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ضوابط الرضاع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سر آغاز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سبک شناسی فقهی میرداماد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مصحّح</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التقدمة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ضابطة (المحرّمات بالنسب والرضاع)</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الاستباثة الاولی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مسئلة 1</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بسط وتشیید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ضابطة وتحصیل</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ضابط تحقیقی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مسئلة 2</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مسئلة 3</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مسئلة 4</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مسئلة 5</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مسئلة 6</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مسئلة 7</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مسئلة 8</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مسئلة 9</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مسئلة 10</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مسئلة 11</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مسئلة 12</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مسئلة 13</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مسئلة 14</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مسئلة 15</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ضابط وفیصل</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الاستباثة الثانیة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مسئلة 1</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مسئلة 2</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مسئلة 3</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مسئلة 4</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مسئلة 5</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تتمّة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مسئلة 6</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مسئلة 7</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فروع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ضابطة أصولیّة وفحص ضابط (معانی الأصل)</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ضابط وتثبیت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مسئلة 8</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مسئلة 9</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مسئلة 10</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مسئلة 11</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ذیالة فیها مقالة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تذنیب</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الاستباثة الثالثة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مسئلة 1</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مسئلة 2</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ضابطة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مسئلة 3</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ذنابة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مسئلة 4</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وهم وضابط</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تتمّة وتحقیق</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ضابطة إحصائیّة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مسئلة 5</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مسئلة 6</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مسئلة 7</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مسئلة 8</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مسئلة 9</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مسئلة 10</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مسئلة 11</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مسئلة 12</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مسئلة 13</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مسئلة 14</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مسئلة 15</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مسئلة 16</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ضابطة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مسئلة 17</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مسئلة 18</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مسئلة 19</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مسئلة 20</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شکّ وضابطة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مسئلة 21</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مسئلة 22</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بحث تفصیلی وضابط تحصیلی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تفریع</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مسئلة 23</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تذییل</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التختمة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ضابطة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تکملة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ضابطة تلخیصیّة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مسئلة 1</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مسئلة 2</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مسئلة 3</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مسئلة 4</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مسئلة 5</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مسئلة 6</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مسئلة 7</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مسئلة 8</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مسئلة 9</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مسئلة 10</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ضابطة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مسئلة 11</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مسئلة 12</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ضابطة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مسئلة 13</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مسئلة 14</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مسئلة 15</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مسئلة 16</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ضابطة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تذنیب</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ذبابة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ذیالة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مسئلة 17</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مسئلة 18</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مسئلة 19</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مسئلة 20</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تذنیب</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مسئلة 21</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مسئلة 22</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ضابطة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مسئلة 23</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ذنابة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مسئلة 24</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مسئلة 25</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لحاقة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ذنابة</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خاتمة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ضابطة 1</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ضابطة 2</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ضابطة 3</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ضابطة 4</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ضابطة 5</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ضابطة 6</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ضابطة 7</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ضابطة 8</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ضابطة 9</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ضابطة 10</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ضابطة 11</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ضابطة 12</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ضابطة 13</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ضابطة 14</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مسئلة 1</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مسئلة 2</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مسئلة 3</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مسئلة 4</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مسئلة 5</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مسئلة 6</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نکات</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ختام</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الفهارس الفنّیة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فهرس المحتوی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فهرس الآیات الشریفة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فهرس الروایات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فهرس أسماء المعصومین وألقابهم علیهم السلام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فهرس أسماء الرواة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فهرس الأعلام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فهرس أسماء الکتب</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فهرس مصادر التحقیق</w:t>
        </w:r>
        <w:r>
          <w:tab/>
        </w:r>
        <w:r>
          <w:fldChar w:fldCharType="begin"/>
        </w:r>
        <w:r>
          <w:instrText xml:space="preserve">PAGEREF 178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93_41685"/>
    <w:bookmarkEnd w:id="0"/>
    <w:p>
      <w:pPr>
        <w:pStyle w:val="Heading2"/>
      </w:pPr>
      <w:bookmarkStart w:id="127" w:name="_Toc1"/>
      <w:r>
        <w:t>مشخصات کتاب</w:t>
      </w:r>
      <w:bookmarkEnd w:id="127"/>
    </w:p>
    <w:p>
      <w:pPr>
        <w:pStyle w:val="BookText"/>
      </w:pPr>
      <w:r>
        <w:rPr>
          <w:rFonts w:ascii="IRNazanin" w:hAnsi="IRNazanin" w:eastAsia="IRNazanin" w:cs="IRNazanin"/>
          <w:lang w:bidi="fa-IR"/>
          <w:color w:val="111111"/>
          <w:sz w:val="28"/>
          <w:szCs w:val="28"/>
          <w:rtl/>
        </w:rPr>
        <w:t xml:space="preserve">سرشناسه:میرداماد، محمدباقربن محمد،  -۱۰۴۰؟ق.</w:t>
      </w:r>
    </w:p>
    <w:p>
      <w:pPr>
        <w:pStyle w:val="BookText"/>
      </w:pPr>
      <w:r>
        <w:rPr>
          <w:rFonts w:ascii="IRNazanin" w:hAnsi="IRNazanin" w:eastAsia="IRNazanin" w:cs="IRNazanin"/>
          <w:lang w:bidi="fa-IR"/>
          <w:color w:val="111111"/>
          <w:sz w:val="28"/>
          <w:szCs w:val="28"/>
          <w:rtl/>
        </w:rPr>
        <w:t xml:space="preserve">عنوان و نام پدیدآور:ضوابط الرضاع [کتاب]/ مولف محمدباقر حسینی‌استرآبادی (میرداماد) ؛ با مقدمه سیدمجتبی نورمفیدی ؛ تصحیح و تحقیق حجت منگنه‌چی.</w:t>
      </w:r>
    </w:p>
    <w:p>
      <w:pPr>
        <w:pStyle w:val="BookText"/>
      </w:pPr>
      <w:r>
        <w:rPr>
          <w:rFonts w:ascii="IRNazanin" w:hAnsi="IRNazanin" w:eastAsia="IRNazanin" w:cs="IRNazanin"/>
          <w:lang w:bidi="fa-IR"/>
          <w:color w:val="111111"/>
          <w:sz w:val="28"/>
          <w:szCs w:val="28"/>
          <w:rtl/>
        </w:rPr>
        <w:t xml:space="preserve">مشخصات نشر:قم: مرکز فقهی ائمه اطهار (ع)، ۱۳۹۲.</w:t>
      </w:r>
    </w:p>
    <w:p>
      <w:pPr>
        <w:pStyle w:val="BookText"/>
      </w:pPr>
      <w:r>
        <w:rPr>
          <w:rFonts w:ascii="IRNazanin" w:hAnsi="IRNazanin" w:eastAsia="IRNazanin" w:cs="IRNazanin"/>
          <w:lang w:bidi="fa-IR"/>
          <w:color w:val="111111"/>
          <w:sz w:val="28"/>
          <w:szCs w:val="28"/>
          <w:rtl/>
        </w:rPr>
        <w:t xml:space="preserve">مشخصات ظاهری:۴۴۲ ص.</w:t>
      </w:r>
    </w:p>
    <w:p>
      <w:pPr>
        <w:pStyle w:val="BookText"/>
      </w:pPr>
      <w:r>
        <w:rPr>
          <w:rFonts w:ascii="IRNazanin" w:hAnsi="IRNazanin" w:eastAsia="IRNazanin" w:cs="IRNazanin"/>
          <w:lang w:bidi="fa-IR"/>
          <w:color w:val="111111"/>
          <w:sz w:val="28"/>
          <w:szCs w:val="28"/>
          <w:rtl/>
        </w:rPr>
        <w:t xml:space="preserve">شابک:۱۶۰۰۰۰ ریال:978-600-5694-65-9</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 - فارسی</w:t>
      </w:r>
    </w:p>
    <w:p>
      <w:pPr>
        <w:pStyle w:val="BookText"/>
      </w:pPr>
      <w:r>
        <w:rPr>
          <w:rFonts w:ascii="IRNazanin" w:hAnsi="IRNazanin" w:eastAsia="IRNazanin" w:cs="IRNazanin"/>
          <w:lang w:bidi="fa-IR"/>
          <w:color w:val="111111"/>
          <w:sz w:val="28"/>
          <w:szCs w:val="28"/>
          <w:rtl/>
        </w:rPr>
        <w:t xml:space="preserve">یادداشت:کتابنامه: ص. [۴۳۳]- ۴۴۲؛ همچنین به صورت زیرنویس.</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موضوع:میرداماد، محمدباقربن محمد،  -۱۰۴۰؟ق. -- نقد و تفسیر</w:t>
      </w:r>
    </w:p>
    <w:p>
      <w:pPr>
        <w:pStyle w:val="BookText"/>
      </w:pPr>
      <w:r>
        <w:rPr>
          <w:rFonts w:ascii="IRNazanin" w:hAnsi="IRNazanin" w:eastAsia="IRNazanin" w:cs="IRNazanin"/>
          <w:lang w:bidi="fa-IR"/>
          <w:color w:val="111111"/>
          <w:sz w:val="28"/>
          <w:szCs w:val="28"/>
          <w:rtl/>
        </w:rPr>
        <w:t xml:space="preserve">موضوع:شیر مادر (فقه)</w:t>
      </w:r>
    </w:p>
    <w:p>
      <w:pPr>
        <w:pStyle w:val="BookText"/>
      </w:pPr>
      <w:r>
        <w:rPr>
          <w:rFonts w:ascii="IRNazanin" w:hAnsi="IRNazanin" w:eastAsia="IRNazanin" w:cs="IRNazanin"/>
          <w:lang w:bidi="fa-IR"/>
          <w:color w:val="111111"/>
          <w:sz w:val="28"/>
          <w:szCs w:val="28"/>
          <w:rtl/>
        </w:rPr>
        <w:t xml:space="preserve">موضوع:فقه جعفری -- قرن ۱۱ق.</w:t>
      </w:r>
    </w:p>
    <w:p>
      <w:pPr>
        <w:pStyle w:val="BookText"/>
      </w:pPr>
      <w:r>
        <w:rPr>
          <w:rFonts w:ascii="IRNazanin" w:hAnsi="IRNazanin" w:eastAsia="IRNazanin" w:cs="IRNazanin"/>
          <w:lang w:bidi="fa-IR"/>
          <w:color w:val="111111"/>
          <w:sz w:val="28"/>
          <w:szCs w:val="28"/>
          <w:rtl/>
        </w:rPr>
        <w:t xml:space="preserve">موضوع:فقه -- روش‌شناسی</w:t>
      </w:r>
    </w:p>
    <w:p>
      <w:pPr>
        <w:pStyle w:val="BookText"/>
      </w:pPr>
      <w:r>
        <w:rPr>
          <w:rFonts w:ascii="IRNazanin" w:hAnsi="IRNazanin" w:eastAsia="IRNazanin" w:cs="IRNazanin"/>
          <w:lang w:bidi="fa-IR"/>
          <w:color w:val="111111"/>
          <w:sz w:val="28"/>
          <w:szCs w:val="28"/>
          <w:rtl/>
        </w:rPr>
        <w:t xml:space="preserve">شناسه افزوده:نورمفیدی، سیدمجتبی، ۱۳۴۳ -، مقدمه‌نویس</w:t>
      </w:r>
    </w:p>
    <w:p>
      <w:pPr>
        <w:pStyle w:val="BookText"/>
      </w:pPr>
      <w:r>
        <w:rPr>
          <w:rFonts w:ascii="IRNazanin" w:hAnsi="IRNazanin" w:eastAsia="IRNazanin" w:cs="IRNazanin"/>
          <w:lang w:bidi="fa-IR"/>
          <w:color w:val="111111"/>
          <w:sz w:val="28"/>
          <w:szCs w:val="28"/>
          <w:rtl/>
        </w:rPr>
        <w:t xml:space="preserve">شناسه افزوده:منگنه‌چی، حجت، ۱۳۵۵ - ، مصحح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۱۸۹/۵/م۹ض۹ ۱۳۹۲</w:t>
      </w:r>
    </w:p>
    <w:p>
      <w:pPr>
        <w:pStyle w:val="BookText"/>
      </w:pPr>
      <w:r>
        <w:rPr>
          <w:rFonts w:ascii="IRNazanin" w:hAnsi="IRNazanin" w:eastAsia="IRNazanin" w:cs="IRNazanin"/>
          <w:lang w:bidi="fa-IR"/>
          <w:color w:val="111111"/>
          <w:sz w:val="28"/>
          <w:szCs w:val="28"/>
          <w:rtl/>
        </w:rPr>
        <w:t xml:space="preserve">رده بندی دیویی:۲۹۷/۳۶</w:t>
      </w:r>
    </w:p>
    <w:p>
      <w:pPr>
        <w:pStyle w:val="BookText"/>
      </w:pPr>
      <w:r>
        <w:rPr>
          <w:rFonts w:ascii="IRNazanin" w:hAnsi="IRNazanin" w:eastAsia="IRNazanin" w:cs="IRNazanin"/>
          <w:lang w:bidi="fa-IR"/>
          <w:color w:val="111111"/>
          <w:sz w:val="28"/>
          <w:szCs w:val="28"/>
          <w:rtl/>
        </w:rPr>
        <w:t xml:space="preserve">شماره کتابشناسی ملی:۳۲۸۳۴۸۹</w:t>
      </w:r>
    </w:p>
    <w:p>
      <w:pPr>
        <w:pStyle w:val="Heading2"/>
      </w:pPr>
      <w:bookmarkStart w:id="128" w:name="_Toc2"/>
      <w:r>
        <w:t>اشاره</w:t>
      </w:r>
      <w:bookmarkEnd w:id="1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ضوابط الرضاع</w:t>
      </w:r>
    </w:p>
    <w:p>
      <w:pPr>
        <w:pStyle w:val="BookText"/>
      </w:pPr>
      <w:r>
        <w:rPr>
          <w:rFonts w:ascii="IRNazanin" w:hAnsi="IRNazanin" w:eastAsia="IRNazanin" w:cs="IRNazanin"/>
          <w:lang w:bidi="fa-IR"/>
          <w:color w:val="111111"/>
          <w:sz w:val="28"/>
          <w:szCs w:val="28"/>
          <w:rtl/>
        </w:rPr>
        <w:t xml:space="preserve">مولف محمدباقر حسینی‌استرآبادی (میرداماد)</w:t>
      </w:r>
    </w:p>
    <w:p>
      <w:pPr>
        <w:pStyle w:val="BookText"/>
      </w:pPr>
      <w:r>
        <w:rPr>
          <w:rFonts w:ascii="IRNazanin" w:hAnsi="IRNazanin" w:eastAsia="IRNazanin" w:cs="IRNazanin"/>
          <w:lang w:bidi="fa-IR"/>
          <w:color w:val="111111"/>
          <w:sz w:val="28"/>
          <w:szCs w:val="28"/>
          <w:rtl/>
        </w:rPr>
        <w:t xml:space="preserve">با مقدمه سیدمجتبی نورمفیدی</w:t>
      </w:r>
    </w:p>
    <w:p>
      <w:pPr>
        <w:pStyle w:val="BookText"/>
      </w:pPr>
      <w:r>
        <w:rPr>
          <w:rFonts w:ascii="IRNazanin" w:hAnsi="IRNazanin" w:eastAsia="IRNazanin" w:cs="IRNazanin"/>
          <w:lang w:bidi="fa-IR"/>
          <w:color w:val="111111"/>
          <w:sz w:val="28"/>
          <w:szCs w:val="28"/>
          <w:rtl/>
        </w:rPr>
        <w:t xml:space="preserve">تصحیح و تحقیق حجت منگنه‌چی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93_41689"/>
    <w:bookmarkEnd w:id="1"/>
    <w:p>
      <w:pPr>
        <w:pStyle w:val="Heading2"/>
      </w:pPr>
      <w:bookmarkStart w:id="129" w:name="_Toc3"/>
      <w:r>
        <w:t>سر آغاز</w:t>
      </w:r>
      <w:bookmarkEnd w:id="129"/>
    </w:p>
    <w:p>
      <w:pPr>
        <w:pStyle w:val="BookText"/>
      </w:pPr>
      <w:r>
        <w:rPr>
          <w:rFonts w:ascii="IRNazanin" w:hAnsi="IRNazanin" w:eastAsia="IRNazanin" w:cs="IRNazanin"/>
          <w:lang w:bidi="fa-IR"/>
          <w:color w:val="111111"/>
          <w:sz w:val="28"/>
          <w:szCs w:val="28"/>
          <w:rtl/>
        </w:rPr>
        <w:t xml:space="preserve">آثار به جای مانده از عالمان دینی، سرمایه‌های ارزشمندی است که حاصل زحمات طاقت‌فرسا و رنج‌های بیشمار این ستارگان آسمان مکتب اهل بیت علیهم السلام بوده و احیاء میراث گرانسنگ علمای سلف نه تنها پاسداشت تلاش مجدانه‌ی آن بزرگان و تکریم و تعظیم نسبت به آنان و شکر نعمت الهی محسوب می‌شود بلکه مشعل فروزانی است فرا روی دلبستگان این مکتب که در پرتو نور افشانی این انوار ساطعه، در صراط مستقیم حرکت کرده و مسئولیت دینی خویش را بر پایه‌های استوار اندیشه عالمان سترگ ایفا نمایند.</w:t>
      </w:r>
    </w:p>
    <w:p>
      <w:pPr>
        <w:pStyle w:val="BookText"/>
      </w:pPr>
      <w:r>
        <w:rPr>
          <w:rFonts w:ascii="IRNazanin" w:hAnsi="IRNazanin" w:eastAsia="IRNazanin" w:cs="IRNazanin"/>
          <w:lang w:bidi="fa-IR"/>
          <w:color w:val="111111"/>
          <w:sz w:val="28"/>
          <w:szCs w:val="28"/>
          <w:rtl/>
        </w:rPr>
        <w:t xml:space="preserve">بر این اساس، یکی از مهمترین فعالیت‌های مؤسسه‌ی فرهنگی میرداماد، که توسط حضرت آیت اللّه سید کاظم نورمفیدی تأسیس شده، احیای آثار اندیشمندان استرآباد و جرجان می‌باشد که سهم انکار ناپذیری در تحکیم و تعمیق علوم اسلامی و معارف الهی داشته‌اند.</w:t>
      </w:r>
    </w:p>
    <w:p>
      <w:pPr>
        <w:pStyle w:val="BookText"/>
      </w:pPr>
      <w:r>
        <w:rPr>
          <w:rFonts w:ascii="IRNazanin" w:hAnsi="IRNazanin" w:eastAsia="IRNazanin" w:cs="IRNazanin"/>
          <w:lang w:bidi="fa-IR"/>
          <w:color w:val="111111"/>
          <w:sz w:val="28"/>
          <w:szCs w:val="28"/>
          <w:rtl/>
        </w:rPr>
        <w:t xml:space="preserve">کتاب «ضوابط الرضاع» یکی از آثار ارزشمند میر محمد باقر داماد استرآبادی ملقّب به «میرداماد» می‌باشد که تاکنون به صورت مخطوط باقی مانده و اینک با سعی و کوشش وافر فاضل محترم جناب آقای حجت منگنه‌چی پس از مقابله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نسخه‌های متعدّد خطی از این کتاب و استخراج مصادر و با همکاری مرکز فقهی ائمه اطهار علیهم السلام و مساعی جمیله ریاست محترم مرکز، آیت اللّه حاج شیخ محمد جواد فاضل لنکرانی به صورت فعلی در اختیار علاقمندان قرار می‌گیرد.</w:t>
      </w:r>
    </w:p>
    <w:p>
      <w:pPr>
        <w:pStyle w:val="BookText"/>
      </w:pPr>
      <w:r>
        <w:rPr>
          <w:rFonts w:ascii="IRNazanin" w:hAnsi="IRNazanin" w:eastAsia="IRNazanin" w:cs="IRNazanin"/>
          <w:lang w:bidi="fa-IR"/>
          <w:color w:val="111111"/>
          <w:sz w:val="28"/>
          <w:szCs w:val="28"/>
          <w:rtl/>
        </w:rPr>
        <w:t xml:space="preserve">جهت آشنایی با سبک فقهی میرداماد، مقدّمه‌ای از استاد ارجمند و محقّق گرامی حضرت حجة الاسلام و المسلمین سید مجتبی نورمفیدی، رئیس مؤسسه‌ی فرهنگی میرداماد، گنجانده شده است. این مقدمه، در واقع مقاله‌ای است که ایشان به مناسبت برگزاری همایش دو حکیم استرآباد «میرداماد و میرفندرسکی»</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این همایش در اردیبهشت ماه سال 1384 توسط فرهنگستان علوم جمهوری اسلامی ایران وبا همکاری مؤسسه فرهنگی میرداماد، با حضور جمع‌کثیری از دانشمندان و محقّقان از سراسر کشور در گرگان برگزار گردید. مجموعه مقالات این همایش تحت عنوان «جستاری در آرا و افکار میرداماد و میرفندرسکی» به چاپ رسیده است.</w:t>
      </w:r>
    </w:p>
    <w:p>
      <w:pPr>
        <w:pStyle w:val="BookText"/>
      </w:pPr>
      <w:r>
        <w:rPr>
          <w:rFonts w:ascii="IRNazanin" w:hAnsi="IRNazanin" w:eastAsia="IRNazanin" w:cs="IRNazanin"/>
          <w:lang w:bidi="fa-IR"/>
          <w:color w:val="111111"/>
          <w:sz w:val="28"/>
          <w:szCs w:val="28"/>
          <w:rtl/>
        </w:rPr>
        <w:t xml:space="preserve">، جهت ارائه در این همایش به رشته‌ی تحریر در آورده و از آن جا که به معرّفی روش استنباطی میرداماد می‌پردازد و مناسب با این کتاب می‌باشد به عنوان مقدمه در این کتاب آمده است.</w:t>
      </w:r>
    </w:p>
    <w:p>
      <w:pPr>
        <w:pStyle w:val="BookText"/>
      </w:pPr>
      <w:r>
        <w:rPr>
          <w:rFonts w:ascii="IRNazanin" w:hAnsi="IRNazanin" w:eastAsia="IRNazanin" w:cs="IRNazanin"/>
          <w:lang w:bidi="fa-IR"/>
          <w:color w:val="111111"/>
          <w:sz w:val="28"/>
          <w:szCs w:val="28"/>
          <w:rtl/>
        </w:rPr>
        <w:t xml:space="preserve">مؤسسه فرهنگی میرداماد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093_41691"/>
    <w:bookmarkEnd w:id="2"/>
    <w:p>
      <w:pPr>
        <w:pStyle w:val="Heading2"/>
      </w:pPr>
      <w:bookmarkStart w:id="130" w:name="_Toc4"/>
      <w:r>
        <w:t>سبک شناسی فقهی میرداماد</w:t>
      </w:r>
      <w:bookmarkEnd w:id="130"/>
    </w:p>
    <w:p>
      <w:pPr>
        <w:pStyle w:val="BookText"/>
      </w:pPr>
      <w:r>
        <w:rPr>
          <w:rFonts w:ascii="IRNazanin" w:hAnsi="IRNazanin" w:eastAsia="IRNazanin" w:cs="IRNazanin"/>
          <w:lang w:bidi="fa-IR"/>
          <w:color w:val="111111"/>
          <w:sz w:val="28"/>
          <w:szCs w:val="28"/>
          <w:rtl/>
        </w:rPr>
        <w:t xml:space="preserve">(استاد سید مجتبی نورمفیدی)</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گرچه میرمحمد باقر داماد استرابادی به عنوان فیلسوفی فرزانه و حکیمی متأله مشهور شده ولی به تعبیر هانری کوربن شهرت و اعتباری که وی کسب کرده، ظاهراً از حدود و ثغور کشور ایران تجاوز ننموده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موسوی، مدرس بهبهانی، سید علی، حکیم استرآباد، ص 50.</w:t>
      </w:r>
    </w:p>
    <w:p>
      <w:pPr>
        <w:pStyle w:val="BookText"/>
      </w:pPr>
      <w:r>
        <w:rPr>
          <w:rFonts w:ascii="IRNazanin" w:hAnsi="IRNazanin" w:eastAsia="IRNazanin" w:cs="IRNazanin"/>
          <w:lang w:bidi="fa-IR"/>
          <w:color w:val="111111"/>
          <w:sz w:val="28"/>
          <w:szCs w:val="28"/>
          <w:rtl/>
        </w:rPr>
        <w:t xml:space="preserve">و نگارنده فراتر از آن را ادعا می‌کند که جامعیت وی در این کشور نیز مورد عنایت قرار نگرفته است. نام میرداماد بیشتر در خاطر کسانی آشناست که با حکمت الهی مأنوس‌اند، در حالی که وی در معقول و منقول سرآمد روزگار خویش و جامع کمالات صوری و معنوی و کاشف دقائق آفاقی و انفسی بوده و علاوه بر حکمت در اکثر علوم، اعم از ریاضی و فقه و تفسیر و حدیث و منطق و کلام و رجال و ادب و لغت، به درجه بسیار والایی رسیده و تصانیف متقنی دارد. فقط صاحب تاریخ عالم‌آرای عباسی، اشعار او را پایین‌تر از حد و اندازه وی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شاید آن هم بدین جهت بوده که هر از گاهی به نظم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می‌آورده است. وی در اطاعت و عبادت و تقوی نیز زبانزد بود به گونه‌ای که در جوامع خاص روحانی او را به عنوان چهره‌ای مقدس می‌شناختند.</w:t>
      </w:r>
    </w:p>
    <w:p>
      <w:pPr>
        <w:pStyle w:val="BookText"/>
      </w:pPr>
      <w:r>
        <w:rPr>
          <w:rFonts w:ascii="IRNazanin" w:hAnsi="IRNazanin" w:eastAsia="IRNazanin" w:cs="IRNazanin"/>
          <w:lang w:bidi="fa-IR"/>
          <w:color w:val="111111"/>
          <w:sz w:val="28"/>
          <w:szCs w:val="28"/>
          <w:rtl/>
        </w:rPr>
        <w:t xml:space="preserve">با این همه در رابطه با میرداماد و شخصیت علمی و آثار و نوشته‌های او تحقیق لازم به عمل نیامده و شخصیت گرانسنگ وی برای متأخران ناشناخته مانده است.</w:t>
      </w:r>
    </w:p>
    <w:p>
      <w:pPr>
        <w:pStyle w:val="BookText"/>
      </w:pPr>
      <w:r>
        <w:rPr>
          <w:rFonts w:ascii="IRNazanin" w:hAnsi="IRNazanin" w:eastAsia="IRNazanin" w:cs="IRNazanin"/>
          <w:lang w:bidi="fa-IR"/>
          <w:color w:val="111111"/>
          <w:sz w:val="28"/>
          <w:szCs w:val="28"/>
          <w:rtl/>
        </w:rPr>
        <w:t xml:space="preserve">بعضی از نویسندگان به سه عامل در این‌باره اشاره می‌کنند: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مغلق‌نویسی و روان نبودن سبک وی در مؤلفات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برتر دانستن خویش، چنانچه از فارابی به عنوان «شریکنا فی التعلیم» و از ابن سینا به عنوان «شریکنا فی ریاسة الفلسفة الاسلامیة» و از بهمنیار به عنوان «تلمیذنا بهمنیار» یاد می‌کند و منقول است که میرداماد روزی به ملا عبداللّه تونی گفته:</w:t>
      </w:r>
    </w:p>
    <w:p>
      <w:pPr>
        <w:pStyle w:val="BookText"/>
      </w:pPr>
      <w:r>
        <w:rPr>
          <w:rFonts w:ascii="IRNazanin" w:hAnsi="IRNazanin" w:eastAsia="IRNazanin" w:cs="IRNazanin"/>
          <w:lang w:bidi="fa-IR"/>
          <w:color w:val="111111"/>
          <w:sz w:val="28"/>
          <w:szCs w:val="28"/>
          <w:rtl/>
        </w:rPr>
        <w:t xml:space="preserve">«امروز بر علما فخر کن و بگو کلام میر را فهمیدم».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تنوع آثار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نظر می‌رسد در بین این عوامل سه‌گانه، شاید تا حدودی عامل اول آن هم در محدودۀ آثار فلسفی و کلامی میرداماد مؤثر بوده است؛ زیرا در حوزه فقه و اصول و تفسیر و حدیث، او از سبک نگارش معهود و مرسوم کتب خارج نشده و بر وزان مؤلفات معمول این حوزه‌ها دست به تألیف زده، با این همه مشاهده می‌شود هنوز آثار او مجهول مانده است. به علاوه خود نویسنده از صاحب اعیان الشیعة نقل می‌کند که وی در بعضی مؤلفاتش عبارات روان و بدون تعقید دارد ولی در برخی دیگر از مؤلفات، عبارات معقد و پیچیده و گاهی لغات و عناوین غریب و منحصر به خود دارد</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 در مورد عامل دوم و سوم نیز موارد نقض قابل ارائه است. به هر حال سزاوار است برای رفع این نقیصه و زدودن غبار مجهولیت از چهره تابناک بزرگان دین و مملکت تلاش مضاعفی به عمل آید و امید است برگزاری این کنگره و امثال
</w:t>
      </w:r>
    </w:p>
    <w:p>
      <w:pPr>
        <w:pStyle w:val="BookText"/>
      </w:pPr>
      <w:r>
        <w:rPr>
          <w:rFonts w:ascii="IRNazanin" w:hAnsi="IRNazanin" w:eastAsia="IRNazanin" w:cs="IRNazanin"/>
          <w:lang w:bidi="fa-IR"/>
          <w:color w:val="111111"/>
          <w:sz w:val="28"/>
          <w:szCs w:val="28"/>
          <w:rtl/>
        </w:rPr>
        <w:t xml:space="preserve">موسوی، مدرس بهبهانی، سید علی، حکیم استرآباد، ص 178.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ص 56.</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نقطه آغازین این حرکت احیاگرانه باشد.</w:t>
      </w:r>
    </w:p>
    <w:p>
      <w:pPr>
        <w:pStyle w:val="BookText"/>
      </w:pPr>
      <w:r>
        <w:rPr>
          <w:rFonts w:ascii="IRNazanin" w:hAnsi="IRNazanin" w:eastAsia="IRNazanin" w:cs="IRNazanin"/>
          <w:lang w:bidi="fa-IR"/>
          <w:color w:val="111111"/>
          <w:sz w:val="28"/>
          <w:szCs w:val="28"/>
          <w:rtl/>
        </w:rPr>
        <w:t xml:space="preserve">نکته حائز اهمیت در مورد میرداماد اینست که وی در تمامی دانش‌های مذکور، صاحب نظر بوده و بعضاً دارای عقائد و آراء خاصی می‌باشد. او ضمن یادگیری علوم مختلف آن زمان، صرفاً به حفظ و ضبط آنها نپرداخته، بلکه با استعداد سرشار و هوش وافر و ذهن تیزبین و حافظۀ فوق‌العاده خویش، محققانه به بررسی نشسته و به کار استنباط اقدام کرده است. حکمت یمانی که تلفیقی از حکمت مشّاء و اشراق و عقائد شیعی و روایات و آیات است، محصول همین تلاش‌هاست. حکمتی که پایه و اساس حکمت متعالیه ملاصدرا، شاگرد برجسته او، قرار گرفت. مسئلۀ حدوث دهری، تبیین خاص او از مسئلۀ خلق اعمال و بداء، ذاتی بودن دلالت الفاظ بر معانی نمونه‌هایی از آراء وی در حوزه‌های فلسفه و کلام و منطق است.</w:t>
      </w:r>
    </w:p>
    <w:p>
      <w:pPr>
        <w:pStyle w:val="BookText"/>
      </w:pPr>
      <w:r>
        <w:rPr>
          <w:rFonts w:ascii="IRNazanin" w:hAnsi="IRNazanin" w:eastAsia="IRNazanin" w:cs="IRNazanin"/>
          <w:lang w:bidi="fa-IR"/>
          <w:color w:val="111111"/>
          <w:sz w:val="28"/>
          <w:szCs w:val="28"/>
          <w:rtl/>
        </w:rPr>
        <w:t xml:space="preserve">منزلت میرداماد به عنوان یک فقیه برجسته به حدی بوده که صاحب تاریخ عالم‌آرای عباسی، در ترجمه وی که در زمان حیات این دانشمند بزرگ به رشته تحریر درآورده، می‌گوید: «فقهاء عصر، فتاوی شرعیه را به تصحیح آن جناب معتبر می‌شمارند»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اسکندر بیک ترکمان، تاریخ عالم آرای عباسی، ص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فقهی به جای مانده از این فقیه سترگ، بر طبق آنچه در فهرست نسخه‌های خطی کتابخانه‌های معتبر و در کتاب ارزشمند الذریعة</w:t>
      </w:r>
      <w:r>
        <w:rPr>
          <w:rStyle w:val="FootnoteReference"/>
        </w:rPr>
        <w:footnoteReference w:id="4"/>
      </w:r>
      <w:r>
        <w:rPr>
          <w:rFonts w:ascii="IRNazanin" w:hAnsi="IRNazanin" w:eastAsia="IRNazanin" w:cs="IRNazanin"/>
          <w:lang w:bidi="fa-IR"/>
          <w:color w:val="111111"/>
          <w:sz w:val="28"/>
          <w:szCs w:val="28"/>
          <w:rtl/>
        </w:rPr>
        <w:t xml:space="preserve">آمده، عبارتند از:</w:t>
      </w:r>
    </w:p>
    <w:p>
      <w:pPr>
        <w:pStyle w:val="BookText"/>
      </w:pPr>
      <w:r>
        <w:rPr>
          <w:rFonts w:ascii="IRNazanin" w:hAnsi="IRNazanin" w:eastAsia="IRNazanin" w:cs="IRNazanin"/>
          <w:lang w:bidi="fa-IR"/>
          <w:color w:val="111111"/>
          <w:sz w:val="28"/>
          <w:szCs w:val="28"/>
          <w:rtl/>
        </w:rPr>
        <w:t xml:space="preserve">ضوابط الرضاع، شارع النجاة، حاشیه شارع النجاة، حاشیه بر قواعد الأحکام علامه حلی، حاشیه بر مختلف الشیعة (کتاب الطهارة)، دلائل الاحکام، عیون المسائل، خلعیة فی الصلوة، الأفق المبین فی الفقه (کتابی به همین نام در فلسفه نیز دارد)، حاشیه بر شرایع الاسلام، رسالة فی أن المنتسب بالأمّ کان سیدا، الاعضالات العویصة، السبع الشداد، المعلقات علی السبع الشداد، حاشیه بر التنقیح الرائح، حاشیه بر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الالفیة، رسالة فی تنازع الزوجین قبل الدخول فی المهر، رسالة فی صلوة الجمعة، شرح مختصر الأصول، الرد علی ما اعترض به علی ضوابط الرضاع، رسالة فی الطهارة والصلوة، حاشیه بر استبصار شیخ طوسی، حاشیه بر رساله تنازع زوجین.</w:t>
      </w:r>
    </w:p>
    <w:p>
      <w:pPr>
        <w:pStyle w:val="BookText"/>
      </w:pPr>
      <w:r>
        <w:rPr>
          <w:rFonts w:ascii="IRNazanin" w:hAnsi="IRNazanin" w:eastAsia="IRNazanin" w:cs="IRNazanin"/>
          <w:lang w:bidi="fa-IR"/>
          <w:color w:val="111111"/>
          <w:sz w:val="28"/>
          <w:szCs w:val="28"/>
          <w:rtl/>
        </w:rPr>
        <w:t xml:space="preserve">بسیاری از این مؤلفات هنوز به زیور طبع آراسته نشده است.</w:t>
      </w:r>
    </w:p>
    <w:p>
      <w:pPr>
        <w:pStyle w:val="BookText"/>
      </w:pPr>
      <w:r>
        <w:rPr>
          <w:rFonts w:ascii="IRNazanin" w:hAnsi="IRNazanin" w:eastAsia="IRNazanin" w:cs="IRNazanin"/>
          <w:lang w:bidi="fa-IR"/>
          <w:color w:val="111111"/>
          <w:sz w:val="28"/>
          <w:szCs w:val="28"/>
          <w:rtl/>
        </w:rPr>
        <w:t xml:space="preserve">به طور کلی، آثار فقهی به جای مانده از میرداماد را می‌توان به چهار دسته تقسیم کرد:</w:t>
      </w:r>
    </w:p>
    <w:p>
      <w:pPr>
        <w:pStyle w:val="BookText"/>
      </w:pPr>
      <w:r>
        <w:rPr>
          <w:rFonts w:ascii="IRNazanin" w:hAnsi="IRNazanin" w:eastAsia="IRNazanin" w:cs="IRNazanin"/>
          <w:lang w:bidi="fa-IR"/>
          <w:color w:val="111111"/>
          <w:sz w:val="28"/>
          <w:szCs w:val="28"/>
          <w:rtl/>
        </w:rPr>
        <w:t xml:space="preserve">اول: کتابی که به زبان فارسی است و صرفاً برای عامه مردم نگاشته شده و به بیان احکام شرعی در بعضی از ابواب فقهی پرداخته مثل شارع النجاة.</w:t>
      </w:r>
    </w:p>
    <w:p>
      <w:pPr>
        <w:pStyle w:val="BookText"/>
      </w:pPr>
      <w:r>
        <w:rPr>
          <w:rFonts w:ascii="IRNazanin" w:hAnsi="IRNazanin" w:eastAsia="IRNazanin" w:cs="IRNazanin"/>
          <w:lang w:bidi="fa-IR"/>
          <w:color w:val="111111"/>
          <w:sz w:val="28"/>
          <w:szCs w:val="28"/>
          <w:rtl/>
        </w:rPr>
        <w:t xml:space="preserve">دوم: مؤلفاتی که برای حل بعضی مشکلات و عویصات حل نشده در فقه و اصول و بعضاً سایر علوم ارایه شده و به تعبیر خود مؤلف تا قبل از وی کسی نتوانسته این مشکلات را حل کند. همانند السبع الشداد.</w:t>
      </w:r>
    </w:p>
    <w:p>
      <w:pPr>
        <w:pStyle w:val="BookText"/>
      </w:pPr>
      <w:r>
        <w:rPr>
          <w:rFonts w:ascii="IRNazanin" w:hAnsi="IRNazanin" w:eastAsia="IRNazanin" w:cs="IRNazanin"/>
          <w:lang w:bidi="fa-IR"/>
          <w:color w:val="111111"/>
          <w:sz w:val="28"/>
          <w:szCs w:val="28"/>
          <w:rtl/>
        </w:rPr>
        <w:t xml:space="preserve">سوم: کتابهایی که به شکل مبسوط و استدلالی به مسایل فقهی پرداخته است مثل ضوابط الرضاع.</w:t>
      </w:r>
    </w:p>
    <w:p>
      <w:pPr>
        <w:pStyle w:val="BookText"/>
      </w:pPr>
      <w:r>
        <w:rPr>
          <w:rFonts w:ascii="IRNazanin" w:hAnsi="IRNazanin" w:eastAsia="IRNazanin" w:cs="IRNazanin"/>
          <w:lang w:bidi="fa-IR"/>
          <w:color w:val="111111"/>
          <w:sz w:val="28"/>
          <w:szCs w:val="28"/>
          <w:rtl/>
        </w:rPr>
        <w:t xml:space="preserve">چهارم: تعلیقات و حواشی بر کتب فقیهان پیشین همچون علامه، محقق و شیخ طوسی.</w:t>
      </w:r>
    </w:p>
    <w:p>
      <w:pPr>
        <w:pStyle w:val="BookText"/>
      </w:pPr>
      <w:r>
        <w:rPr>
          <w:rFonts w:ascii="IRNazanin" w:hAnsi="IRNazanin" w:eastAsia="IRNazanin" w:cs="IRNazanin"/>
          <w:lang w:bidi="fa-IR"/>
          <w:color w:val="111111"/>
          <w:sz w:val="28"/>
          <w:szCs w:val="28"/>
          <w:rtl/>
        </w:rPr>
        <w:t xml:space="preserve">با بررسی مجموع آثار و مؤلفات فقهی میرداماد، تا حدودی می‌توان به سبک استنباطی و روش اجتهادی وی واقف شد. این نوشتار در صدد است تا در حد توان به این مهم بپردازد. البته لازم به ذکر است با توجه به محدودیت دسترسی به مؤلفات او، نگارنده برخی از نسخه‌های خطی موجود را مورد بررسی قرار داده است. قبل از ورود به این مقوله لازم است مختصری درباره عوامل شکل‌گیری یک روش استنباطی بحث شود.</w:t>
      </w:r>
    </w:p>
    <w:p>
      <w:pPr>
        <w:pStyle w:val="BookText"/>
      </w:pPr>
      <w:r>
        <w:rPr>
          <w:rFonts w:ascii="IRNazanin" w:hAnsi="IRNazanin" w:eastAsia="IRNazanin" w:cs="IRNazanin"/>
          <w:lang w:bidi="fa-IR"/>
          <w:color w:val="111111"/>
          <w:sz w:val="28"/>
          <w:szCs w:val="28"/>
          <w:rtl/>
        </w:rPr>
        <w:t xml:space="preserve">عوامل شکل‌گیری سبک فقهی و روش استنباطی</w:t>
      </w:r>
    </w:p>
    <w:p>
      <w:pPr>
        <w:pStyle w:val="BookText"/>
      </w:pPr>
      <w:r>
        <w:rPr>
          <w:rFonts w:ascii="IRNazanin" w:hAnsi="IRNazanin" w:eastAsia="IRNazanin" w:cs="IRNazanin"/>
          <w:lang w:bidi="fa-IR"/>
          <w:color w:val="111111"/>
          <w:sz w:val="28"/>
          <w:szCs w:val="28"/>
          <w:rtl/>
        </w:rPr>
        <w:t xml:space="preserve">با بررسی‌هایی که راقم این سطور به عمل آورده، به طور کلی سه عامل اساسی در شکل‌گیری یک سبک اجتهادی مؤثر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نوع رویکرد به منابع استنباط؛</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مبانی اصولی؛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نوع نگرش و توجه به برخی از امور خاص.</w:t>
      </w:r>
    </w:p>
    <w:p>
      <w:pPr>
        <w:pStyle w:val="BookText"/>
      </w:pPr>
      <w:r>
        <w:rPr>
          <w:rFonts w:ascii="IRNazanin" w:hAnsi="IRNazanin" w:eastAsia="IRNazanin" w:cs="IRNazanin"/>
          <w:lang w:bidi="fa-IR"/>
          <w:color w:val="111111"/>
          <w:sz w:val="28"/>
          <w:szCs w:val="28"/>
          <w:rtl/>
        </w:rPr>
        <w:t xml:space="preserve">آنچه مهم است اینست که باید بین منابع استنباط و متد استنباط، تفکیک قائل شد. مؤید این مهم آنست که با آن که منابع استنباط مشترک است ولی در عین حال نتایج متفاوتی از این منابع به دست داده می‌شود. متد استنباط در واقع برآیند سه عامل فوق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نوع رویکرد به منابع استنباط</w:t>
      </w:r>
    </w:p>
    <w:p>
      <w:pPr>
        <w:pStyle w:val="BookText"/>
      </w:pPr>
      <w:r>
        <w:rPr>
          <w:rFonts w:ascii="IRNazanin" w:hAnsi="IRNazanin" w:eastAsia="IRNazanin" w:cs="IRNazanin"/>
          <w:lang w:bidi="fa-IR"/>
          <w:color w:val="111111"/>
          <w:sz w:val="28"/>
          <w:szCs w:val="28"/>
          <w:rtl/>
        </w:rPr>
        <w:t xml:space="preserve">گرچه تا زمان شیخ مفید (م 413 ه. ق) مقوله‌ای به عنوان اجتهاد مصطلح و استدلال در استنباط به چشم نمی‌خورد و بزرگانی همچون ابن بابویه (م 329 ه. ق) و شیخ صدوق (م 381 ه. ق) و کلینی (م 329 ه. ق) صرفاً به بیان فتوی آن هم در قالب نقل روایات می‌پرداختند، ولی این بزرگان نیز به بعضی دیگر از منابع استنباط توجه داشتند. از زمان شیخ مفید باب استدلال و استنباط و ابتناء آراء فقهی بر اصول معتبر مفتوح گردید. در آن دوران به طور کلی سه رویکرد اساسی نسبت به منابع استنباط وجود داشت:</w:t>
      </w:r>
    </w:p>
    <w:p>
      <w:pPr>
        <w:pStyle w:val="BookText"/>
      </w:pPr>
      <w:r>
        <w:rPr>
          <w:rFonts w:ascii="IRNazanin" w:hAnsi="IRNazanin" w:eastAsia="IRNazanin" w:cs="IRNazanin"/>
          <w:lang w:bidi="fa-IR"/>
          <w:color w:val="111111"/>
          <w:sz w:val="28"/>
          <w:szCs w:val="28"/>
          <w:rtl/>
        </w:rPr>
        <w:t xml:space="preserve">رویکرد نخست که یک رویکرد نقلی و روایی محض بود توسط بزرگانی همچون شیخ صدوق و پدرش و کلینی ترویج می‌شد.</w:t>
      </w:r>
    </w:p>
    <w:p>
      <w:pPr>
        <w:pStyle w:val="BookText"/>
      </w:pPr>
      <w:r>
        <w:rPr>
          <w:rFonts w:ascii="IRNazanin" w:hAnsi="IRNazanin" w:eastAsia="IRNazanin" w:cs="IRNazanin"/>
          <w:lang w:bidi="fa-IR"/>
          <w:color w:val="111111"/>
          <w:sz w:val="28"/>
          <w:szCs w:val="28"/>
          <w:rtl/>
        </w:rPr>
        <w:t xml:space="preserve">رویکرد دوم که به وسیله ابن جنید (م 381 ه. ق) اعمال می‌شد، یک رویکرد عقلی محض بود که در استنباط بر استدلال عقلی، تکیه فراوان می‌کرد و بر همین اساس در بسیاری از مسایل با آرای مشهور شیعه مخالف بوده به گونه‌ای که متهم به پیروی از قیاس و رأی شده بود.</w:t>
      </w:r>
    </w:p>
    <w:p>
      <w:pPr>
        <w:pStyle w:val="BookText"/>
      </w:pPr>
      <w:r>
        <w:rPr>
          <w:rFonts w:ascii="IRNazanin" w:hAnsi="IRNazanin" w:eastAsia="IRNazanin" w:cs="IRNazanin"/>
          <w:lang w:bidi="fa-IR"/>
          <w:color w:val="111111"/>
          <w:sz w:val="28"/>
          <w:szCs w:val="28"/>
          <w:rtl/>
        </w:rPr>
        <w:t xml:space="preserve">رویکرد سوم که در حقیقت آمیزه‌ای از دو رویکرد دیگر بود، به وسیله شیخ مفید پایه‌گذاری شد. این رویکرد تا به امروز در واقع غالب‌ترین و رایج‌ترین رویکرد 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استنباط است. وی شاید نخستین کسی باشد که توجه به اجماع و عقل را گوشزد نمود و عملاً منابع استنباط را به چهار منبع رسانید. او با پیش گرفتن یک رویه اعتدالی در استفاده از منابع احکام، انتقاداتی به اهل حدیث و صاحبان رویکرد نخست وارد و به طور خاص به شیخ صدوق ایراد می‌گیرد. عمده اشکال شیخ مفید به اهل حدیث این بود که آنان در فهم روایات، صرفاً به ظواهر الفاظ و سطح معانی بسنده می‌کنند و عقل خویش را به کار نمی‌گیرند و بعضاً احادیث صحیح را از ناصحیح تفکیک نمی‌نمایند.</w:t>
      </w:r>
    </w:p>
    <w:p>
      <w:pPr>
        <w:pStyle w:val="BookText"/>
      </w:pPr>
      <w:r>
        <w:rPr>
          <w:rFonts w:ascii="IRNazanin" w:hAnsi="IRNazanin" w:eastAsia="IRNazanin" w:cs="IRNazanin"/>
          <w:lang w:bidi="fa-IR"/>
          <w:color w:val="111111"/>
          <w:sz w:val="28"/>
          <w:szCs w:val="28"/>
          <w:rtl/>
        </w:rPr>
        <w:t xml:space="preserve">در زمان‌های متأخر نیز، اخباریین تنها گروهی هستند که به نوعی می‌توان گفت به جز روایات، سایر منابع را از اثر بخشی خارج کرده‌اند. البته در بین اخباریین، مرحوم محدث استرابادی (م 1036 ه. ق) قائل به عدم حجیت ظواهر قرآن است ولی در مقابل، فیض کاشانی (م 1091 ه. ق) می‌گوید: احادیثی معتبر است که بر خلاف قرآن نباشد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فیض کاشانی، مفاتیح الشرایع، ج 1، ص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تفاوت این سه رویکرد موجب حصول نتیجه‌های متفاوتی می‌گردد. اختلاف فتاوای صاحبان این سه رویکرد در کتب فقهی آنان به وضوح نمایان است. لازم به ذکر است که علاوه بر این رویکردهای سه‌گانه که رویکردهایی کلی نسبت به منابع استنباط هستند، رویکردهای جزئی دیگری نیز در بین فقها وجود دارند. مثلاً با آن که رویکرد سوم، بر اکثریت قریب به اتفاق فقهای شیعه سایه افکنده، اما این مانع از اختلافات جزئی‌تر نیست. بدین معنی که برخی از منابع از بعضی دیگر برجسته‌تر شده و برخی مورد کم توجهی قرار گرفته است. به عنوان مثال، در مورد استدلال به کتاب، رویه‌های مختلفی وجود دارد. برخی به آیات الاحکام توجه و عنایت ویژه‌ای دارند در حالی که برخی دیگر اهتمام بیشتری به روایات از خود نشان می‌دهند. بعضی آن چنان به اجماع توجه کرده‌اند که بی‌هیچ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و چرایی، اجماع را می‌پذیرند و بعضی دیگر آنچنان با اجماع برخورد کرده‌اند که گویی آن را از کار انداخته‌اند. و یا مثلاً در مورد عقل می‌توان گفت با اینکه در رویکرد سوم، به عنوان یک منبع، پذیرفته شده ولی در عین حال در گستره کاربرد آن اختلافاتی وجود دارد. به عنوان نمونه شیخ مفید درباره عقل می‌گوید: «اگر در موردی هیچ حکم منصوصی از قرآن و سنت یافت نشود، معلوم می‌گردد حکم این مورد به عقل سپرده شده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شیخ مفید، رسالة الغیبة، ص 3.</w:t>
      </w:r>
    </w:p>
    <w:p>
      <w:pPr>
        <w:pStyle w:val="BookText"/>
      </w:pPr>
      <w:r>
        <w:rPr>
          <w:rFonts w:ascii="IRNazanin" w:hAnsi="IRNazanin" w:eastAsia="IRNazanin" w:cs="IRNazanin"/>
          <w:lang w:bidi="fa-IR"/>
          <w:color w:val="111111"/>
          <w:sz w:val="28"/>
          <w:szCs w:val="28"/>
          <w:rtl/>
        </w:rPr>
        <w:t xml:space="preserve">. هم چنین، سید مرتضی عقل را در طول کتاب و سنت و اجماع قرار می‌دهد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اختلاف رویکردها تا به امروز که ما بهره‌مند از میراث مکتب فقهی شیخ انصاری (م 1201 ه. ق) می‌باشیم، ادامه داشته و در هر زمانی از خصوصیات و ویژگی‌هایی برخوردار بوده است. در این نوشتار ما در صدد بررسی ادوار تاریخی اجتهاد و مکاتب مختلف فقهی نیستیم، بلکه غرض این است که مشخص گردد چگونه رویکردهای مختلف به منابع، در استنباط احکام اثر گذار است. البته عوامل مختلفی در این تنوع دخیل است. از جمله باورهای کلامی، مقتضیات زمان، ضرورت‌های فقهی و مشکلات موجود در جوامع. پس یکی از ممیزات متدهای استنباطی، نوع رویکرد به ادله اربعه و میزان اهمیت و برجسته شدن آن‌ها و نسبت آن‌ها با یکدیگر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مبانی اصولی</w:t>
      </w:r>
    </w:p>
    <w:p>
      <w:pPr>
        <w:pStyle w:val="BookText"/>
      </w:pPr>
      <w:r>
        <w:rPr>
          <w:rFonts w:ascii="IRNazanin" w:hAnsi="IRNazanin" w:eastAsia="IRNazanin" w:cs="IRNazanin"/>
          <w:lang w:bidi="fa-IR"/>
          <w:color w:val="111111"/>
          <w:sz w:val="28"/>
          <w:szCs w:val="28"/>
          <w:rtl/>
        </w:rPr>
        <w:t xml:space="preserve">عامل دیگری که سبب شکل‌گیری یک روش استنباطی است، مبانی اصولی می‌باشد. اختلاف در مبانی اصولی مسلما سبب اختلاف در متد استنباطی می‌گردد. به عنوان نمونه ابن ابی‌عقیل (م 350 ه. ق) در مواردی که عام قرآنی وجود دارد، عمومیت آیه را بر روایت مقدم می‌کرد؛ زیرا او خبر واحد را حجت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نمی‌دانست. بر همین اساس وی کلیت آیه «فَعِدَّةٌ مِنْ أَیّامٍ أُخَرَ»1 را حفظ کرده و قضای روزه را برای کسی که مرض او تا ماه رمضان سال آینده ادامه داشته باشد، ساقط نمی‌داند</w:t>
      </w:r>
      <w:r>
        <w:rPr>
          <w:rStyle w:val="FootnoteReference"/>
        </w:rPr>
        <w:footnoteReference w:id="7"/>
      </w:r>
      <w:r>
        <w:rPr>
          <w:rFonts w:ascii="IRNazanin" w:hAnsi="IRNazanin" w:eastAsia="IRNazanin" w:cs="IRNazanin"/>
          <w:lang w:bidi="fa-IR"/>
          <w:color w:val="111111"/>
          <w:sz w:val="28"/>
          <w:szCs w:val="28"/>
          <w:rtl/>
        </w:rPr>
        <w:t xml:space="preserve">. او هم چنین آراء و نظرات خاصی داشت. از جمله طهارت ذاتی اهل کتاب، حلیت صید و ذباحه اهل کتاب و عدم انفعال آب قلیل به سبب ملاقات با نجس</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زمانی که فرایند استنباط توسط شیخ مفید قانونمند شد تا ظهور محقق حلی (م 676 ه. ق) که به اهتمام وی و شاگردانش بکارگیری علم اصول در مباحث فقهی به ویژه در فقه معاملات توسعه بیشتری یافت و تا زمان شیخ انصاری که علم اصول به اوج شکوفایی خود رسید، دامنه علم اصول به شدت گسترش یافته است و این گسترش، بطور طبیعی، اختلافات گسترده‌ای را در مبانی اصولی موجب شده است.</w:t>
      </w:r>
    </w:p>
    <w:p>
      <w:pPr>
        <w:pStyle w:val="BookText"/>
      </w:pPr>
      <w:r>
        <w:rPr>
          <w:rFonts w:ascii="IRNazanin" w:hAnsi="IRNazanin" w:eastAsia="IRNazanin" w:cs="IRNazanin"/>
          <w:lang w:bidi="fa-IR"/>
          <w:color w:val="111111"/>
          <w:sz w:val="28"/>
          <w:szCs w:val="28"/>
          <w:rtl/>
        </w:rPr>
        <w:t xml:space="preserve">بدیهی است که اگر بگوییم این اختلافات موجب گوناگونی روش‌های استنباطی شده است سخنی به گزاف نگفته‌ایم.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نوع نگرش و توجه به بعضی از امور خاص</w:t>
      </w:r>
    </w:p>
    <w:p>
      <w:pPr>
        <w:pStyle w:val="BookText"/>
      </w:pPr>
      <w:r>
        <w:rPr>
          <w:rFonts w:ascii="IRNazanin" w:hAnsi="IRNazanin" w:eastAsia="IRNazanin" w:cs="IRNazanin"/>
          <w:lang w:bidi="fa-IR"/>
          <w:color w:val="111111"/>
          <w:sz w:val="28"/>
          <w:szCs w:val="28"/>
          <w:rtl/>
        </w:rPr>
        <w:t xml:space="preserve">عامل سومی که باعث امتیاز روش‌های اجتهادی از یکدیگر می‌گردد و به نوعی از دو عامل قبلی اثر گذارتر است، مربوط به بعضی از امور و نوع نگرش و توجه فقیه نسبت به آن امور است. از جمله: کیفیت برخورد یک فقیه با احتیاط، میزان بکار بردن قواعد اصولی در فقه، نحوه استفاده از قواعد فقهی، گستره تتبع و تفحص در آراء فقها به ویژه فقهای متقدم، میزان توجه به اصل سمحه سهله، کیفیت توجه به عنصر مصلحت، میزان توجه به تقیه، نحوه بکارگیری قواعد فلسفی در فقه، موضوع‌شناسی،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این امور، اگرچه در دائره علم اصول قرار نگرفته و مورد بحث و کنکاش واقع نشده‌اند ولی این امر، مانع از تأثیر آن‌ها در استنباط نیست و امید است در آینده به صورت مبسوط درباره آن‌ها در علم اصول بحث شود.</w:t>
      </w:r>
    </w:p>
    <w:p>
      <w:pPr>
        <w:pStyle w:val="BookText"/>
      </w:pPr>
      <w:r>
        <w:rPr>
          <w:rFonts w:ascii="IRNazanin" w:hAnsi="IRNazanin" w:eastAsia="IRNazanin" w:cs="IRNazanin"/>
          <w:lang w:bidi="fa-IR"/>
          <w:color w:val="111111"/>
          <w:sz w:val="28"/>
          <w:szCs w:val="28"/>
          <w:rtl/>
        </w:rPr>
        <w:t xml:space="preserve">پس به طور کلی می‌توان متد استنباط را بر آیند سه عامل دانست: 1. نوع رویکرد به منابع استنباط 2. مبانی متخذه در علم اصول 3. نوع نگرش و میزان توجه به موارد فوق.</w:t>
      </w:r>
    </w:p>
    <w:p>
      <w:pPr>
        <w:pStyle w:val="BookText"/>
      </w:pPr>
      <w:r>
        <w:rPr>
          <w:rFonts w:ascii="IRNazanin" w:hAnsi="IRNazanin" w:eastAsia="IRNazanin" w:cs="IRNazanin"/>
          <w:lang w:bidi="fa-IR"/>
          <w:color w:val="111111"/>
          <w:sz w:val="28"/>
          <w:szCs w:val="28"/>
          <w:rtl/>
        </w:rPr>
        <w:t xml:space="preserve">این سه عامل اگرچه از حیث درجه اهمیت و تأثیر در استنباط یکسان نیستند ولی هر یک سهم بسزایی در شکل‌گیری متد استنباطی یک فقیه دارند. لازم به توضیح نیست که برخی از اختلافات بین فقها به اموری خارج از متد استنباط بر می‌گردد. چه بسا دو فقیه که دارای یک سبک فقهی و روش اجتهادی هستند ولی در عین حال در یک مسئله رأیشان متفاوت است. به عنوان مثال هر دو ظواهر قرآن را حجت می‌دانند ولی دو نظر متفاوت ابراز می‌کنند، با آنکه خبر واحدی هم در مقابل نیست. بدیهی است منشأ این اختلاف هیچ یک از سه عامل فوق نیست، بلکه ریشۀ آن، اختلافی است که در صغری اصالة الظهور دارند. یعنی یکی می‌گوید: آیه، ظهور در فلان مطلب دارد و دیگری می‌گوید: ندارد. هم چنین تأثیر مبانی کلامی و سایر دانش‌هایی که به عنوان شرط اجتهاد مطرح شده‌اند نیز قابل انکار نیست ولی نمی‌توان آن‌ها را مستقیما داخل دائره متد استنباط قرار داد.</w:t>
      </w:r>
    </w:p>
    <w:p>
      <w:pPr>
        <w:pStyle w:val="BookText"/>
      </w:pPr>
      <w:r>
        <w:rPr>
          <w:rFonts w:ascii="IRNazanin" w:hAnsi="IRNazanin" w:eastAsia="IRNazanin" w:cs="IRNazanin"/>
          <w:lang w:bidi="fa-IR"/>
          <w:color w:val="111111"/>
          <w:sz w:val="28"/>
          <w:szCs w:val="28"/>
          <w:rtl/>
        </w:rPr>
        <w:t xml:space="preserve">در این نوشتار برآنیم با توجه به این سه خصوصیت و البته با تأکید بیشتر بر ویژگی سوم متد فقهی میرداماد را مورد بررسی قرار دهیم. البته قبل از آن، لازم است نگاهی گذرا و اجمالی به مکاتب فقهی دوران میرداماد بیفکنیم تا زوایای موضوع مورد بحث روشنتر شود.</w:t>
      </w:r>
    </w:p>
    <w:p>
      <w:pPr>
        <w:pStyle w:val="BookText"/>
      </w:pPr>
      <w:r>
        <w:rPr>
          <w:rFonts w:ascii="IRNazanin" w:hAnsi="IRNazanin" w:eastAsia="IRNazanin" w:cs="IRNazanin"/>
          <w:lang w:bidi="fa-IR"/>
          <w:color w:val="111111"/>
          <w:sz w:val="28"/>
          <w:szCs w:val="28"/>
          <w:rtl/>
        </w:rPr>
        <w:t xml:space="preserve">مکاتب فقهی دوران میرداماد</w:t>
      </w:r>
    </w:p>
    <w:p>
      <w:pPr>
        <w:pStyle w:val="BookText"/>
      </w:pPr>
      <w:r>
        <w:rPr>
          <w:rFonts w:ascii="IRNazanin" w:hAnsi="IRNazanin" w:eastAsia="IRNazanin" w:cs="IRNazanin"/>
          <w:lang w:bidi="fa-IR"/>
          <w:color w:val="111111"/>
          <w:sz w:val="28"/>
          <w:szCs w:val="28"/>
          <w:rtl/>
        </w:rPr>
        <w:t xml:space="preserve">دورانی که میرداماد در آن می‌زیسته، در حقیقت، آغاز رویارویی بین جریان اخباری‌گری و جریان تعقل گرا بود. گویی صف آرایی مکتب اهل حدیث به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سردمداری شیخ صدوق و کلینی و اتباعشان در برابر متکلمان و اصولیین شیعه به راهبری شیخ مفید، دوباره احیا شد. موقعیت اهل حدیث که در اواخر قرن چهارم و اوائل قرن پنجم، به وسیله بزرگانی همچون شیخ مفید و شیخ طوسی به شدت تضعیف شده بود، بار دیگر در اوایل قرن یازدهم توسط ملا محمد امین استرابادی (م 1036 ه. ق) احیا گردید. وی پنج سال قبل از فوت میرداماد، دارفانی را وداع گفت. گر چه میرداماد قبل از شروع درگیری‌های سخت این دو مکتب از دنیا رفت، ولی این رویارویی که از قبل آغاز شده بود به غلبۀ مکتب اخباری انجامید و باعث سلطۀ آنان بر مراکز علمی مهم به جز اصفهان گردید. سرانجام با ظهور علامه وحید بهبهانی در نیمه دوم قرن دوازدهم، بساطشان در هم پیچیده شد. عمده‌ترین ویژگی جریان اخباری‌گری همانند اسلافشان، اتکا به ظواهر احادیث و روایات بود به گونه‌ای که بنیانگذار این مکتب، حجیت ظواهر قرآن را بدون تمسک به روایات نمی‌پذیرفت. آنان به شدت روش اجتهاد و تفکر عقلی را مورد سرزنش قرار می‌دادند. ملامحمد امین استرابادی که از معاصرین میرداماد بود دربارۀ شیخ مفید زبان به انتقاد گشوده و می‌گوید:</w:t>
      </w:r>
    </w:p>
    <w:p>
      <w:pPr>
        <w:pStyle w:val="BookText"/>
      </w:pPr>
      <w:r>
        <w:rPr>
          <w:rFonts w:ascii="IRNazanin" w:hAnsi="IRNazanin" w:eastAsia="IRNazanin" w:cs="IRNazanin"/>
          <w:lang w:bidi="fa-IR"/>
          <w:color w:val="111111"/>
          <w:sz w:val="28"/>
          <w:szCs w:val="28"/>
          <w:rtl/>
        </w:rPr>
        <w:t xml:space="preserve">«پس از ابن‌جنید و ابن‌ابی عقیل، مفید ظهور یافت و آثار و افکار عقلی و اجتهادی آن دو را نزد شاگردانش به ویژه سید مرتضی و شیخ طوسی ستایش کرد و موجب شد این شیوه در میان اصحاب رواج پیدا کند»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استر آبادی، محمد امین، الفوائد المدنیة، ص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مقابل، جریان تعقل‌گرا، که بعضی آن را به نام محقق کرکی (م 940 ه. ق) جد مادری میرداماد و برخی دیگر به نام محقق اردبیلی (م 993 ه. ق) ثبت کرده‌اند، با ژرف‌نگری در مفاهیم روایات و دقت در پذیرش آن‌ها، باعث توجه بیشتر به منابع دیگر یعنی کتاب و عقل گردیدند. شاید مهمترین ویژگی مکتب فقهی محقق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اردبیلی، تلاش برای گشودن بن‌بست‌های موجود در فقه و نوآوری‌های این فقیه بزرگ است. در موارد متعددی صاحب جواهر (م 1266 ه. ق) از او به عنوان کسی که باب مناقشه با فقیهان گذشته را باز کرده، یاد می‌کند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نجفی، محمد حسن، جواهر الکلام، ج 5، ص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مکتب برای استواری مبانی فقه بر استدلال‌های دقیق و منطقی، تلاش‌های گسترده‌ای به عمل آورد. در این مدرسه توجه به عمومات و اطلاقات قرآنی گسترش یافت و در اعتبار و ارزش بسیاری از اجماعات و آرای فقهای پیشین تردید حاصل شد. توجه ویژه به علم اصول و بهره‌برداری از قواعد فلسفی برای اثبات برخی قواعد اصولی نیز، از خصوصیات برجسته این مکتب است. در این دوران است که صاحب معالم (م 1011 ه. ق) قائل به حجیت مطلق ظن می‌شود. البته ناگفته نماند که تلاش‌های مکتب فلسفی اصفهان نیز بر این جریان تأثیر گذار بود و اساساً جمعی از فقیهان بزرگ این دوران، خود در زمره فیلسوفان نام‌آور بودند. میرداماد اگر چه به عنوان صاحب یک مکتب فقهی شناخته نمی‌شود ولی این به معنای نداشتن یک سبک فقهی و متد استنباطی نیست. او در این تقسیم‌بندی بدون تردید در جریان تعقل‌گرا و در واقع همان رویکرد غالب قرار دارد که سابقا به آن اشاره شد. باید توجه داشت که بین مکتب فقهی و مدرسه فقهی با متد استنباطی و روش اجتهادی فرق است. گر چه این الفاظ بعضاً به جای یکدیگر استعمال می‌شوند ولی در این نوشتار ما بین آن‌ها تفاوت قائل می‌شویم. چه بسا بزرگانی که همگی در یک مکتب فقهی گنجانده می‌شوند ولی خود دارای روش‌های استنباطی متفاوتی می‌باشند.</w:t>
      </w:r>
    </w:p>
    <w:p>
      <w:pPr>
        <w:pStyle w:val="BookText"/>
      </w:pPr>
      <w:r>
        <w:rPr>
          <w:rFonts w:ascii="IRNazanin" w:hAnsi="IRNazanin" w:eastAsia="IRNazanin" w:cs="IRNazanin"/>
          <w:lang w:bidi="fa-IR"/>
          <w:color w:val="111111"/>
          <w:sz w:val="28"/>
          <w:szCs w:val="28"/>
          <w:rtl/>
        </w:rPr>
        <w:t xml:space="preserve">مکتب فقهی در واقع یک عنوان عام و جامعی است که با و یژگیهای خاصی شناخته می‌شود و می‌تواند بر متدهای مختلف استنباطی منطبق گردد و معمولاً به نام مبدع آن شناخته می‌شود.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سبک فقهی میرداماد</w:t>
      </w:r>
    </w:p>
    <w:p>
      <w:pPr>
        <w:pStyle w:val="BookText"/>
      </w:pPr>
      <w:r>
        <w:rPr>
          <w:rFonts w:ascii="IRNazanin" w:hAnsi="IRNazanin" w:eastAsia="IRNazanin" w:cs="IRNazanin"/>
          <w:lang w:bidi="fa-IR"/>
          <w:color w:val="111111"/>
          <w:sz w:val="28"/>
          <w:szCs w:val="28"/>
          <w:rtl/>
        </w:rPr>
        <w:t xml:space="preserve">همان‌گونه که اشاره شد، سبک فقهی و روش استنباطی یک فقیه، برآیند سه عامل است. البته اختلاف در روش‌های اجتهادی بیشتر به جهت عامل دوم و سوم نمایان می‌شود. در این بخش به بررسی متد فقهی میرداماد با توجه به سه عامل مذکور و البته با تأکید بیشتر بر عامل سوم می‌پردازیم.</w:t>
      </w:r>
    </w:p>
    <w:p>
      <w:pPr>
        <w:pStyle w:val="BookText"/>
      </w:pPr>
      <w:r>
        <w:rPr>
          <w:rFonts w:ascii="IRNazanin" w:hAnsi="IRNazanin" w:eastAsia="IRNazanin" w:cs="IRNazanin"/>
          <w:lang w:bidi="fa-IR"/>
          <w:color w:val="111111"/>
          <w:sz w:val="28"/>
          <w:szCs w:val="28"/>
          <w:rtl/>
        </w:rPr>
        <w:t xml:space="preserve">الف) نوع رویکرد میرداماد به منابع استنباط</w:t>
      </w:r>
    </w:p>
    <w:p>
      <w:pPr>
        <w:pStyle w:val="BookText"/>
      </w:pPr>
      <w:r>
        <w:rPr>
          <w:rFonts w:ascii="IRNazanin" w:hAnsi="IRNazanin" w:eastAsia="IRNazanin" w:cs="IRNazanin"/>
          <w:lang w:bidi="fa-IR"/>
          <w:color w:val="111111"/>
          <w:sz w:val="28"/>
          <w:szCs w:val="28"/>
          <w:rtl/>
        </w:rPr>
        <w:t xml:space="preserve">میرداماد از جمله کسانی است که رویه اعتدالی در رویکرد به این چهار منبع، در پیش گرفته است. موضع وی نسبت به منابع استنباط و جای‌گیری او در تقسیم‌بندی‌های کلی، از مباحث گذشته روشن می‌شود. توجه او به عمومات و اطلاقات قرآنی باعث کم‌توجهی وی به روایات مخصّص نشده است. او در فقه خود عنایت خاصی به آیات الاحکام دارد و در مواردی که مستند احکام، آیه‌ای از آیات قرآن باشد به دقت آن را مورد بحث و بررسی قرار می‌دهد. به عنوان مثال در مورد آیه «وَ لا تَنْکِحُوا ما نَکَحَ آباؤُکُمْ مِنَ النِّساءِ»1 ضمن نقل اقوال و اشکالاتی که بر استدلال به آیه شده، به دقت به آن‌ها پاسخ می‌دهد</w:t>
      </w:r>
      <w:r>
        <w:rPr>
          <w:rStyle w:val="FootnoteReference"/>
        </w:rPr>
        <w:footnoteReference w:id="11"/>
      </w:r>
      <w:r>
        <w:rPr>
          <w:rFonts w:ascii="IRNazanin" w:hAnsi="IRNazanin" w:eastAsia="IRNazanin" w:cs="IRNazanin"/>
          <w:lang w:bidi="fa-IR"/>
          <w:color w:val="111111"/>
          <w:sz w:val="28"/>
          <w:szCs w:val="28"/>
          <w:rtl/>
        </w:rPr>
        <w:t xml:space="preserve">. نمونه هایی از این قبیل در آثار وی بسیار دیده می‌شود.</w:t>
      </w:r>
    </w:p>
    <w:p>
      <w:pPr>
        <w:pStyle w:val="BookText"/>
      </w:pPr>
      <w:r>
        <w:rPr>
          <w:rFonts w:ascii="IRNazanin" w:hAnsi="IRNazanin" w:eastAsia="IRNazanin" w:cs="IRNazanin"/>
          <w:lang w:bidi="fa-IR"/>
          <w:color w:val="111111"/>
          <w:sz w:val="28"/>
          <w:szCs w:val="28"/>
          <w:rtl/>
        </w:rPr>
        <w:t xml:space="preserve">در مورد روایات نیز اهتمام ویژه او به اخبار، در آثارش کاملاً مشهود است.</w:t>
      </w:r>
    </w:p>
    <w:p>
      <w:pPr>
        <w:pStyle w:val="BookText"/>
      </w:pPr>
      <w:r>
        <w:rPr>
          <w:rFonts w:ascii="IRNazanin" w:hAnsi="IRNazanin" w:eastAsia="IRNazanin" w:cs="IRNazanin"/>
          <w:lang w:bidi="fa-IR"/>
          <w:color w:val="111111"/>
          <w:sz w:val="28"/>
          <w:szCs w:val="28"/>
          <w:rtl/>
        </w:rPr>
        <w:t xml:space="preserve">بررسی سندی و دلالی روایات، تعارض احادیث و جمع بین آن‌ها از اموری است که به خوبی در بحث‌های فقهی او تعقیب شده و انصافاً می‌توان گفت او یک فقه روایی مبتنی بر فهم صحیح و منضبط ارائه داده است. تحقیقا می‌توان ادعا کرد میرداماد تبحر خاصی در فقه الحدیث داشته و در مقام بررسی روایات، روایتی را از نظر دور نداشته است. وی با آنکه فیلسوفی زبردست و دقیق بوده، معذلک در مقام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استنباط از روایات، به دقت‌های عقلی غیر متعارف پناه نبرده است. او هم چنین در شناخت عام و خاص‌ها و مطلق و مقیدهای روایی و عرضه آن‌ها به یکدیگر، توانایی فوق‌العاده‌ای از خود نشان می‌دهد. این نکات در جای جای آثار فقهی او به روشنی قابل استناد است. میرداماد درباره اجماع می‌گوید:</w:t>
      </w:r>
    </w:p>
    <w:p>
      <w:pPr>
        <w:pStyle w:val="BookText"/>
      </w:pPr>
      <w:r>
        <w:rPr>
          <w:rFonts w:ascii="IRNazanin" w:hAnsi="IRNazanin" w:eastAsia="IRNazanin" w:cs="IRNazanin"/>
          <w:lang w:bidi="fa-IR"/>
          <w:color w:val="111111"/>
          <w:sz w:val="28"/>
          <w:szCs w:val="28"/>
          <w:rtl/>
        </w:rPr>
        <w:t xml:space="preserve">«مخالفت با اجماع امامیه جائز نیست. چنانچه مخالفت با اجماع امت جائز نیست. بلکه اساساً شق عصای همۀ امت نیز ناصحیح است. چون مخالفت با اجماع امت، مستلزم خرق اجماع فرقه محقه شده و این گمراهی و خطا است؛ زیرا مستلزم مخالفت با قول معصوم خواهد بود و قول معصوم به هر حال در اجماع بسیط و در اجماع مرکب وجود دارد»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میرداماد، تعلیقات علی کتاب الطهارة من المختلف، ص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موارد متعددی به استناد همین مبنا، یعنی عدم جواز مخالفت با اجماع یا خرق اجماع مرکب و احداث قول ثالث، از پذیرفتن حکمی سرباز می‌زند. با این همه، وی در مقابل هر ادعای اجماعی سرتسلیم فرود نمی‌آورد. مثلاً در مسئلۀ انفعال ماء قلیل در اثر ملاقات با نجس، بدون آن که تغییری در آن ایجاد شده باشد، می‌گوید: «ادعای اجماع در چنین مسئله‌ای که مورد اختلاف است، مسموع نمی‌باشد»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میرداماد در باب حسن و قبح عقلی می‌گوید:</w:t>
      </w:r>
    </w:p>
    <w:p>
      <w:pPr>
        <w:pStyle w:val="BookText"/>
      </w:pPr>
      <w:r>
        <w:rPr>
          <w:rFonts w:ascii="IRNazanin" w:hAnsi="IRNazanin" w:eastAsia="IRNazanin" w:cs="IRNazanin"/>
          <w:lang w:bidi="fa-IR"/>
          <w:color w:val="111111"/>
          <w:sz w:val="28"/>
          <w:szCs w:val="28"/>
          <w:rtl/>
        </w:rPr>
        <w:t xml:space="preserve">«کسانی که می‌گویند هیچ جهت مرجّحی برای حکم شرعی در ذات فعل نیست و حسن و قبحی برای ذوات افعال بخصوصیاتها وجود ندارد و حسن و قبح و وجوب و حرمت و مبدئیة استیجاب و استحقاق ثواب و عقاب، صرفاً به جعل شارع است و فقط با امر و نهی او محقق می‌شود، این‌ها از جبلّه عقلیه منسلخ هستند و اساساً این قول به ترجیح بلا مرجح است و هر کسی که داخل در دائره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باشد ترجیح بلامرجح را باطل می‌داند»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میرداماد، السبع الشداد، مقاله دوم، فصل دوم، ص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هم‌چنین در جای دیگری به مناسبت اینکه می‌گوید: «تشبّث به اصل و اباحه اصلیه بعد از ورود نصوص و ادله جائز نیست»، به تشریح معنای اصل می‌پردازد و ضمن بیان معنای لغوی، چندین معنای اصطلاحی برای آن ذکر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راجح 2. چیزی که در آن عدول نمی‌شود مگر به واسطه یک حجت شرعی 3.</w:t>
      </w:r>
    </w:p>
    <w:p>
      <w:pPr>
        <w:pStyle w:val="BookText"/>
      </w:pPr>
      <w:r>
        <w:rPr>
          <w:rFonts w:ascii="IRNazanin" w:hAnsi="IRNazanin" w:eastAsia="IRNazanin" w:cs="IRNazanin"/>
          <w:lang w:bidi="fa-IR"/>
          <w:color w:val="111111"/>
          <w:sz w:val="28"/>
          <w:szCs w:val="28"/>
          <w:rtl/>
        </w:rPr>
        <w:t xml:space="preserve">مقتضای ادله 4. قانون کلی 5. دلیل 6. استصحاب</w:t>
      </w:r>
      <w:r>
        <w:rPr>
          <w:rStyle w:val="FootnoteReference"/>
        </w:rPr>
        <w:footnoteReference w:id="15"/>
      </w:r>
      <w:r>
        <w:rPr>
          <w:rFonts w:ascii="IRNazanin" w:hAnsi="IRNazanin" w:eastAsia="IRNazanin" w:cs="IRNazanin"/>
          <w:lang w:bidi="fa-IR"/>
          <w:color w:val="111111"/>
          <w:sz w:val="28"/>
          <w:szCs w:val="28"/>
          <w:rtl/>
        </w:rPr>
        <w:t xml:space="preserve">. در ذیل معنای چهارم یعنی قانون کلی به عنوان مثال می‌گوید: «گفته می‌شود ما اصلی داریم و آن این است که در فرض تعارض، عقل بر نقل مقدم است»</w:t>
      </w:r>
      <w:r>
        <w:rPr>
          <w:rStyle w:val="FootnoteReference"/>
        </w:rPr>
        <w:footnoteReference w:id="16"/>
      </w:r>
      <w:r>
        <w:rPr>
          <w:rFonts w:ascii="IRNazanin" w:hAnsi="IRNazanin" w:eastAsia="IRNazanin" w:cs="IRNazanin"/>
          <w:lang w:bidi="fa-IR"/>
          <w:color w:val="111111"/>
          <w:sz w:val="28"/>
          <w:szCs w:val="28"/>
          <w:rtl/>
        </w:rPr>
        <w:t xml:space="preserve">؛ یعنی قانون کلی این است که اگر بین عقل و نقل تعارضی پیش آید، عقل مقدم می‌شود.</w:t>
      </w:r>
    </w:p>
    <w:p>
      <w:pPr>
        <w:pStyle w:val="BookText"/>
      </w:pPr>
      <w:r>
        <w:rPr>
          <w:rFonts w:ascii="IRNazanin" w:hAnsi="IRNazanin" w:eastAsia="IRNazanin" w:cs="IRNazanin"/>
          <w:lang w:bidi="fa-IR"/>
          <w:color w:val="111111"/>
          <w:sz w:val="28"/>
          <w:szCs w:val="28"/>
          <w:rtl/>
        </w:rPr>
        <w:t xml:space="preserve">این سخن، در واقع، نفی تصورات نادرست گروهی است که گمان می‌کنند اگر فقط به احادیث معصومین علیهم السلام تمسک کنند و لو آن که در تعارض با حکم قطعی عقل باشد، از خطا و اشتباه در فهم احکام شرعی مصون خواهند ماند. به گمان آنان کاربرد عقل در کشف احکام شرعی، امری ناپسند بوده و فهم و استنباط ناشی از آن، نادرست و غیر مشروع است. در حالی که میرداماد با این دیدگاه به طور کلی مخالف است.</w:t>
      </w:r>
    </w:p>
    <w:p>
      <w:pPr>
        <w:pStyle w:val="BookText"/>
      </w:pPr>
      <w:r>
        <w:rPr>
          <w:rFonts w:ascii="IRNazanin" w:hAnsi="IRNazanin" w:eastAsia="IRNazanin" w:cs="IRNazanin"/>
          <w:lang w:bidi="fa-IR"/>
          <w:color w:val="111111"/>
          <w:sz w:val="28"/>
          <w:szCs w:val="28"/>
          <w:rtl/>
        </w:rPr>
        <w:t xml:space="preserve">شبیه همین سخن را شیخ انصاری نیز فرموده است. او می‌گوید:</w:t>
      </w:r>
    </w:p>
    <w:p>
      <w:pPr>
        <w:pStyle w:val="BookText"/>
      </w:pPr>
      <w:r>
        <w:rPr>
          <w:rFonts w:ascii="IRNazanin" w:hAnsi="IRNazanin" w:eastAsia="IRNazanin" w:cs="IRNazanin"/>
          <w:lang w:bidi="fa-IR"/>
          <w:color w:val="111111"/>
          <w:sz w:val="28"/>
          <w:szCs w:val="28"/>
          <w:rtl/>
        </w:rPr>
        <w:t xml:space="preserve">«دلیلی که دلالت بر ملازمه بین حکم عقل و شرع کند، قطعی است و نه خبر واحد و نه خبر متواتر لفظی، هیچ یک نمی‌تواند با آن معارضه کند. لذا یا باید حمل بر معنای خلاف ظاهر شود و یا طرح گردد»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مبانی اصولی میرداماد</w:t>
      </w:r>
    </w:p>
    <w:p>
      <w:pPr>
        <w:pStyle w:val="BookText"/>
      </w:pPr>
      <w:r>
        <w:rPr>
          <w:rFonts w:ascii="IRNazanin" w:hAnsi="IRNazanin" w:eastAsia="IRNazanin" w:cs="IRNazanin"/>
          <w:lang w:bidi="fa-IR"/>
          <w:color w:val="111111"/>
          <w:sz w:val="28"/>
          <w:szCs w:val="28"/>
          <w:rtl/>
        </w:rPr>
        <w:t xml:space="preserve">از میرداماد اگر چه کتاب مستقلی در باب علم اصول به دست نیامده، ولی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لابلای مباحث فقهی او می‌توان به مبانی اصولی وی دست یافت. در این بخش نیز، همانند بخش سابق، به طور اجمال، به چند نمونه از مبانی اصولی این دانشمند بزرگ اشاره می‌شود. بدون آنکه در مقام ارزیابی و داوری نسبت به این مبانی باشیم.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مفهوم شرط و مفهوم غایت</w:t>
      </w:r>
    </w:p>
    <w:p>
      <w:pPr>
        <w:pStyle w:val="BookText"/>
      </w:pPr>
      <w:r>
        <w:rPr>
          <w:rFonts w:ascii="IRNazanin" w:hAnsi="IRNazanin" w:eastAsia="IRNazanin" w:cs="IRNazanin"/>
          <w:lang w:bidi="fa-IR"/>
          <w:color w:val="111111"/>
          <w:sz w:val="28"/>
          <w:szCs w:val="28"/>
          <w:rtl/>
        </w:rPr>
        <w:t xml:space="preserve">مشهور بین متأخرین، عدم حجیت و اعتبار مفهوم شرط و مفهوم غایت است، ولی در بین فقهای متقدم، بعضاً قول به اعتبار این مفاهیم مشاهده می‌شود. میرداماد از کسانی است که قائل به حجیت مفهوم شرط و مفهوم غایت است. او در مسئلۀ شهادت زنان بر رضاع، فتوی به قبول شهادت داده و دلیل او هم، مفهوم شرط روایت عبداللّه بن بکیر است:</w:t>
      </w:r>
    </w:p>
    <w:p>
      <w:pPr>
        <w:pStyle w:val="BookText"/>
      </w:pPr>
      <w:r>
        <w:rPr>
          <w:rFonts w:ascii="IRNazanin" w:hAnsi="IRNazanin" w:eastAsia="IRNazanin" w:cs="IRNazanin"/>
          <w:lang w:bidi="fa-IR"/>
          <w:color w:val="111111"/>
          <w:sz w:val="28"/>
          <w:szCs w:val="28"/>
          <w:rtl/>
        </w:rPr>
        <w:t xml:space="preserve">«عن أبی عبداللّه علیه السلام فی امرئة ارضعت غلاماً وجاریة قال علیه السلام: یعلم ذلک غیرها؟ قلت لا قال علیه السلام: لا تصدّق ان لم یکن غیرها»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شیخ طوسی، التهذیب، ج 7، ص 323، ح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می‌گوید: معنای این روایت این است که در صورتی که پای شخص دیگری در کار نیست، آن زن را در ادعای رضاع تصدیق نکن، مفهوم این کلام آنست که در صورتی که غیر و شخص دیگری وجود دارد، او را تصدیق کن و این غیر، اعم از مرد و زن است. سپس از صاحب ایضاح دو اشکال بر این روایت نقل می‌کند: یکی اینکه روایت مرسله است و دیگر آنکه دلالت مفهومی بر مدعی دارد. وی در مقام پاسخ به اشکال صاحب ایضاح، ضمن رفع اشکال سندی می‌گوید: مفهوم شرط از مفاهیم دلیل خطاب است که در نزد اصحاب تحقیق معتبر می‌باشد</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هم چنین در باب مفهوم غایت می‌گوید:</w:t>
      </w:r>
    </w:p>
    <w:p>
      <w:pPr>
        <w:pStyle w:val="BookText"/>
      </w:pPr>
      <w:r>
        <w:rPr>
          <w:rFonts w:ascii="IRNazanin" w:hAnsi="IRNazanin" w:eastAsia="IRNazanin" w:cs="IRNazanin"/>
          <w:lang w:bidi="fa-IR"/>
          <w:color w:val="111111"/>
          <w:sz w:val="28"/>
          <w:szCs w:val="28"/>
          <w:rtl/>
        </w:rPr>
        <w:t xml:space="preserve">«مفهوم غایت قوی‌ترین مفاهیم است چون این مفهوم از مفهوم شرط قوی‌تر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مفهوم شرط از مفهوم وصف قوی‌تر است. و کسی که قائل به حجیت مفهوم غایت نباشد به قولش اعتنا نمی‌شود»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میرداماد، عیون المسائل، ص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دلالت نهی بر فساد</w:t>
      </w:r>
    </w:p>
    <w:p>
      <w:pPr>
        <w:pStyle w:val="BookText"/>
      </w:pPr>
      <w:r>
        <w:rPr>
          <w:rFonts w:ascii="IRNazanin" w:hAnsi="IRNazanin" w:eastAsia="IRNazanin" w:cs="IRNazanin"/>
          <w:lang w:bidi="fa-IR"/>
          <w:color w:val="111111"/>
          <w:sz w:val="28"/>
          <w:szCs w:val="28"/>
          <w:rtl/>
        </w:rPr>
        <w:t xml:space="preserve">معروف است که نهی در عبادات موجب فساد است ولی در معاملات موجب فساد نیست. میرداماد می‌گوید:</w:t>
      </w:r>
    </w:p>
    <w:p>
      <w:pPr>
        <w:pStyle w:val="BookText"/>
      </w:pPr>
      <w:r>
        <w:rPr>
          <w:rFonts w:ascii="IRNazanin" w:hAnsi="IRNazanin" w:eastAsia="IRNazanin" w:cs="IRNazanin"/>
          <w:lang w:bidi="fa-IR"/>
          <w:color w:val="111111"/>
          <w:sz w:val="28"/>
          <w:szCs w:val="28"/>
          <w:rtl/>
        </w:rPr>
        <w:t xml:space="preserve">«فرق بین عبادات و معاملات از این جهت، یک کلام ظاهری است و محققانه نیست. مطلق نهی از عملی، چه عبادت باشد چه معامله، اگر به نفس عمل یا جزئی از اجزاء ذات آن و یا شرطی از شروط وجود آن عمل، متعلق شود، موجب فساد آن عمل است. همانند نهی از نماز در حالت حیض و یا نهی از نماز در مکان غصبی و نهی از بیع چیزی در برابر همان جنس به همراه مقدار زائد و نهی از نکاح با محرمات. ولی اگر نهی به وصفی از اوصاف لازمه‌ی یک عمل یا امری از امور مقارن با ذات، که خارج از اصل ذات یا اجزاء ذات و شروط است متعلق شود، فساد عمل لازم نمی‌آید بلکه صرفاً مستلزم ترتب معصیت و گناه است. مثل نهی از طهارت در ظرف غصبی و یا نهی از طهارت در ظروف طلا و نقره و نهی از بیع وقت النداء»</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این اساس، وی که نکاح را از سنخ عبادات می‌داند، نتیجه‌گیری می‌کند چه نکاح را نوعی عبادت بدانیم و چه معامله، جمع نکاح بین دختر خواهر و خاله و جمع نکاح بین دختر برادر و عمه چه در نسب و چه در رضاع فاسد است چرا که نهی به آن تعلق گرفته و نهی آن از نوع اول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شهرت</w:t>
      </w:r>
    </w:p>
    <w:p>
      <w:pPr>
        <w:pStyle w:val="BookText"/>
      </w:pPr>
      <w:r>
        <w:rPr>
          <w:rFonts w:ascii="IRNazanin" w:hAnsi="IRNazanin" w:eastAsia="IRNazanin" w:cs="IRNazanin"/>
          <w:lang w:bidi="fa-IR"/>
          <w:color w:val="111111"/>
          <w:sz w:val="28"/>
          <w:szCs w:val="28"/>
          <w:rtl/>
        </w:rPr>
        <w:t xml:space="preserve">شهرت بر سه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شهرت روایی: یعنی مشهور بودن نقل روایتی در بین راویان و محدثین نزدیک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عصر حضور که آن روایت را با الفاظ واحد یا مختلف نقل کرده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شهرت عملی: یعنی شهرت یافتن عمل فقها بر طبق روایتی در مقام فتوی که سند آن معلوم نیست و یا حتی مجهول و ضعیف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شهرت فتوایی: یعنی آنکه فتوایی بین فقها شهرت یافته باشد.</w:t>
      </w:r>
    </w:p>
    <w:p>
      <w:pPr>
        <w:pStyle w:val="BookText"/>
      </w:pPr>
      <w:r>
        <w:rPr>
          <w:rFonts w:ascii="IRNazanin" w:hAnsi="IRNazanin" w:eastAsia="IRNazanin" w:cs="IRNazanin"/>
          <w:lang w:bidi="fa-IR"/>
          <w:color w:val="111111"/>
          <w:sz w:val="28"/>
          <w:szCs w:val="28"/>
          <w:rtl/>
        </w:rPr>
        <w:t xml:space="preserve">میرداماد به مناسبتی، ضمن بیان این مطلب که جمعی از اصحاب، شهرت را معتبر می‌دانند و به واسطه آن، یک خبر ضعیف را ترجیح می‌دهند، کلامی را از شهید در مقدمه کتاب ذکری نقل می‌کند. شهید فرموده است: «برخی مشهور را به مجمع علیه ملحق کرده‌اند». این سخن به نظر شهید ناتمام است و اشکال می‌کند که اگر مراد کسانی که مشهور را به مجمع علیه ملحق کرده‌اند، الحاق در اجماع است که این قابل قبول نیست و اگر مراد این است که در حجیت، ملحق به آن است این به جهت قوت ظن در ناحیه شهرت است. چه شهرت روایی باشد و چه شهرت فتوایی.</w:t>
      </w:r>
    </w:p>
    <w:p>
      <w:pPr>
        <w:pStyle w:val="BookText"/>
      </w:pPr>
      <w:r>
        <w:rPr>
          <w:rFonts w:ascii="IRNazanin" w:hAnsi="IRNazanin" w:eastAsia="IRNazanin" w:cs="IRNazanin"/>
          <w:lang w:bidi="fa-IR"/>
          <w:color w:val="111111"/>
          <w:sz w:val="28"/>
          <w:szCs w:val="28"/>
          <w:rtl/>
        </w:rPr>
        <w:t xml:space="preserve">شهید آنگاه ادامه می‌دهد:</w:t>
      </w:r>
    </w:p>
    <w:p>
      <w:pPr>
        <w:pStyle w:val="BookText"/>
      </w:pPr>
      <w:r>
        <w:rPr>
          <w:rFonts w:ascii="IRNazanin" w:hAnsi="IRNazanin" w:eastAsia="IRNazanin" w:cs="IRNazanin"/>
          <w:lang w:bidi="fa-IR"/>
          <w:color w:val="111111"/>
          <w:sz w:val="28"/>
          <w:szCs w:val="28"/>
          <w:rtl/>
        </w:rPr>
        <w:t xml:space="preserve">«اگر بین شهرت فتوایی و شهرت روایی تعارض واقع شود، ترجیح با شهرت فتوایی است به شرط آن که معلوم باشد که فقها با آن که اطلاع از روایت داشته‌اند ولی فتوا بر خلاف آن داده‌اند. دلیل این مطلب آنست که فقها با آن که روایت را دیده‌اند ولی از آن عدول کرده‌اند و این عدول حتماً به خاطر یک مسئله‌ای مهمتر و اقوی از آن روایت بوده است».</w:t>
      </w:r>
    </w:p>
    <w:p>
      <w:pPr>
        <w:pStyle w:val="BookText"/>
      </w:pPr>
      <w:r>
        <w:rPr>
          <w:rFonts w:ascii="IRNazanin" w:hAnsi="IRNazanin" w:eastAsia="IRNazanin" w:cs="IRNazanin"/>
          <w:lang w:bidi="fa-IR"/>
          <w:color w:val="111111"/>
          <w:sz w:val="28"/>
          <w:szCs w:val="28"/>
          <w:rtl/>
        </w:rPr>
        <w:t xml:space="preserve">میرداماد پس از نقل این کلام در مقام اشکال بر شهید می‌فرماید:</w:t>
      </w:r>
    </w:p>
    <w:p>
      <w:pPr>
        <w:pStyle w:val="BookText"/>
      </w:pPr>
      <w:r>
        <w:rPr>
          <w:rFonts w:ascii="IRNazanin" w:hAnsi="IRNazanin" w:eastAsia="IRNazanin" w:cs="IRNazanin"/>
          <w:lang w:bidi="fa-IR"/>
          <w:color w:val="111111"/>
          <w:sz w:val="28"/>
          <w:szCs w:val="28"/>
          <w:rtl/>
        </w:rPr>
        <w:t xml:space="preserve">«حجیت اجماع نزد امامیه به واسطه قول معصوم بوده و نزد عامه به جهت روایت پیامبر صلی الله علیه و آله که فرمودند: «لا تجتمع أمتی علی الخطأ»</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سنن ابن ماجة، ج 4، ص 367، ح 3950 از أنس بن مالک نقل می‌کند که گفت: از رسول خدا صلی الله علیه و آله شنیدم که می‌فرمود: «إنّ أمّتی لا تجتمع علی ضلالة، فإذا رأیتم اختلافاً فعلیکم بالسواد الأعظم» - در کنز العمّال، ج 1، ص 206، ح 1029 چنین نقل شده: «لن تجتمع أمّتی علی ضلالة أبدا فعلیکم بالجماعة وإنّ یداللّه علی الجماعة».</w:t>
      </w:r>
    </w:p>
    <w:p>
      <w:pPr>
        <w:pStyle w:val="BookText"/>
      </w:pPr>
      <w:r>
        <w:rPr>
          <w:rFonts w:ascii="IRNazanin" w:hAnsi="IRNazanin" w:eastAsia="IRNazanin" w:cs="IRNazanin"/>
          <w:lang w:bidi="fa-IR"/>
          <w:color w:val="111111"/>
          <w:sz w:val="28"/>
          <w:szCs w:val="28"/>
          <w:rtl/>
        </w:rPr>
        <w:t xml:space="preserve">و هر دو ملاک در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شهرت منتفی است و بر فرض که شهرت معتبر باشد اشهر در روایت برای اعتبار و حجیت، سزاوارتر است از اشهر در فتوی».</w:t>
      </w:r>
    </w:p>
    <w:p>
      <w:pPr>
        <w:pStyle w:val="BookText"/>
      </w:pPr>
      <w:r>
        <w:rPr>
          <w:rFonts w:ascii="IRNazanin" w:hAnsi="IRNazanin" w:eastAsia="IRNazanin" w:cs="IRNazanin"/>
          <w:lang w:bidi="fa-IR"/>
          <w:color w:val="111111"/>
          <w:sz w:val="28"/>
          <w:szCs w:val="28"/>
          <w:rtl/>
        </w:rPr>
        <w:t xml:space="preserve">وی سپس بر ترجیح شهرت فتوایی بر شهرت روایی در مقام تعارض، توسط شهید، اعتراض کرده و می‌گوید:</w:t>
      </w:r>
    </w:p>
    <w:p>
      <w:pPr>
        <w:pStyle w:val="BookText"/>
      </w:pPr>
      <w:r>
        <w:rPr>
          <w:rFonts w:ascii="IRNazanin" w:hAnsi="IRNazanin" w:eastAsia="IRNazanin" w:cs="IRNazanin"/>
          <w:lang w:bidi="fa-IR"/>
          <w:color w:val="111111"/>
          <w:sz w:val="28"/>
          <w:szCs w:val="28"/>
          <w:rtl/>
        </w:rPr>
        <w:t xml:space="preserve">«اینکه فقها از روایتی به جهت عامل اقوی عدول کرده باشند، این اقوی بودن عامل در ظن آن‌ها بوده و برای مجتهد جائز نیست از ظن مجتهدین دیگر در حال حیاتشان تبعیت کند چه رسد به حال موت آن‌ها. ممکن است آن‌ها در ظن خود به خطا رفته باشند و یا اجتهاد آنان مصادف با واقع نباشد. از سوی دیگر فتوی بما هی فتوی هم که ارزشی ندارد و به عنوان مدرک احکام شناخته نمی‌شود. چه مفتی زنده باشد و چه از دنیا رفته باشد. پس تنها مدرکی که باقی می‌ماند و قابل اعتماد است، روایت مشهور است».</w:t>
      </w:r>
    </w:p>
    <w:p>
      <w:pPr>
        <w:pStyle w:val="BookText"/>
      </w:pPr>
      <w:r>
        <w:rPr>
          <w:rFonts w:ascii="IRNazanin" w:hAnsi="IRNazanin" w:eastAsia="IRNazanin" w:cs="IRNazanin"/>
          <w:lang w:bidi="fa-IR"/>
          <w:color w:val="111111"/>
          <w:sz w:val="28"/>
          <w:szCs w:val="28"/>
          <w:rtl/>
        </w:rPr>
        <w:t xml:space="preserve">آنگاه وی به نکتۀ دیگری اشاره می‌کند و آن اینکه:</w:t>
      </w:r>
    </w:p>
    <w:p>
      <w:pPr>
        <w:pStyle w:val="BookText"/>
      </w:pPr>
      <w:r>
        <w:rPr>
          <w:rFonts w:ascii="IRNazanin" w:hAnsi="IRNazanin" w:eastAsia="IRNazanin" w:cs="IRNazanin"/>
          <w:lang w:bidi="fa-IR"/>
          <w:color w:val="111111"/>
          <w:sz w:val="28"/>
          <w:szCs w:val="28"/>
          <w:rtl/>
        </w:rPr>
        <w:t xml:space="preserve">«ضابطه و ملاک حجیت اخذ به مشهور و عدم آن، شهرت اقدمین است؛ زیرا آنان نزدیکترین افراد به زمان معصومین و از جهت نقل اخبار و اطلاع بر روایات وارده از ائمه، آشناتر از سایرین بودند. اما شهرت متأخرین از عصر ائمه که احاطه‌شان به متون احادیث و طرق اسانید کمتر بوده، مطلقاً از درجۀ اعتبار ساقط بوده و ارزشی ندارد»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میرداماد، ضوابط الرضاع، ص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این اساس، شهرت در نظر میرداماد اعتباری ندارد ولی شهرت روایی را به عنوان حجت و مدرک، مورد پذیرش قرار داده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تجزّی در اجتهاد</w:t>
      </w:r>
    </w:p>
    <w:p>
      <w:pPr>
        <w:pStyle w:val="BookText"/>
      </w:pPr>
      <w:r>
        <w:rPr>
          <w:rFonts w:ascii="IRNazanin" w:hAnsi="IRNazanin" w:eastAsia="IRNazanin" w:cs="IRNazanin"/>
          <w:lang w:bidi="fa-IR"/>
          <w:color w:val="111111"/>
          <w:sz w:val="28"/>
          <w:szCs w:val="28"/>
          <w:rtl/>
        </w:rPr>
        <w:t xml:space="preserve">مشهور علمای شیعه و سنی، تجزی در اجتهاد را ممکن دانسته و مرحوم محقق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رشتی مخالف آن را به شذوذ نسبت می‌دهد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حاشیه رشتی بر کفایة الأصول، ج 28، ص 350.</w:t>
      </w:r>
    </w:p>
    <w:p>
      <w:pPr>
        <w:pStyle w:val="BookText"/>
      </w:pPr>
      <w:r>
        <w:rPr>
          <w:rFonts w:ascii="IRNazanin" w:hAnsi="IRNazanin" w:eastAsia="IRNazanin" w:cs="IRNazanin"/>
          <w:lang w:bidi="fa-IR"/>
          <w:color w:val="111111"/>
          <w:sz w:val="28"/>
          <w:szCs w:val="28"/>
          <w:rtl/>
        </w:rPr>
        <w:t xml:space="preserve">. جمعی از فقها قائل به عدم تجزی در اجتهاد می‌باشند. همانند نراقی و میرداماد. وی در مقدمه شارع النجاة می‌گوید:</w:t>
      </w:r>
    </w:p>
    <w:p>
      <w:pPr>
        <w:pStyle w:val="BookText"/>
      </w:pPr>
      <w:r>
        <w:rPr>
          <w:rFonts w:ascii="IRNazanin" w:hAnsi="IRNazanin" w:eastAsia="IRNazanin" w:cs="IRNazanin"/>
          <w:lang w:bidi="fa-IR"/>
          <w:color w:val="111111"/>
          <w:sz w:val="28"/>
          <w:szCs w:val="28"/>
          <w:rtl/>
        </w:rPr>
        <w:t xml:space="preserve">«مجتهد باید در جمیع مسائل اجتهاد نموده و به ظن خود عمل نماید و اصح آن است که تجزی در اجتهاد صورت صحت ندارد. بلکه مجتهد آن است که بالفعل ملکه اقتدار بر اجتهاد در کل مسائل و حالت استنباط جمیع فروع از ادلۀ تفصیلیه و مدارک اصلیه، او را حاصل بوده باشد و علومی که ماده اجتهاد کلی است تحصیل کرده باشد».</w:t>
      </w:r>
    </w:p>
    <w:p>
      <w:pPr>
        <w:pStyle w:val="BookText"/>
      </w:pPr>
      <w:r>
        <w:rPr>
          <w:rFonts w:ascii="IRNazanin" w:hAnsi="IRNazanin" w:eastAsia="IRNazanin" w:cs="IRNazanin"/>
          <w:lang w:bidi="fa-IR"/>
          <w:color w:val="111111"/>
          <w:sz w:val="28"/>
          <w:szCs w:val="28"/>
          <w:rtl/>
        </w:rPr>
        <w:t xml:space="preserve">بدیهی است بر اساس این مبنی، گروهی از دائره اجتهاد خارج می‌شوند.</w:t>
      </w:r>
    </w:p>
    <w:p>
      <w:pPr>
        <w:pStyle w:val="BookText"/>
      </w:pPr>
      <w:r>
        <w:rPr>
          <w:rFonts w:ascii="IRNazanin" w:hAnsi="IRNazanin" w:eastAsia="IRNazanin" w:cs="IRNazanin"/>
          <w:lang w:bidi="fa-IR"/>
          <w:color w:val="111111"/>
          <w:sz w:val="28"/>
          <w:szCs w:val="28"/>
          <w:rtl/>
        </w:rPr>
        <w:t xml:space="preserve">متأخرین قائل به تجزی در اجتهاد می‌باشند. به نظر می‌رسد ذکر همین نمونه‌ها با توجه به محدودیت آثار میرداماد و بنای رساله بر اختصار، کافی باشد.</w:t>
      </w:r>
    </w:p>
    <w:p>
      <w:pPr>
        <w:pStyle w:val="BookText"/>
      </w:pPr>
      <w:r>
        <w:rPr>
          <w:rFonts w:ascii="IRNazanin" w:hAnsi="IRNazanin" w:eastAsia="IRNazanin" w:cs="IRNazanin"/>
          <w:lang w:bidi="fa-IR"/>
          <w:color w:val="111111"/>
          <w:sz w:val="28"/>
          <w:szCs w:val="28"/>
          <w:rtl/>
        </w:rPr>
        <w:t xml:space="preserve">ج) نگرش خاص میرداماد به بعضی از امور</w:t>
      </w:r>
    </w:p>
    <w:p>
      <w:pPr>
        <w:pStyle w:val="BookText"/>
      </w:pPr>
      <w:r>
        <w:rPr>
          <w:rFonts w:ascii="IRNazanin" w:hAnsi="IRNazanin" w:eastAsia="IRNazanin" w:cs="IRNazanin"/>
          <w:lang w:bidi="fa-IR"/>
          <w:color w:val="111111"/>
          <w:sz w:val="28"/>
          <w:szCs w:val="28"/>
          <w:rtl/>
        </w:rPr>
        <w:t xml:space="preserve">این عامل همانگونه که اشارت رفت، در تفاوت متدهای استنباط بسیار مؤثر بوده و اختلافاتی که از رهگذر این امور، در روش‌های اجتهادی بین فقها پدید می‌آید، واضح‌تر می‌گردد. ذیلاً به مواردی که اهمیت بیشتری دارد و نمونه‌های آن در کلمات میرداماد یافت می‌شود، اشاره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نقش احتیاط در استنباط</w:t>
      </w:r>
    </w:p>
    <w:p>
      <w:pPr>
        <w:pStyle w:val="BookText"/>
      </w:pPr>
      <w:r>
        <w:rPr>
          <w:rFonts w:ascii="IRNazanin" w:hAnsi="IRNazanin" w:eastAsia="IRNazanin" w:cs="IRNazanin"/>
          <w:lang w:bidi="fa-IR"/>
          <w:color w:val="111111"/>
          <w:sz w:val="28"/>
          <w:szCs w:val="28"/>
          <w:rtl/>
        </w:rPr>
        <w:t xml:space="preserve">با توجه به آنکه مجتهد باید تمام تلاش خود را به کار بندد تا به احکام الهی دست یابد و فقهای گرانقدر خوف وقوع در غیر واقع را دارند و از آن جا که مسئولیت افتاء بسیار سنگین است و ایشان از فتوی به غیر ما انزل اللّه بیمناکند، لذا گرایش به احتیاط در بین فقها به وفور مشاهده می‌شود؛ زیرا راه نجات را در احتیاط می‌بینند. این امر به ویژه در مسائلی که دلیل و مدرک چندان محکمی یافت نشود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مشهور نظر خاصی داشته باشند، بیشتر خود را نشان می‌دهد، بدیهی است برخی از احتیاطات موجب عسر و حرج شده و مشکلات فراوانی را برای مردم فراهم می‌کند. بنابراین راه رفتن بر روی لبه احتیاط، احتیاط فراوان طلب می‌کند. پر واضح است اتخاذ مشی در این وادی چه اثراتی در استنباط خواهد داشت.</w:t>
      </w:r>
    </w:p>
    <w:p>
      <w:pPr>
        <w:pStyle w:val="BookText"/>
      </w:pPr>
      <w:r>
        <w:rPr>
          <w:rFonts w:ascii="IRNazanin" w:hAnsi="IRNazanin" w:eastAsia="IRNazanin" w:cs="IRNazanin"/>
          <w:lang w:bidi="fa-IR"/>
          <w:color w:val="111111"/>
          <w:sz w:val="28"/>
          <w:szCs w:val="28"/>
          <w:rtl/>
        </w:rPr>
        <w:t xml:space="preserve">میرداماد، در رابطه با احتیاط یک ضابطه کلی و دقیق ارائه می‌دهد که بسیار راهگشاست. او احتیاط را بر دو قسم کرده و می‌گوید:</w:t>
      </w:r>
    </w:p>
    <w:p>
      <w:pPr>
        <w:pStyle w:val="BookText"/>
      </w:pPr>
      <w:r>
        <w:rPr>
          <w:rFonts w:ascii="IRNazanin" w:hAnsi="IRNazanin" w:eastAsia="IRNazanin" w:cs="IRNazanin"/>
          <w:lang w:bidi="fa-IR"/>
          <w:color w:val="111111"/>
          <w:sz w:val="28"/>
          <w:szCs w:val="28"/>
          <w:rtl/>
        </w:rPr>
        <w:t xml:space="preserve">«احتیاط سابق بر اجتهاد، امری است که مجتهد از آن به عنوان انضمام به دلیل یکی از دو طرف، استفاده می‌کند تا بدین وسیله یکی از دو دلیل و دو طرف را بر دیگری ترجیح دهد. به نظر وی این احتیاط در صورتی معتبر است که دو دلیل، متعارض باشند والا اگر یکی از دو دلیل با قطع نظر از این احتیاط، ترجیح روشنی بر دلیل دیگر داشته باشد، دیگر این احتیاط ارزش چندانی ندارد. قسم دیگر، احتیاط لاحق بر اجتهاد است. به نظر او، این احتیاط در حقیقت شأن مقلد و به عنوان ابزاری در اختیار مقلدین است نه مجتهد؛ زیرا مجتهد مکلف به عمل به ظن خود می‌باشد»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میرداماد، تعلیقات علی کتاب الطهارة من المختلف، ص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کلمات به خوبی استفاده می‌شود وی در اتخاذ فتوی تابع دلیل و مستند است و به سرعت راه احتیاط را که می‌تواند منشأ عسر و حرج و مشقت برای بسیاری از مردم باشد، برنمی‌گزیند. با اینکه مبنای او در احتیاط این چنین است ولی این مانع از آن نمی‌شود که در مواردی، خود طریقه احتیاط را پیش نگیرد.</w:t>
      </w:r>
    </w:p>
    <w:p>
      <w:pPr>
        <w:pStyle w:val="BookText"/>
      </w:pPr>
      <w:r>
        <w:rPr>
          <w:rFonts w:ascii="IRNazanin" w:hAnsi="IRNazanin" w:eastAsia="IRNazanin" w:cs="IRNazanin"/>
          <w:lang w:bidi="fa-IR"/>
          <w:color w:val="111111"/>
          <w:sz w:val="28"/>
          <w:szCs w:val="28"/>
          <w:rtl/>
        </w:rPr>
        <w:t xml:space="preserve">مثلا در مسئله اعتبار اتحاد فحل در رضاع، مشهور قائل به اعتبار اتحاد می‌باشند.</w:t>
      </w:r>
    </w:p>
    <w:p>
      <w:pPr>
        <w:pStyle w:val="BookText"/>
      </w:pPr>
      <w:r>
        <w:rPr>
          <w:rFonts w:ascii="IRNazanin" w:hAnsi="IRNazanin" w:eastAsia="IRNazanin" w:cs="IRNazanin"/>
          <w:lang w:bidi="fa-IR"/>
          <w:color w:val="111111"/>
          <w:sz w:val="28"/>
          <w:szCs w:val="28"/>
          <w:rtl/>
        </w:rPr>
        <w:t xml:space="preserve">در مقابل طبرسی و علامه این شرط را اسقاط کرده‌اند. میرداماد ضمن نقل سخنان شهید در ضعف اعتبار استناد مشهور، آن را رد کرده و در عین حال روایات دیگری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دال بر اعتبار اتحاد، غیر از طریق مشهور ذکر می‌کند و به تثبیت نظر مشهور می‌پردازد. اما در نهایت می‌گوید:</w:t>
      </w:r>
    </w:p>
    <w:p>
      <w:pPr>
        <w:pStyle w:val="BookText"/>
      </w:pPr>
      <w:r>
        <w:rPr>
          <w:rFonts w:ascii="IRNazanin" w:hAnsi="IRNazanin" w:eastAsia="IRNazanin" w:cs="IRNazanin"/>
          <w:lang w:bidi="fa-IR"/>
          <w:color w:val="111111"/>
          <w:sz w:val="28"/>
          <w:szCs w:val="28"/>
          <w:rtl/>
        </w:rPr>
        <w:t xml:space="preserve">«آنچه را که مشهور گفته‌اند از جهت طریق با قوام‌تر و از حیث اسانید اخبار مخصصه، محکم‌تر و متین‌تر است ولی قول طبرسی احوط در دین و اطیب برای نسل و اصون برای نسب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میرداماد، ضوابط الرضاع، ص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از این کلام رجحان احتیاط استفاده می‌شود که به طور کلی توصیه به آن امری پسندیده است.</w:t>
      </w:r>
    </w:p>
    <w:p>
      <w:pPr>
        <w:pStyle w:val="BookText"/>
      </w:pPr>
      <w:r>
        <w:rPr>
          <w:rFonts w:ascii="IRNazanin" w:hAnsi="IRNazanin" w:eastAsia="IRNazanin" w:cs="IRNazanin"/>
          <w:lang w:bidi="fa-IR"/>
          <w:color w:val="111111"/>
          <w:sz w:val="28"/>
          <w:szCs w:val="28"/>
          <w:rtl/>
        </w:rPr>
        <w:t xml:space="preserve">یا مثلاً در مورد ولد مرضعه بحثی است که آیا در نشر حرمت به سبب رضاع، شرط شده که سن او کمتر از دو سال باشد یا خیر؟ بعضی منکر این اشتراط شده‌اند و خود میرداماد نیز قائل به عدم اشتراط است. وی سه دلیل بر این مطلب اقامه می‌کند</w:t>
      </w:r>
      <w:r>
        <w:rPr>
          <w:rStyle w:val="FootnoteReference"/>
        </w:rPr>
        <w:footnoteReference w:id="27"/>
      </w:r>
      <w:r>
        <w:rPr>
          <w:rFonts w:ascii="IRNazanin" w:hAnsi="IRNazanin" w:eastAsia="IRNazanin" w:cs="IRNazanin"/>
          <w:lang w:bidi="fa-IR"/>
          <w:color w:val="111111"/>
          <w:sz w:val="28"/>
          <w:szCs w:val="28"/>
          <w:rtl/>
        </w:rPr>
        <w:t xml:space="preserve">. 1. اصالة عدم الاشتراط؛ 2. مراعاة طریقة الاحتیاط؛ 3. عموم آیه «وَ أُمَّهاتُکُمُ اللاّتِی أَرْضَعْنَکُمْ وَ أَخَواتُکُمْ مِنَ الرَّضاعَةِ»3 . در این‌جا، مراعات طریقه احتیاط به عنوان یکی از ادله عدم اشتراط ذکر شده است در حالی که این مورد مشمول ضابطه ارائه شده توسط خود میرداماد نیست، مگر اینکه ذکر آن صرفاً به عنوان مؤید باشد.</w:t>
      </w:r>
    </w:p>
    <w:p>
      <w:pPr>
        <w:pStyle w:val="BookText"/>
      </w:pPr>
      <w:r>
        <w:rPr>
          <w:rFonts w:ascii="IRNazanin" w:hAnsi="IRNazanin" w:eastAsia="IRNazanin" w:cs="IRNazanin"/>
          <w:lang w:bidi="fa-IR"/>
          <w:color w:val="111111"/>
          <w:sz w:val="28"/>
          <w:szCs w:val="28"/>
          <w:rtl/>
        </w:rPr>
        <w:t xml:space="preserve">مورد دیگر: روایتی از علی‌بن مهزیار در مسئله‌ای وارد شده که در طریق آن صالح بن ابی حماد واقع و لذا بعضی از فقها حکم به تحریم کرده‌اند یعنی روایت را نپذیرفته‌اند. میرداماد با آنکه به اشکالات علامه و شهید به این روایت هم از جهت ارسال و هم از حیث صالح بن ابی حماد پاسخ می‌دهد و نه ارسال را می‌پذیرد و نه ضعف صالح را، ولی در نهایت می‌گوید: «به جهت مراعات طریق احتیاط و اصول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حکم به تحریم رجحان دارد»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میرداماد، ضوابط الرضاع، ص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مسئله دیگری که سرانجام وی از روی احتیاط در آن، حکم به اجتناب می‌کند در مورد شک در شبهات محصوره و غیر محصوره است. در باب ملاک شبهه محصوره و غیر محصوره که یکی از مسائل مهم و جاری در همه ابواب فقه است نظرات متفاوتی وجود دارد. میرداماد ضمن نقل اقوال مختلف، از جد بزرگوارش نقل می‌کند که وی در شرح قواعد شهید می‌گوید:</w:t>
      </w:r>
    </w:p>
    <w:p>
      <w:pPr>
        <w:pStyle w:val="BookText"/>
      </w:pPr>
      <w:r>
        <w:rPr>
          <w:rFonts w:ascii="IRNazanin" w:hAnsi="IRNazanin" w:eastAsia="IRNazanin" w:cs="IRNazanin"/>
          <w:lang w:bidi="fa-IR"/>
          <w:color w:val="111111"/>
          <w:sz w:val="28"/>
          <w:szCs w:val="28"/>
          <w:rtl/>
        </w:rPr>
        <w:t xml:space="preserve">«بعضی از محققین قائلند هر عددی اگر در جایی جمع شوند که شمارش آن برای بیننده، به مجرد نگاه کردن، مشکل باشد، غیر محصور است مثل عدد هزار و دو هزار و اگر عددی، شمارش آن برای بیننده، به مجرد نگاه کردن، سهل باشد محصور است مثل عدد ده و بیست. و آنچه که بینابین است، ملاک در آن، ظن بیننده است و اگر در موردی شک حاصل شد که آیا محصور است یا غیر محصور، اصل در آن اجتناب است».</w:t>
      </w:r>
    </w:p>
    <w:p>
      <w:pPr>
        <w:pStyle w:val="BookText"/>
      </w:pPr>
      <w:r>
        <w:rPr>
          <w:rFonts w:ascii="IRNazanin" w:hAnsi="IRNazanin" w:eastAsia="IRNazanin" w:cs="IRNazanin"/>
          <w:lang w:bidi="fa-IR"/>
          <w:color w:val="111111"/>
          <w:sz w:val="28"/>
          <w:szCs w:val="28"/>
          <w:rtl/>
        </w:rPr>
        <w:t xml:space="preserve">میرداماد پس از نقل این کلمات، مطلبی را در تأیید این ملاک از غزالی نقل می‌کند و در نهایت می‌گوید:</w:t>
      </w:r>
    </w:p>
    <w:p>
      <w:pPr>
        <w:pStyle w:val="BookText"/>
      </w:pPr>
      <w:r>
        <w:rPr>
          <w:rFonts w:ascii="IRNazanin" w:hAnsi="IRNazanin" w:eastAsia="IRNazanin" w:cs="IRNazanin"/>
          <w:lang w:bidi="fa-IR"/>
          <w:color w:val="111111"/>
          <w:sz w:val="28"/>
          <w:szCs w:val="28"/>
          <w:rtl/>
        </w:rPr>
        <w:t xml:space="preserve">«آنچه که قلب سلیم به آن فتوی می‌دهد، این است که در این موارد باید اجتناب شود، اگر چه به نظر عرف عدد هزار و دو هزار از مصادیق غیر محصور باشد؛ زیرا باید در این امر دین احتیاط و دقت شود»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تأثیر توجه به عرف در استنباط</w:t>
      </w:r>
    </w:p>
    <w:p>
      <w:pPr>
        <w:pStyle w:val="BookText"/>
      </w:pPr>
      <w:r>
        <w:rPr>
          <w:rFonts w:ascii="IRNazanin" w:hAnsi="IRNazanin" w:eastAsia="IRNazanin" w:cs="IRNazanin"/>
          <w:lang w:bidi="fa-IR"/>
          <w:color w:val="111111"/>
          <w:sz w:val="28"/>
          <w:szCs w:val="28"/>
          <w:rtl/>
        </w:rPr>
        <w:t xml:space="preserve">بدون تردید، عرف، در فقه شیعه از جایگاهی خاص برخوردار بوده و دارای اهمیتی ویژه است. خطابات شرعی به عرف القا شده و حجیت مسائل مهمی از دانش اصول بر عرف و بناء عقلا استوار است. دربارۀ عرف بحث‌های زیادی از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حجیت و اعتبار عرف، اقسام و کاربردهای آن مطرح است و با آن که از آغازین روزهای ظهور فقیهان در عصر غیبت، به انحاء مختلفی به این مسئله توجه شده، ولی متأسفانه به طور مستقل در فقه و علم اصول مورد بررسی قرار نگرفته و شاید صاحب جواهر از جمله کسانی باشد که بیش از سایرین در این باره سخن گفته است. از جمله کاربردهای مهم عرف که تأثیر مهمی در استنباط یک فقیه دارد، تبیین موضوعات احکام و تحدید آن‌ها در برخی موارد، تعیین مصادیق و تطبیق مفاهیم بر مصادیق است. این مسئله اگر چه در آثار میرداماد مورد توجه جدی واقع نشده ولی از لابلای کلمات وی استفاده می‌شود که او به کاربردهای عرف پایبند است و در موارد متعددی از آن‌ها بهره می‌برد. مثلاً در مسئله نصاب رضاع که موجب حرمت نکاح می‌شود، مشهور فقها قائل به اشتراط مکیدن شیر از پستان مادر رضاعی در هر دفعه از شیر خوردن می‌باشند. بر این اساس، اگر به نحوی غیر از این طریق، و لو برای یک بار و یک رضعه، شیر به او خورانده شود، مثلاً به زور به حلق او ریخته شود، این رضاع باعث انتشار حرمت نمی‌شود. دلیلی که میرداماد در این رابطه اقامه می‌کند: یکی روایتی است از امام صادق علیه السلام که ایشان فرمودند:</w:t>
      </w:r>
    </w:p>
    <w:p>
      <w:pPr>
        <w:pStyle w:val="BookText"/>
      </w:pPr>
      <w:r>
        <w:rPr>
          <w:rFonts w:ascii="IRNazanin" w:hAnsi="IRNazanin" w:eastAsia="IRNazanin" w:cs="IRNazanin"/>
          <w:lang w:bidi="fa-IR"/>
          <w:color w:val="111111"/>
          <w:sz w:val="28"/>
          <w:szCs w:val="28"/>
          <w:rtl/>
        </w:rPr>
        <w:t xml:space="preserve">«لا یحرم من الرضاع الا ما ارتضعا من ثدی واحد حولین کاملین»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شیخ طوسی، التهذیب، ج 7، ص 317، ح 18؛ شیخ طوسی، الاستبصار، ج 3، ص 197، ح 18.</w:t>
      </w:r>
    </w:p>
    <w:p>
      <w:pPr>
        <w:pStyle w:val="BookText"/>
      </w:pPr>
      <w:r>
        <w:rPr>
          <w:rFonts w:ascii="IRNazanin" w:hAnsi="IRNazanin" w:eastAsia="IRNazanin" w:cs="IRNazanin"/>
          <w:lang w:bidi="fa-IR"/>
          <w:color w:val="111111"/>
          <w:sz w:val="28"/>
          <w:szCs w:val="28"/>
          <w:rtl/>
        </w:rPr>
        <w:t xml:space="preserve">(حولین کاملین را تفسیر می‌کند: ای: فی اثناء الحولین نه اینکه مدت آن دو سال باشد). دلیل دیگر این است که رضاع و ارتضاع به حسب متفاهم عرف و لغت، بر طریقه‌ای غیر از مکیدن شیر از پستان، صدق نمی‌کند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 این بیان مفهوم رضاع که موضوع حکم به حرمت است، با مراجعه به عرف و فهم متعارف تبیین می‌شود و حکم حرمت بر این متفاهم عرفی مترتب شده است.</w:t>
      </w:r>
    </w:p>
    <w:p>
      <w:pPr>
        <w:pStyle w:val="BookText"/>
      </w:pPr>
      <w:r>
        <w:rPr>
          <w:rFonts w:ascii="IRNazanin" w:hAnsi="IRNazanin" w:eastAsia="IRNazanin" w:cs="IRNazanin"/>
          <w:lang w:bidi="fa-IR"/>
          <w:color w:val="111111"/>
          <w:sz w:val="28"/>
          <w:szCs w:val="28"/>
          <w:rtl/>
        </w:rPr>
        <w:t xml:space="preserve">هم‌چنان که اشاره شد یکی دیگر از کاربردهای عرف، تعیین مقدار و تحدید حد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این رابطه، میرداماد ضابطه‌ای را ارائه می‌کند. وی این ضابطه را در باب نصاب رضاع بیان کرده و می‌گوید:</w:t>
      </w:r>
    </w:p>
    <w:p>
      <w:pPr>
        <w:pStyle w:val="BookText"/>
      </w:pPr>
      <w:r>
        <w:rPr>
          <w:rFonts w:ascii="IRNazanin" w:hAnsi="IRNazanin" w:eastAsia="IRNazanin" w:cs="IRNazanin"/>
          <w:lang w:bidi="fa-IR"/>
          <w:color w:val="111111"/>
          <w:sz w:val="28"/>
          <w:szCs w:val="28"/>
          <w:rtl/>
        </w:rPr>
        <w:t xml:space="preserve">«مرجع در کمالیت و تمامیت نصاب، عرف است چنانچه در سایر مواردی که از ناحیه شارع یک حد مشخصی در تقدیر آن وارد نشده، اینچنین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میرداماد، ضوابط الرضاع، ص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همین جا بی‌مناسبت نیست اشاره‌ای به مطلب نسبتا مهمی داشته باشیم و آن تأثیر لغت در استنباط است. از آن جا که خطابات شرعی متشکل از لغات و واژگانی است که محتاج بررسی و امعان نظر است، لذا در بسیاری از موارد، رجوع به لغت و عرف لغوی ضروری می‌نماید. بر این اساس آشنایی و احاطه یک فقیه به معانی لغات برای استنباط احکام شرعی، شرط اجتهاد دانسته شده است. بدیهی است عدم آشنایی با این مقوله اثرات سوئی در طریق فهم احکام شرعی خواهد گذاشت و فقیه را دچار مشکل خواهد کرد.</w:t>
      </w:r>
    </w:p>
    <w:p>
      <w:pPr>
        <w:pStyle w:val="BookText"/>
      </w:pPr>
      <w:r>
        <w:rPr>
          <w:rFonts w:ascii="IRNazanin" w:hAnsi="IRNazanin" w:eastAsia="IRNazanin" w:cs="IRNazanin"/>
          <w:lang w:bidi="fa-IR"/>
          <w:color w:val="111111"/>
          <w:sz w:val="28"/>
          <w:szCs w:val="28"/>
          <w:rtl/>
        </w:rPr>
        <w:t xml:space="preserve">بدون شک میرداماد از کسانی است که در علم لغت صاحبنظر است. وی در موارد متعددی به بررسی واژگانی که در لسان آیات و روایات وارد شده می‌پردازد.</w:t>
      </w:r>
    </w:p>
    <w:p>
      <w:pPr>
        <w:pStyle w:val="BookText"/>
      </w:pPr>
      <w:r>
        <w:rPr>
          <w:rFonts w:ascii="IRNazanin" w:hAnsi="IRNazanin" w:eastAsia="IRNazanin" w:cs="IRNazanin"/>
          <w:lang w:bidi="fa-IR"/>
          <w:color w:val="111111"/>
          <w:sz w:val="28"/>
          <w:szCs w:val="28"/>
          <w:rtl/>
        </w:rPr>
        <w:t xml:space="preserve">به عنوان مثال به آیه «وَ لا تَنْکِحُوا ما نَکَحَ آباؤُکُمْ مِنَ النِّساءِ»2 بر حرمت زوجۀ پدر بر پسر و هم چنین حرمت زنی که پدر با او زنا کرده است، استدلال شده و علامه استدلال را متوقف بر عمومیت معنای نکاح در عقد و وطی دانسته است. ابن ادریس بر این استدلال اشکال کرده و می‌گوید:</w:t>
      </w:r>
    </w:p>
    <w:p>
      <w:pPr>
        <w:pStyle w:val="BookText"/>
      </w:pPr>
      <w:r>
        <w:rPr>
          <w:rFonts w:ascii="IRNazanin" w:hAnsi="IRNazanin" w:eastAsia="IRNazanin" w:cs="IRNazanin"/>
          <w:lang w:bidi="fa-IR"/>
          <w:color w:val="111111"/>
          <w:sz w:val="28"/>
          <w:szCs w:val="28"/>
          <w:rtl/>
        </w:rPr>
        <w:t xml:space="preserve">«اگر در کلمه‌ای هم عرف لغوی باشد و هم عرف شرعی، عرف شرعی مقدم است؛ و بدون شک نکاح در عرف شرع به معنای عقد است و در عرف شرع بر وطی حرام، لفظ نکاح اطلاق نمی‌شود بلاخلاف».</w:t>
      </w:r>
    </w:p>
    <w:p>
      <w:pPr>
        <w:pStyle w:val="BookText"/>
      </w:pPr>
      <w:r>
        <w:rPr>
          <w:rFonts w:ascii="IRNazanin" w:hAnsi="IRNazanin" w:eastAsia="IRNazanin" w:cs="IRNazanin"/>
          <w:lang w:bidi="fa-IR"/>
          <w:color w:val="111111"/>
          <w:sz w:val="28"/>
          <w:szCs w:val="28"/>
          <w:rtl/>
        </w:rPr>
        <w:t xml:space="preserve">میرداماد در پاسخ به ابن ادریس می‌گوید: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کلام ابن ادریس ناشی از جهل و ناآگاهی او به معانی الفاظ است. اینکه نکاح در عرف شرع در معنای عقد استعمال شده باشد، هیچ منافاتی با معنای حقیقی و اصلی او ندارد. علاوه اینکه نکاح در قرآن به معنای وطی هم استعمال شده: «فَلا تَحِلُّ لَهُ مِنْ بَعْدُ حَتّی تَنْکِحَ زَوْجاً غَیْرَهُ»1 و اینکه وی گفته در عرف شرع لفظ نکاح، بر وطی حرام، اطلاق نمی‌شود، صحیح نیست. شاهد آن این است که نکاح در شرع به حرام و حلال تقسیم شده و بدیهی است که مقسم در اقسام مشترک بوده و بر آن صادق است والا اقسام نمی‌توانند قسم او باشند»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ملاحظه این بیان معلوم می‌گردد که چگونه دقت در یک واژه می‌تواند یک دلیل و خطاب شرعی را قابل استناد کند و عدم دقت و آشنایی، باعث از کار افتادن یک دلیل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تأثیر گرایش رجالی در استنباط</w:t>
      </w:r>
    </w:p>
    <w:p>
      <w:pPr>
        <w:pStyle w:val="BookText"/>
      </w:pPr>
      <w:r>
        <w:rPr>
          <w:rFonts w:ascii="IRNazanin" w:hAnsi="IRNazanin" w:eastAsia="IRNazanin" w:cs="IRNazanin"/>
          <w:lang w:bidi="fa-IR"/>
          <w:color w:val="111111"/>
          <w:sz w:val="28"/>
          <w:szCs w:val="28"/>
          <w:rtl/>
        </w:rPr>
        <w:t xml:space="preserve">به طور کلی دو گرایش رجالی در میان فقیهان وجود دارد: یکی گرایش وثوق الصدوری و دیگری گرایش وثوق السندی. گر چه غلبه با گرایش اول است ولی گرایش دوم نیز طرفداران بزرگی همچون محقق اردبیلی دارد. اعتقاد گروه وثوق السندی فی الجمله این است که تنها طریق دسترسی به اعتبار و ارزش یک روایت، سند آن است و به غیر از این، راهی وجود ندارد. گروه دیگر بر این عقیده است که آنچه پایه اعتبار یک روایت است، اطمینان به صدور آن از معصوم علیه السلام می‌باشد. این اطمینان نیز از دو راه تحصیل می‌شود: یکی از راه سند و دیگری از راه قرائن. در مورد قرائن نیز اختلاف است ولی اجمالاً قرائنی که موجب حصول این اطمینان می‌شوند عبارتند از: شهرت عملی قدماء اصحاب، ذکر روایت در کتب کافی و تهذیب و من لا یحضره الفقیه، نقل روایت توسط اصحاب اجماع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تردید، اختلاف در این گرایش‌ها تأثیر بسزایی در استنباط دارد و قهرا سبب تفاوت متدهای استنباط و سبک‌های اجتهادی می‌شود. به عنوان مثال اگر کسی معتقد باشد که اعراض فقها از روایتی، سبب عدم حجیت آن می‌شود و دیگری اعتقادش بر خلاف این باشد، طبعاً نتایج متفاوتی خواهند گرفت. این موارد در فقه، فراوان دیده می‌شود.</w:t>
      </w:r>
    </w:p>
    <w:p>
      <w:pPr>
        <w:pStyle w:val="BookText"/>
      </w:pPr>
      <w:r>
        <w:rPr>
          <w:rFonts w:ascii="IRNazanin" w:hAnsi="IRNazanin" w:eastAsia="IRNazanin" w:cs="IRNazanin"/>
          <w:lang w:bidi="fa-IR"/>
          <w:color w:val="111111"/>
          <w:sz w:val="28"/>
          <w:szCs w:val="28"/>
          <w:rtl/>
        </w:rPr>
        <w:t xml:space="preserve">میرداماد در زمرۀ کسانی است که گرایش وثوق الصدوری دارند در حالی که معاصر او محقق اردبیلی، در ردیف فقهایی است که گرایش وثوق السندی دارند.</w:t>
      </w:r>
    </w:p>
    <w:p>
      <w:pPr>
        <w:pStyle w:val="BookText"/>
      </w:pPr>
      <w:r>
        <w:rPr>
          <w:rFonts w:ascii="IRNazanin" w:hAnsi="IRNazanin" w:eastAsia="IRNazanin" w:cs="IRNazanin"/>
          <w:lang w:bidi="fa-IR"/>
          <w:color w:val="111111"/>
          <w:sz w:val="28"/>
          <w:szCs w:val="28"/>
          <w:rtl/>
        </w:rPr>
        <w:t xml:space="preserve">وی در موارد متعددی به قانون اجماع</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أجمعت العصابة علی تصحیح ما یصح عنهم.</w:t>
      </w:r>
    </w:p>
    <w:p>
      <w:pPr>
        <w:pStyle w:val="BookText"/>
      </w:pPr>
      <w:r>
        <w:rPr>
          <w:rFonts w:ascii="IRNazanin" w:hAnsi="IRNazanin" w:eastAsia="IRNazanin" w:cs="IRNazanin"/>
          <w:lang w:bidi="fa-IR"/>
          <w:color w:val="111111"/>
          <w:sz w:val="28"/>
          <w:szCs w:val="28"/>
          <w:rtl/>
        </w:rPr>
        <w:t xml:space="preserve">تمسک جسته و بر اساس آن روایت را تصحیح می‌نماید. مثلا در مورد روایتی که در طریق آن عثمان بن عیسی واقع شده می‌گوید:</w:t>
      </w:r>
    </w:p>
    <w:p>
      <w:pPr>
        <w:pStyle w:val="BookText"/>
      </w:pPr>
      <w:r>
        <w:rPr>
          <w:rFonts w:ascii="IRNazanin" w:hAnsi="IRNazanin" w:eastAsia="IRNazanin" w:cs="IRNazanin"/>
          <w:lang w:bidi="fa-IR"/>
          <w:color w:val="111111"/>
          <w:sz w:val="28"/>
          <w:szCs w:val="28"/>
          <w:rtl/>
        </w:rPr>
        <w:t xml:space="preserve">«عثمان بن عیسی اگر چه واقفی است ولی از کسانی است که اجمعت العصابة علی تصحیح ما یصح عنهم، و در مورد او به فقه و علم اقرار کرده‌اند و شیخ طوسی او را در شمار اصحاب امام کاظم علیه السلام و امام رضا علیه السلام ذکر کرده است»</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هم چنین مراسیل صدوق را همانند مسانید می‌داند. وی در ذیل روایتی از شیخ صدوق که آن را مرسلاً نقل کرده می‌گوید:</w:t>
      </w:r>
    </w:p>
    <w:p>
      <w:pPr>
        <w:pStyle w:val="BookText"/>
      </w:pPr>
      <w:r>
        <w:rPr>
          <w:rFonts w:ascii="IRNazanin" w:hAnsi="IRNazanin" w:eastAsia="IRNazanin" w:cs="IRNazanin"/>
          <w:lang w:bidi="fa-IR"/>
          <w:color w:val="111111"/>
          <w:sz w:val="28"/>
          <w:szCs w:val="28"/>
          <w:rtl/>
        </w:rPr>
        <w:t xml:space="preserve">«مراسیل مثل این شیخ رفیع المنزله (صدوق) به جهت مراتب بالای علمی و عدالتش، در حکم مسانید مقبوله است»</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چنانچه وی به واسطۀ چنین قرائنی، اطمینان به صدور از معصوم علیه السلام پیدا نمی‌کرد، نمی‌توانست به این روایات اعتماد کند.</w:t>
      </w:r>
    </w:p>
    <w:p>
      <w:pPr>
        <w:pStyle w:val="BookText"/>
      </w:pPr>
      <w:r>
        <w:rPr>
          <w:rFonts w:ascii="IRNazanin" w:hAnsi="IRNazanin" w:eastAsia="IRNazanin" w:cs="IRNazanin"/>
          <w:lang w:bidi="fa-IR"/>
          <w:color w:val="111111"/>
          <w:sz w:val="28"/>
          <w:szCs w:val="28"/>
          <w:rtl/>
        </w:rPr>
        <w:t xml:space="preserve">به طور قطع می‌توان ادعا کرد میرداماد یکی از صاحبنظران برجسته دانش رجال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درایه است و کتاب «الرواشح السماویة» خود بهترین شاهد بر این مدعی می‌باشد.</w:t>
      </w:r>
    </w:p>
    <w:p>
      <w:pPr>
        <w:pStyle w:val="BookText"/>
      </w:pPr>
      <w:r>
        <w:rPr>
          <w:rFonts w:ascii="IRNazanin" w:hAnsi="IRNazanin" w:eastAsia="IRNazanin" w:cs="IRNazanin"/>
          <w:lang w:bidi="fa-IR"/>
          <w:color w:val="111111"/>
          <w:sz w:val="28"/>
          <w:szCs w:val="28"/>
          <w:rtl/>
        </w:rPr>
        <w:t xml:space="preserve">در این نوشتار ما در صدد بررسی مبانی رجالی او نیستیم ولی اجمالاً می‌خواهیم تأثیر گرایش رجالی او و احاطه وی را در لابلای آثار فقهی‌اش جستجو نماییم. او در مورد روایاتی که به عنوان دلیل و مدرک احکام و فتاوایش نقل می‌کند، به دقت به بررسی سندی آن‌ها می‌نشیند. کتب فقهی او مملوّ از چنین دقت‌هایی است. مثلاً در موردی، شیخ طوسی در نهایت حکم به عدم تحریم مرضعه اخیره کرده است. دلیل او روایتی است از کافی:</w:t>
      </w:r>
    </w:p>
    <w:p>
      <w:pPr>
        <w:pStyle w:val="BookText"/>
      </w:pPr>
      <w:r>
        <w:rPr>
          <w:rFonts w:ascii="IRNazanin" w:hAnsi="IRNazanin" w:eastAsia="IRNazanin" w:cs="IRNazanin"/>
          <w:lang w:bidi="fa-IR"/>
          <w:color w:val="111111"/>
          <w:sz w:val="28"/>
          <w:szCs w:val="28"/>
          <w:rtl/>
        </w:rPr>
        <w:t xml:space="preserve">عن علی بن محمد عن صالح بن ابی حماد عن علی بن مهزیار رواه عن ابی جعفر علیه السلام قال: «قیل له ان رجلاً تزوج لجاریة صغیرة فارضعتها امرأته ثم ارضعتها امرأة له اخری فقال ابن شبرمة حرمت علیه الجاریة امرأتاه فقال ابوجعفر علیه السلام: خطأ ابن شبرمة حرمت علیه الجاریة و امرأته التی ارضعتها اولا فاما الاخیرة لم تحرم علیه کانها أرضعت ابنتها»</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کلینی، الکافی، ج 5، ص 446، ح 13؛ شیخ طوسی، التهذیب، ج 7، ص 293، ح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در مختلف در صحت سند این روایت اشکال کرده و شهید ثانی در شرح شرایع گفته است:</w:t>
      </w:r>
    </w:p>
    <w:p>
      <w:pPr>
        <w:pStyle w:val="BookText"/>
      </w:pPr>
      <w:r>
        <w:rPr>
          <w:rFonts w:ascii="IRNazanin" w:hAnsi="IRNazanin" w:eastAsia="IRNazanin" w:cs="IRNazanin"/>
          <w:lang w:bidi="fa-IR"/>
          <w:color w:val="111111"/>
          <w:sz w:val="28"/>
          <w:szCs w:val="28"/>
          <w:rtl/>
        </w:rPr>
        <w:t xml:space="preserve">«در طریق این روایت صالح بن ابی حماد می‌باشد که ضعیف است و علاوه بر این مرسله هم می‌باشد. چون اگر منظور از ابی جعفر علیه السلام، امام باقر علیه السلام باشد (که به قرینه ابن شبرمه همین مراد است زیرا او در زمان امام باقر علیه السلام بوده است) مشکلش این است که علی‌بن مهزیار، امام باقر علیه السلام را درک نکرده است ولی اگر مراد ابوجعفر ثانی یعنی امام جواد علیه السلام باشد که علی‌بن مهزیار او را درک کرده، اشکالش این است که در متن روایت آمده است: «قیل له» و نگفته: «سمع منه ذلک» پس احتمال دارد این با واسطه باشد که واسطه‌اش ذکر نشده. پس به هر حال ارسال در این روایت محقق است. البته این احتمال دوم در نظر شهید بعید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میرداماد می‌گوید:</w:t>
      </w:r>
    </w:p>
    <w:p>
      <w:pPr>
        <w:pStyle w:val="BookText"/>
      </w:pPr>
      <w:r>
        <w:rPr>
          <w:rFonts w:ascii="IRNazanin" w:hAnsi="IRNazanin" w:eastAsia="IRNazanin" w:cs="IRNazanin"/>
          <w:lang w:bidi="fa-IR"/>
          <w:color w:val="111111"/>
          <w:sz w:val="28"/>
          <w:szCs w:val="28"/>
          <w:rtl/>
        </w:rPr>
        <w:t xml:space="preserve">«هیچ متوهمی توهم نکند که مراد از ابوجعفر علیه السلام، غیر از امام باقر علیه السلام است.</w:t>
      </w:r>
    </w:p>
    <w:p>
      <w:pPr>
        <w:pStyle w:val="BookText"/>
      </w:pPr>
      <w:r>
        <w:rPr>
          <w:rFonts w:ascii="IRNazanin" w:hAnsi="IRNazanin" w:eastAsia="IRNazanin" w:cs="IRNazanin"/>
          <w:lang w:bidi="fa-IR"/>
          <w:color w:val="111111"/>
          <w:sz w:val="28"/>
          <w:szCs w:val="28"/>
          <w:rtl/>
        </w:rPr>
        <w:t xml:space="preserve">شاهدش این است که نگفته: عن علی بن مهزیار عن‌ابی جعفر علیه السلام، چنانچه روش مسانید متصله اینچنین است بلکه اسلوب را تغییر داده و گفته: عن علی بن مهزیار رواه عن ابی جعفر علیه السلام، و وضع چنین ارسالی روشن است؛ زیرا علی بن مهزیار شخص ثقه و جلیل القدری است و این که به صورت قطع و حتم به امام باقر علیه السلام نسبت داده نه به طور نقل و حکایت نشان می‌دهد که او این روایت را از معصوم علیه السلام شنیده که یا امام رضا علیه السلام است یا امام جواد علیه السلام».</w:t>
      </w:r>
    </w:p>
    <w:p>
      <w:pPr>
        <w:pStyle w:val="BookText"/>
      </w:pPr>
      <w:r>
        <w:rPr>
          <w:rFonts w:ascii="IRNazanin" w:hAnsi="IRNazanin" w:eastAsia="IRNazanin" w:cs="IRNazanin"/>
          <w:lang w:bidi="fa-IR"/>
          <w:color w:val="111111"/>
          <w:sz w:val="28"/>
          <w:szCs w:val="28"/>
          <w:rtl/>
        </w:rPr>
        <w:t xml:space="preserve">وی هم‌چنین در مورد صالح‌بن ابی حماد می‌گوید:</w:t>
      </w:r>
    </w:p>
    <w:p>
      <w:pPr>
        <w:pStyle w:val="BookText"/>
      </w:pPr>
      <w:r>
        <w:rPr>
          <w:rFonts w:ascii="IRNazanin" w:hAnsi="IRNazanin" w:eastAsia="IRNazanin" w:cs="IRNazanin"/>
          <w:lang w:bidi="fa-IR"/>
          <w:color w:val="111111"/>
          <w:sz w:val="28"/>
          <w:szCs w:val="28"/>
          <w:rtl/>
        </w:rPr>
        <w:t xml:space="preserve">«او ابوالخیر بن سلمه رازی است که در مورد او ضعفی ثابت نشده تا مانع قبول روایت او شود. کشی نقل می‌کند که او مدح شده و نجاشی امر او را ملتبس می‌داند و علامه هم در مورد او توقف کرده و فقط ابن غضائری او را تضعیف کرده، ولی دلیلی بر ضعف او وجود ندارد»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میرداماد، ضوابط الرضاع، ص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میرداماد هم چنین در موارد زیادی به مخالفت با علامه حلی پرداخته با آنکه طبق نقل محدث بحرانی در مقدمه حدائق، او بنیانگذار علم درایه است. در یک مورد که علامه روایتی را به عنوان موثق نقل می‌کند وی بر او اشکال کرده و می‌گوید:</w:t>
      </w:r>
    </w:p>
    <w:p>
      <w:pPr>
        <w:pStyle w:val="BookText"/>
      </w:pPr>
      <w:r>
        <w:rPr>
          <w:rFonts w:ascii="IRNazanin" w:hAnsi="IRNazanin" w:eastAsia="IRNazanin" w:cs="IRNazanin"/>
          <w:lang w:bidi="fa-IR"/>
          <w:color w:val="111111"/>
          <w:sz w:val="28"/>
          <w:szCs w:val="28"/>
          <w:rtl/>
        </w:rPr>
        <w:t xml:space="preserve">«این روایت، موثقه نیست. چون در طریق آن سهل‌بن زیاد واقع شده و مدعی است علامه در موارد متعددی مرتکب این اشتباه شده است»</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مورد دیگری که با علامه مخالفت می‌کند، موسی‌بن بکر است که علامه او را جزء مجروحین قرار داده ولی میرداماد او را ممدوح می‌داند و بر این اساس، طریق روایت را حسن می‌شمارد</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 دیگری از روش علامه اظهار تعجب می‌کند که از طرفی علامه در خلاصة الرجال طریق صدوق به سماعة را حسن می‌داند در حالی که در طریق وی عثمان‌بن عیسی قرار دارد و از طرف دیگر در کتاب مختلف، روایتی را که در طریقش عثمان بن عیسی است، رد می‌کند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میرداماد، تعلیقات علی کتاب الطهارة من المختلف، ص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جمله اموری که وی در چند موضع بر آن تأکید می‌کند این است که در مقام معارضه، روایت موثق نمی‌تواند با روایت صحیح معارضه کند</w:t>
      </w:r>
      <w:r>
        <w:rPr>
          <w:rStyle w:val="FootnoteReference"/>
        </w:rPr>
        <w:footnoteReference w:id="41"/>
      </w:r>
      <w:r>
        <w:rPr>
          <w:rFonts w:ascii="IRNazanin" w:hAnsi="IRNazanin" w:eastAsia="IRNazanin" w:cs="IRNazanin"/>
          <w:lang w:bidi="fa-IR"/>
          <w:color w:val="111111"/>
          <w:sz w:val="28"/>
          <w:szCs w:val="28"/>
          <w:rtl/>
        </w:rPr>
        <w:t xml:space="preserve">. اثر این مبنی نیز در استنباط احکام کاملاً واضح و روشن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تتبع آراء فقها در استنباط</w:t>
      </w:r>
    </w:p>
    <w:p>
      <w:pPr>
        <w:pStyle w:val="BookText"/>
      </w:pPr>
      <w:r>
        <w:rPr>
          <w:rFonts w:ascii="IRNazanin" w:hAnsi="IRNazanin" w:eastAsia="IRNazanin" w:cs="IRNazanin"/>
          <w:lang w:bidi="fa-IR"/>
          <w:color w:val="111111"/>
          <w:sz w:val="28"/>
          <w:szCs w:val="28"/>
          <w:rtl/>
        </w:rPr>
        <w:t xml:space="preserve">از جمله اموری که در استنباط یک فقیه مؤثر است، رجوع به اقوال فقها و ملاحظه ادله و مستندات فتاوی آنان است. توجه به نظرات و ادله فقیهان، در مسائل مختلف، ضمن گشودن افق‌های تازه در فکر و ذهن یک مجتهد و استفاده او از آراء و نظریات پیشینیان، احاطه او را بر مسائل بیشتر نموده و سبب می‌شود که اگر احیانا نکات و مواردی مورد غفلت قرار گرفته‌اند، مورد توجه واقع شوند. بدیهی است گستردگی تتبع در آراء بزرگان، امکان دستیابی به واقع را بیشتر فراهم می‌نماید.</w:t>
      </w:r>
    </w:p>
    <w:p>
      <w:pPr>
        <w:pStyle w:val="BookText"/>
      </w:pPr>
      <w:r>
        <w:rPr>
          <w:rFonts w:ascii="IRNazanin" w:hAnsi="IRNazanin" w:eastAsia="IRNazanin" w:cs="IRNazanin"/>
          <w:lang w:bidi="fa-IR"/>
          <w:color w:val="111111"/>
          <w:sz w:val="28"/>
          <w:szCs w:val="28"/>
          <w:rtl/>
        </w:rPr>
        <w:t xml:space="preserve">میرداماد از جمله کسانی است که به طور حتم در این جهت، چیزی را فرو گذار نکرده است. وی تقریبا در اکثریت قریب به اتفاق مسائل و فروعی که مطرح می‌کند، ابتدا به نقل اقوال فقها و بزرگان و استدلال آنان می‌پردازد. در این میان، وی توجه خاصی به آراء فقهای اقدمین دارد و اقوال بزرگانی همچون شیخ طوسی، ابن ادریس، ابن جنید، سلّار، ابن زهره، سید مرتضی، حلبی و ابن حمزه را همواره مورد توجه قرار می‌دهد. گروه دیگری از فقهای طبقات بعد که او به اقوال آنان عنایت ویژه‌ای دارد عبارتند از: محقق حلی، علامه حلی، شهید اول، شهید ثانی، و جد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بزرگوارش مرحوم محقق کرکی.</w:t>
      </w:r>
    </w:p>
    <w:p>
      <w:pPr>
        <w:pStyle w:val="BookText"/>
      </w:pPr>
      <w:r>
        <w:rPr>
          <w:rFonts w:ascii="IRNazanin" w:hAnsi="IRNazanin" w:eastAsia="IRNazanin" w:cs="IRNazanin"/>
          <w:lang w:bidi="fa-IR"/>
          <w:color w:val="111111"/>
          <w:sz w:val="28"/>
          <w:szCs w:val="28"/>
          <w:rtl/>
        </w:rPr>
        <w:t xml:space="preserve">در برخی موارد، نسبت‌هایی که به بزرگان داده شده را مردود می‌شمارد. مثلاً در یک مورد که قولی را به شیخ طوسی نسبت داده‌اند و برداشت نادرستی از کلام او کرده‌اند و عقیده او را مطابق نظر شافعی دانسته‌اند، می‌گوید:</w:t>
      </w:r>
    </w:p>
    <w:p>
      <w:pPr>
        <w:pStyle w:val="BookText"/>
      </w:pPr>
      <w:r>
        <w:rPr>
          <w:rFonts w:ascii="IRNazanin" w:hAnsi="IRNazanin" w:eastAsia="IRNazanin" w:cs="IRNazanin"/>
          <w:lang w:bidi="fa-IR"/>
          <w:color w:val="111111"/>
          <w:sz w:val="28"/>
          <w:szCs w:val="28"/>
          <w:rtl/>
        </w:rPr>
        <w:t xml:space="preserve">«حق این است که کسی که با روش شیخ و کتاب مبسوط، آشنایی داشته باشد، شکی ندارد که آنچه شیخ گفته، مذهب و رأی او نیست بلکه حکایت قول شافعی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میرداماد، ضوابط الرضاع، ص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ظاهراً این اشتباه در موارد متعددی پیش آمده که نظر شیخ را مطابق نظر عامه دانسته‌اند، در حالیکه وی در مقام نقل نظر آنان بوده است. وی در جای دیگری می‌گوید:</w:t>
      </w:r>
    </w:p>
    <w:p>
      <w:pPr>
        <w:pStyle w:val="BookText"/>
      </w:pPr>
      <w:r>
        <w:rPr>
          <w:rFonts w:ascii="IRNazanin" w:hAnsi="IRNazanin" w:eastAsia="IRNazanin" w:cs="IRNazanin"/>
          <w:lang w:bidi="fa-IR"/>
          <w:color w:val="111111"/>
          <w:sz w:val="28"/>
          <w:szCs w:val="28"/>
          <w:rtl/>
        </w:rPr>
        <w:t xml:space="preserve">«و بالجمله، نسبت دادن قول به جواز در این فرض، به ابن ادریس، چنانچه بین متأخرین مشهور شده، از چیزهایی است که به هیچ وجه در کلام وی مصححی پیدا نکردم»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میرداماد، صرفاً به نقل آراء و اقوال و ادله آنان اکتفا نمی‌کند، بلکه با دقت و تیزبینی خاص خویش، به تحلیل آن‌ها پرداخته و به داوری می‌نشیند. مثلاً به مناسبتی به شیخ طوسی اشکال می‌کند که:</w:t>
      </w:r>
    </w:p>
    <w:p>
      <w:pPr>
        <w:pStyle w:val="BookText"/>
      </w:pPr>
      <w:r>
        <w:rPr>
          <w:rFonts w:ascii="IRNazanin" w:hAnsi="IRNazanin" w:eastAsia="IRNazanin" w:cs="IRNazanin"/>
          <w:lang w:bidi="fa-IR"/>
          <w:color w:val="111111"/>
          <w:sz w:val="28"/>
          <w:szCs w:val="28"/>
          <w:rtl/>
        </w:rPr>
        <w:t xml:space="preserve">«عجب است که وی در بعضی موارد، برایش سخت است که از ظاهر عموم قرآن دست بردارد در حالی که روایات مخصص و صریحی وجود دارد ولی در برخی مواضع، به خاطر بعضی روایات ضعیفه، دست از ظاهر قرآن برمی‌دارد. از جمله روایتی که دال بر فساد صوم به جهت تعمد بقاء بر جنابت تا طلوع فجر بوده و در مقابل روایات صحیحه و متعددی وجود دارد که چنین صومی فاسد نیست و آیات قرآنی هم بر آن دلالت دارد»</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تأثیر توجه به نظریات عامه در استنباط</w:t>
      </w:r>
    </w:p>
    <w:p>
      <w:pPr>
        <w:pStyle w:val="BookText"/>
      </w:pPr>
      <w:r>
        <w:rPr>
          <w:rFonts w:ascii="IRNazanin" w:hAnsi="IRNazanin" w:eastAsia="IRNazanin" w:cs="IRNazanin"/>
          <w:lang w:bidi="fa-IR"/>
          <w:color w:val="111111"/>
          <w:sz w:val="28"/>
          <w:szCs w:val="28"/>
          <w:rtl/>
        </w:rPr>
        <w:t xml:space="preserve">تاریخچه توجه به فقه مقارن به زمان شیخ طوسی برمی‌گردد. گر چه قبل از او نیز قدمهایی برداشته شده بود ولی وی نخستین کسی است که یک دوره کامل فقه را به صورت مقارنه‌ای ارائه کرد. از آن جا که حکومت‌های وقت در آن دوران، تمایلات خاصی داشتند و فقه رائج در آن زمان، فقه عامه بود قهرا فقه شیعه از متن جامعه، به حاشیه رانده شده و در یک حالت انزوا قرار داشت. این روش یعنی روش مقارنه‌ای در آن ایام یک ضرورت بوده و تا زمان‌های متأخر هم ادامه داشت. تقریباً در زمان محقق حلی، این تمایز و استقلال کامل حاصل شد. هر چه به زمان‌های اخیر نزدیک‌تر می‌شویم توجه به نظریات عامه، اهمیت خود را از دست می‌دهد به گونه‌ای که امروزه، چندان توجهی به آراء آنان نمی‌شود و مورد بررسی قرار نمی‌گیرد. در حالی که به نظر می‌رسد، باید به طور جدی به فقه مقارن پرداخته شود و به خصوص این مقارنه بین نظرات جدید فقهای شیعه و اهل سنت ضروری‌تر است. به هرحال، اطلاع بر آراء عامه از جهات متعددی ضروری و لازم است از جمله برای: حمل یک روایت بر تقیه، کشف مسائل اجماعی بین همه فرق مسلمین، تشخیص موارد ضروری دین و حتی برای فهم کامل‌تر و صحیح‌تر از معانی برخی روایات. پس اگر بگوییم، توجه به آراء و نظریات فقهای عامه در استنباط تأثیر مهمی دارد، سخن گزافی نگفته‌ایم.</w:t>
      </w:r>
    </w:p>
    <w:p>
      <w:pPr>
        <w:pStyle w:val="BookText"/>
      </w:pPr>
      <w:r>
        <w:rPr>
          <w:rFonts w:ascii="IRNazanin" w:hAnsi="IRNazanin" w:eastAsia="IRNazanin" w:cs="IRNazanin"/>
          <w:lang w:bidi="fa-IR"/>
          <w:color w:val="111111"/>
          <w:sz w:val="28"/>
          <w:szCs w:val="28"/>
          <w:rtl/>
        </w:rPr>
        <w:t xml:space="preserve">میرداماد از جمله کسانی است که به طور جدی به این مهم توجه داشته و همانگونه که آراء فقهاء شیعه را مورد توجه قرار می‌داده، نظرات بزرگان اهل سنت را نیز مطرح کرده و در بسیاری از موارد به بررسی آن‌ها پرداخته است. به عنوان مثال، در مسئله نسبت ازواج و همسران پیامبر صلی الله علیه و آله با امت، وی از قول بعضی عامه نقل می‌کند که آن‌ها قائل به محرمیت ازواج پیامبر صلی الله علیه و آله با امت هستند و دلیلشان آیه «وَ أَزْواجُهُ أُمَّهاتُهُمْ»1 می‌باشد که در آن اطلاق امومة شده است. میرداماد در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به این بیان، می‌گوید:</w:t>
      </w:r>
    </w:p>
    <w:p>
      <w:pPr>
        <w:pStyle w:val="BookText"/>
      </w:pPr>
      <w:r>
        <w:rPr>
          <w:rFonts w:ascii="IRNazanin" w:hAnsi="IRNazanin" w:eastAsia="IRNazanin" w:cs="IRNazanin"/>
          <w:lang w:bidi="fa-IR"/>
          <w:color w:val="111111"/>
          <w:sz w:val="28"/>
          <w:szCs w:val="28"/>
          <w:rtl/>
        </w:rPr>
        <w:t xml:space="preserve">«در قرآن کریم اطلاق امومة بر امهات به سه طریق وارد شده است: یکی امهات الولادة که حکمش شامل همه احکام نسب می‌شود. دیگری امهات الرضاع که حکمش منحصر در تحریم نکاح و محرمیت است و سومی امهات الاجلال و الکرامة که در مورد ازواج پیامبر وارد شده است».</w:t>
      </w:r>
    </w:p>
    <w:p>
      <w:pPr>
        <w:pStyle w:val="BookText"/>
      </w:pPr>
      <w:r>
        <w:rPr>
          <w:rFonts w:ascii="IRNazanin" w:hAnsi="IRNazanin" w:eastAsia="IRNazanin" w:cs="IRNazanin"/>
          <w:lang w:bidi="fa-IR"/>
          <w:color w:val="111111"/>
          <w:sz w:val="28"/>
          <w:szCs w:val="28"/>
          <w:rtl/>
        </w:rPr>
        <w:t xml:space="preserve">بر این اساس، او می‌گوید:</w:t>
      </w:r>
    </w:p>
    <w:p>
      <w:pPr>
        <w:pStyle w:val="BookText"/>
      </w:pPr>
      <w:r>
        <w:rPr>
          <w:rFonts w:ascii="IRNazanin" w:hAnsi="IRNazanin" w:eastAsia="IRNazanin" w:cs="IRNazanin"/>
          <w:lang w:bidi="fa-IR"/>
          <w:color w:val="111111"/>
          <w:sz w:val="28"/>
          <w:szCs w:val="28"/>
          <w:rtl/>
        </w:rPr>
        <w:t xml:space="preserve">«اصحاب ما قائل به محرمیت ازواج پیامبر نیستند به جهت آیه «وَ لا تَبَرَّجْنَ تَبَرُّجَ الْجاهِلِیَّةِ الْأُولی»1 و روایتی که در ذیل آن از ام سلمه وارد شده است»</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مورد دیگری که نشان‌دهنده احاطه کامل میرداماد بر آراء فقهای بزرگ اهل سنت و حاکی از آشنایی وی با جوامع روایی آنان می‌باشد، مسئلۀ نصاب رضاع است. در مورد نصاب رضاع اقوال مختلفی وارد شده. یکی از انظار در این مسئله قول به ده رضعه می‌باشد و مختار میرداماد نیز همین است. لکن وی دو روایت را از عایشه نقل می‌کند که وی گفته است:</w:t>
      </w:r>
    </w:p>
    <w:p>
      <w:pPr>
        <w:pStyle w:val="BookText"/>
      </w:pPr>
      <w:r>
        <w:rPr>
          <w:rFonts w:ascii="IRNazanin" w:hAnsi="IRNazanin" w:eastAsia="IRNazanin" w:cs="IRNazanin"/>
          <w:lang w:bidi="fa-IR"/>
          <w:color w:val="111111"/>
          <w:sz w:val="28"/>
          <w:szCs w:val="28"/>
          <w:rtl/>
        </w:rPr>
        <w:t xml:space="preserve">«کان فی القرآن عشر رضعات محرمات فنسخت تلاوته».</w:t>
      </w:r>
    </w:p>
    <w:p>
      <w:pPr>
        <w:pStyle w:val="BookText"/>
      </w:pPr>
      <w:r>
        <w:rPr>
          <w:rFonts w:ascii="IRNazanin" w:hAnsi="IRNazanin" w:eastAsia="IRNazanin" w:cs="IRNazanin"/>
          <w:lang w:bidi="fa-IR"/>
          <w:color w:val="111111"/>
          <w:sz w:val="28"/>
          <w:szCs w:val="28"/>
          <w:rtl/>
        </w:rPr>
        <w:t xml:space="preserve">در مقام اشکال بر این روایت می‌گوید: بر فرض که روایت صحیح باشد (که این نشان‌دهنده عدم پذیرش روایت توسط میرداماد بوده، زیرا از طرق عامه نقل شده است)، تلاوت آیه نسخ شده نه حکم آن.</w:t>
      </w:r>
    </w:p>
    <w:p>
      <w:pPr>
        <w:pStyle w:val="BookText"/>
      </w:pPr>
      <w:r>
        <w:rPr>
          <w:rFonts w:ascii="IRNazanin" w:hAnsi="IRNazanin" w:eastAsia="IRNazanin" w:cs="IRNazanin"/>
          <w:lang w:bidi="fa-IR"/>
          <w:color w:val="111111"/>
          <w:sz w:val="28"/>
          <w:szCs w:val="28"/>
          <w:rtl/>
        </w:rPr>
        <w:t xml:space="preserve">در ادامه روایت دیگری را نقل می‌کند:</w:t>
      </w:r>
    </w:p>
    <w:p>
      <w:pPr>
        <w:pStyle w:val="BookText"/>
      </w:pPr>
      <w:r>
        <w:rPr>
          <w:rFonts w:ascii="IRNazanin" w:hAnsi="IRNazanin" w:eastAsia="IRNazanin" w:cs="IRNazanin"/>
          <w:lang w:bidi="fa-IR"/>
          <w:color w:val="111111"/>
          <w:sz w:val="28"/>
          <w:szCs w:val="28"/>
          <w:rtl/>
        </w:rPr>
        <w:t xml:space="preserve">«عنها قالت: کان فیما انزل من القرآن عشر رضعات معلومات یحرمن ثم نسخن بخمس معلومات فتوفی رسول اللّه صلی الله علیه و آله و هی فیما یقرأ من القرآن»</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میرداماد می‌گوید: این روایت را مسلم، نسائی، ترمذی، سجستانی، ابن ماجه قزوینی، و دارمی نقل کرده‌اند. وی پس از آن، می‌گوید: شافعی و احمد بن حنبل اکتفا به پنج مرتبه کرده‌اند، نه کمتر. و بعضی هم قائل به سه مرتبه شده‌اند و مالک و ابوحنیفه هم به یک مرتبه اکتفا کرده‌اند. او سپس به مالک و ابوحنیفه اشکال می‌کند که در صحاح آن‌ها، روایتی از قول محدثین مذکور وارد شده که پیامبر صلی الله علیه و آله فرمود:</w:t>
      </w:r>
    </w:p>
    <w:p>
      <w:pPr>
        <w:pStyle w:val="BookText"/>
      </w:pPr>
      <w:r>
        <w:rPr>
          <w:rFonts w:ascii="Amiri" w:hAnsi="Amiri" w:eastAsia="Amiri" w:cs="Amiri"/>
          <w:lang w:bidi="ar-SA"/>
          <w:color w:val="111111"/>
          <w:sz w:val="28"/>
          <w:szCs w:val="28"/>
          <w:rtl/>
        </w:rPr>
        <w:t xml:space="preserve">«لا تحرم الرضعة والرضعتان»</w:t>
      </w:r>
      <w:r>
        <w:rPr>
          <w:rStyle w:val="FootnoteReference"/>
        </w:rPr>
        <w:footnoteReference w:id="47"/>
      </w:r>
      <w:r>
        <w:rPr>
          <w:rFonts w:ascii="IRNazanin" w:hAnsi="IRNazanin" w:eastAsia="IRNazanin" w:cs="IRNazanin"/>
          <w:lang w:bidi="fa-IR"/>
          <w:color w:val="111111"/>
          <w:sz w:val="28"/>
          <w:szCs w:val="28"/>
          <w:rtl/>
        </w:rPr>
        <w:t xml:space="preserve">یعنی با استفاده از صحاح خود اهل سنت، به سخن مالک و ابوحنیفه اشکال می‌کند که مختار آن‌ها با این روایت سازگاری ندارد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همان‌گونه که اشاره گردید، آشنایی و اطلاع از فتاوی و نظریات عامه، حتی در فهم روایات نیز مؤثر است. به یک نمونه در سخنان میرداماد در این رابطه توجه فرمایید:</w:t>
      </w:r>
    </w:p>
    <w:p>
      <w:pPr>
        <w:pStyle w:val="BookText"/>
      </w:pPr>
      <w:r>
        <w:rPr>
          <w:rFonts w:ascii="IRNazanin" w:hAnsi="IRNazanin" w:eastAsia="IRNazanin" w:cs="IRNazanin"/>
          <w:lang w:bidi="fa-IR"/>
          <w:color w:val="111111"/>
          <w:sz w:val="28"/>
          <w:szCs w:val="28"/>
          <w:rtl/>
        </w:rPr>
        <w:t xml:space="preserve">در مسئلۀ نصاب رضاع روایتی وارد شده که به نظر شیخ طوسی دلالت بر ده رضعه ندارد ولی میرداماد استفاده می‌کند که دلالتش بر ده رضعه تمام است. متن روایت این چنین است:</w:t>
      </w:r>
    </w:p>
    <w:p>
      <w:pPr>
        <w:pStyle w:val="BookText"/>
      </w:pPr>
      <w:r>
        <w:rPr>
          <w:rFonts w:ascii="IRNazanin" w:hAnsi="IRNazanin" w:eastAsia="IRNazanin" w:cs="IRNazanin"/>
          <w:lang w:bidi="fa-IR"/>
          <w:color w:val="111111"/>
          <w:sz w:val="28"/>
          <w:szCs w:val="28"/>
          <w:rtl/>
        </w:rPr>
        <w:t xml:space="preserve">«معاویة بن وهب من طریق الکلینی، قال: قلت لابی عبداللّه علیه السلام انا اهل بیت کبیر فربما کان الفرح و الحزن الذی یجتمع فیه الرجال و النساء فربما استحیت المرئة ان تکشف راسها عند الرجل الذی بینها و بینه الرضاع و ربما استخف الرجل ان ینظر الی ذلک فما الذی یحرم من الرضاع؟ فقال علیه السلام: ما انبت اللحم و الدم فقلت: و ما الذی ینبت اللحم و الدم؟ فقال علیه السلام: کان یقال عشر رضعات قلت: فهل یحرم عشررضعات؟ فقال علیه السلام دع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وقال علیه السلام: «ما یحرم من النسب فهو یحرم من الرضاع»</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کلینی، الکافی، ج 5، ص 439، ح 9؛ شیخ طوسی، الاستبصار، ج 3، ص 194، ح 6؛ شیخ طوسی، التهذیب، ج 7، ص 312،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طوسی در بیان معنای این روایت می‌گوید:</w:t>
      </w:r>
    </w:p>
    <w:p>
      <w:pPr>
        <w:pStyle w:val="BookText"/>
      </w:pPr>
      <w:r>
        <w:rPr>
          <w:rFonts w:ascii="IRNazanin" w:hAnsi="IRNazanin" w:eastAsia="IRNazanin" w:cs="IRNazanin"/>
          <w:lang w:bidi="fa-IR"/>
          <w:color w:val="111111"/>
          <w:sz w:val="28"/>
          <w:szCs w:val="28"/>
          <w:rtl/>
        </w:rPr>
        <w:t xml:space="preserve">«در این روایت امام علیه السلام خودش نفرموده که ده رضعه باعث حرمت می‌شود بلکه به دیگری نسبت داده و فرموده: کان یقال. اگر عدد ده ملاک بود، امام علیه السلام خودشان می‌فرمودند نه این که از قول دیگران بگویند. دلیل بر این مدعی نیز این است که وقتی سائل دوباره سؤال کرد آیا ده بار باعث حرمت می‌شود؟ امام در جواب فرمود: این سؤال را رها کن. این نشان می‌دهد که این عدد مورد قبول امام نبوده و اگر صحیح بود باید می‌فرمود: نعم نه این که بگوید: دع هذا».</w:t>
      </w:r>
    </w:p>
    <w:p>
      <w:pPr>
        <w:pStyle w:val="BookText"/>
      </w:pPr>
      <w:r>
        <w:rPr>
          <w:rFonts w:ascii="IRNazanin" w:hAnsi="IRNazanin" w:eastAsia="IRNazanin" w:cs="IRNazanin"/>
          <w:lang w:bidi="fa-IR"/>
          <w:color w:val="111111"/>
          <w:sz w:val="28"/>
          <w:szCs w:val="28"/>
          <w:rtl/>
        </w:rPr>
        <w:t xml:space="preserve">میرداماد در پاسخ می‌فرماید:</w:t>
      </w:r>
    </w:p>
    <w:p>
      <w:pPr>
        <w:pStyle w:val="BookText"/>
      </w:pPr>
      <w:r>
        <w:rPr>
          <w:rFonts w:ascii="IRNazanin" w:hAnsi="IRNazanin" w:eastAsia="IRNazanin" w:cs="IRNazanin"/>
          <w:lang w:bidi="fa-IR"/>
          <w:color w:val="111111"/>
          <w:sz w:val="28"/>
          <w:szCs w:val="28"/>
          <w:rtl/>
        </w:rPr>
        <w:t xml:space="preserve">«این سخن شیخ طوسی بسیار ضعیف است؛ زیرا اگر عدد ده صحیح نبود بر امام لازم بود که فساد آن را به سؤال کننده گوشزد نموده و آنچه را که صحیح است بیان نماید. اما این عبارت امام علیه السلام که فرمود: دع هذا، معنایش این است که این سؤال دیگر جایی ندارد؛ زیرا روشن است که ده رضعه موجب تحریم است. یعنی این در حقیقت عدول از جواب به مطلب دیگری نیست بلکه این یک نحوه بیان استدلالی است. گویا امام فرموده: آیا این طور نیست که «کل ما یحرم من النسب یحرم من الرضاع». و این یک کلامی است که هم شامل رضعات کم و هم شامل رضعات زیاد می‌شود. پس اگر کمتر از ده رضعه، به خاطر عدم انبات لحم و دم مؤثر نبود، قهرا ده رضعه متوالی که معمولا باعث انبات لحم و دم است، سبب حکم به تحریم می‌شود. و علت این که امام فرمود: «کان یقال عشر» رضعات به خاطر این است که در زمان امام علیه السلام فقهاء عامه و زیدیه قائل به تحریم پنج رضعه و کمتر از آن بودند و امام علیه السلام نخواسته صریحاً این مطلب را به خودشان منتسب کنند»</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کلمات، به وضوح، معلوم می‌گردد که آشنایی با نظرات فقهاء عامه، به ویژه در زمان صدور روایات، چگونه به فهم روایات و احادیث کمک 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تأثیر تقیه در استنباط</w:t>
      </w:r>
    </w:p>
    <w:p>
      <w:pPr>
        <w:pStyle w:val="BookText"/>
      </w:pPr>
      <w:r>
        <w:rPr>
          <w:rFonts w:ascii="IRNazanin" w:hAnsi="IRNazanin" w:eastAsia="IRNazanin" w:cs="IRNazanin"/>
          <w:lang w:bidi="fa-IR"/>
          <w:color w:val="111111"/>
          <w:sz w:val="28"/>
          <w:szCs w:val="28"/>
          <w:rtl/>
        </w:rPr>
        <w:t xml:space="preserve">بدون تردید مسئلۀ حمل روایات بر تقیه، یکی از اموری است که در استنباط بسیار مؤثر است؛ زیرا طبق این قانون، روایاتی که سندا صحیح بوده و از جهت دلالت اجمال و ابهامی هم نداشته باشند، به خاطر حمل بر تقیه، فاقد ارزش و اعتبار می‌شوند. لذا این نکته یکی از مهمترین عوامل اختلاف در روش‌های استنباطی است و از آن جا که شرایط آن، به درستی و به دقت مورد بررسی قرار نگرفته، باعث اختلافات فراوانی شده است.</w:t>
      </w:r>
    </w:p>
    <w:p>
      <w:pPr>
        <w:pStyle w:val="BookText"/>
      </w:pPr>
      <w:r>
        <w:rPr>
          <w:rFonts w:ascii="IRNazanin" w:hAnsi="IRNazanin" w:eastAsia="IRNazanin" w:cs="IRNazanin"/>
          <w:lang w:bidi="fa-IR"/>
          <w:color w:val="111111"/>
          <w:sz w:val="28"/>
          <w:szCs w:val="28"/>
          <w:rtl/>
        </w:rPr>
        <w:t xml:space="preserve">گروهی از فقها به صرف تعارض بین دو خبر، یکی را حمل بر تقیه می‌نمایند بدون آن که در وجود شرایط حمل بر تقیه فحص و جستجویی نموده باشند. لذا محققین از فقها تأکید جدی بر اولویت تأویل و جمع بین روایات نسبت به تقیه دارند. چنانچه مرحوم شیخ انصاری به این مطلب تصریح می‌نماید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شیخ انصاری، فرائد الأصول، ج 2، ص 790.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مجموع کلمات میرداماد استفاده می‌شود وی به راحتی تن به حمل بر تقیه نمی‌دهد. وی یک ضابطۀ کلی ارائه می‌دهد که بر اساس آن، نمی‌توان به سادگی روایات را حمل بر تقیه نمود. او می‌گوید:</w:t>
      </w:r>
    </w:p>
    <w:p>
      <w:pPr>
        <w:pStyle w:val="BookText"/>
      </w:pPr>
      <w:r>
        <w:rPr>
          <w:rFonts w:ascii="IRNazanin" w:hAnsi="IRNazanin" w:eastAsia="IRNazanin" w:cs="IRNazanin"/>
          <w:lang w:bidi="fa-IR"/>
          <w:color w:val="111111"/>
          <w:sz w:val="28"/>
          <w:szCs w:val="28"/>
          <w:rtl/>
        </w:rPr>
        <w:t xml:space="preserve">«در صورتی حمل روایتی بر تقیه جائز است که بر خلاف آن اتفاق و اجماع عامه باشد و هیچ یک از فقهای امامیه بر طبق منطوق و مدلول آن، فتوی نداده باشد»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یافتن موردی که همه عامه به آن قائل شده باشند و کسی از خاصه به آن ملتزم نشده باشد کار بسیار مشکلی است. گرچه این ضابطه و شرط برای حمل بر تقیه شاید کافی نباشد ولی با این معیار، کار حمل بر تقیه صعب و دشوار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بر اساس این مبنا، بسیاری از روایات که دارای سند مورد وثوق و دلالت قابل اعتماد باشند، ارزش خود را از دست نخواهد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اثر نگرش اجتماعی در استنباط</w:t>
      </w:r>
    </w:p>
    <w:p>
      <w:pPr>
        <w:pStyle w:val="BookText"/>
      </w:pPr>
      <w:r>
        <w:rPr>
          <w:rFonts w:ascii="IRNazanin" w:hAnsi="IRNazanin" w:eastAsia="IRNazanin" w:cs="IRNazanin"/>
          <w:lang w:bidi="fa-IR"/>
          <w:color w:val="111111"/>
          <w:sz w:val="28"/>
          <w:szCs w:val="28"/>
          <w:rtl/>
        </w:rPr>
        <w:t xml:space="preserve">از جمله امور بسیار مهم و اثر گذار در استنباط یک فقیه، نگرش اجتماعی اوست. در تاریخ فقه شیعه، تلاش اصلی فقیهان و کوشش عمده ایشان، معطوف به وظائف فردی متدینین بوده است. در مجموعه بحث‌های فقهی، نگاه اجتماعی به انسان و هویت جمعی او و توجه به جامعه به عنوان یک موضوع مستقل و به ویژه مسئلۀ حکومت، کم رنگ و محدود به مسائل انگشت شماری بوده است. در این جهت شاید فقه اهل سنت بیشتر به این امور پرداخته و به مواجهه با آن‌ها رفته است. در این که چه علل و عواملی باعث پیدایش چنین وضعیتی شده، باید بحث‌های مبسوط صورت بگیرد ولی شاید بتوان گفت: مهمترین علت را می‌توان در دور ماندن فقهای شیعه از حکومت که محل درک ضرورت‌ها و نیازهای جامعه است، جستجو کرد. مؤید این مطلب آن است که هرگاه فقهای گرانقدر شیعه، اختیاراً یا جبراً به مسائل حکومتی وارد شده‌اند، فقه اجتماعی و حکومتی رونق گرفته است. نمونه آن را می‌توان در دوران صفویه با ورود فقیهان به دستگاه حکومتی مشاهده کرد. در این دوران هم فقه معاملات و تجارت مورد توجه بیشتر واقع شد و هم فقه حکومتی. بدیهی است فقیه در مواجهه با ضرورت‌های اجتماعی و مسائل پیچیده‌ای که هر روز با آن مواجه می‌شود، ناچار است به اتخاذ موضع درباره آن‌ها بپردازد.</w:t>
      </w:r>
    </w:p>
    <w:p>
      <w:pPr>
        <w:pStyle w:val="BookText"/>
      </w:pPr>
      <w:r>
        <w:rPr>
          <w:rFonts w:ascii="IRNazanin" w:hAnsi="IRNazanin" w:eastAsia="IRNazanin" w:cs="IRNazanin"/>
          <w:lang w:bidi="fa-IR"/>
          <w:color w:val="111111"/>
          <w:sz w:val="28"/>
          <w:szCs w:val="28"/>
          <w:rtl/>
        </w:rPr>
        <w:t xml:space="preserve">میرداماد که در این دوران می‌زیسته، با عنایت به موقعیت علمی و منزلت والایش و اهمیتی که سلاطین صفوی به وی می‌داده‌اند، به این مسأله بی‌توجه نبوده است. البته در لابلای کلمات او، مطالبی که از این جهت قابل استناد باشد وجود ندارد ولی با ملاحظه موقعیت وی و برخی مکاتبات و اشعاری که بعضی از کلمات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دارد، می‌توان به نوعی وی را دارای یک نگرشی اجتماعی دانست. به عنوان نمونه در بحث نماز جمعه در عصر غیبت، میرداماد به دو قول اشاره می‌کند که جمعی قائل به جواز و گروهی قائل به حرمت می‌باشند. وی در زمره گروه اول است و بر آن دو دلیل اقامه می‌کند. یکی عموم روایات صحیحه و دیگری به این بیان است:</w:t>
      </w:r>
    </w:p>
    <w:p>
      <w:pPr>
        <w:pStyle w:val="BookText"/>
      </w:pPr>
      <w:r>
        <w:rPr>
          <w:rFonts w:ascii="IRNazanin" w:hAnsi="IRNazanin" w:eastAsia="IRNazanin" w:cs="IRNazanin"/>
          <w:lang w:bidi="fa-IR"/>
          <w:color w:val="111111"/>
          <w:sz w:val="28"/>
          <w:szCs w:val="28"/>
          <w:rtl/>
        </w:rPr>
        <w:t xml:space="preserve">«فقیهی که از طرف امام علیه السلام منصوب است (به عنوان نیابت در عصر غیبت)، در مسائل مهمتر و بزرگتری مثل افتاء، حکم، اقامه حدود، مورد تقلید واقع می‌شود و مرجع عموم است. پس چگونه می‌توان گفت او اجازه جمع کردن مردم را ندارد. در حالی که این مسئله یعنی جمع کردن مردم اهمیتش کمتر از آن امور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میرداماد، عیون المسائل، ص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کلام استفاده می‌شود که فقیه دارای یک شأنی به عنوان جمع کردن مردم می‌باشد.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بهره‌گیری از قواعد فلسفی و استنباط</w:t>
      </w:r>
    </w:p>
    <w:p>
      <w:pPr>
        <w:pStyle w:val="BookText"/>
      </w:pPr>
      <w:r>
        <w:rPr>
          <w:rFonts w:ascii="IRNazanin" w:hAnsi="IRNazanin" w:eastAsia="IRNazanin" w:cs="IRNazanin"/>
          <w:lang w:bidi="fa-IR"/>
          <w:color w:val="111111"/>
          <w:sz w:val="28"/>
          <w:szCs w:val="28"/>
          <w:rtl/>
        </w:rPr>
        <w:t xml:space="preserve">از عواملی که به اتقان استنباط و استحکام آن کمک می‌کند، استفاده از قواعد فلسفی است. البته باید دقت شود که بین آمیخته شدن مسائل عرفی فقهی با مباحث دقیق عقلی و مسئلۀ بهره‌گیری از قواعد عقلی و فلسفی در جهت تحکیم پایه‌های استنباط، خلط نشود. این که مجتهد نباید در امر استنباط به دقائق عقلی و نکته‌های ظریف روی آورد و در فهم خطابات شرعی به این امور تکیه کند، کاملا مورد قبول و پذیرش است، ولی استفاده از قواعد فلسفی و عقلی در دفع اشکالات و تحکیم پایه‌های استنباط نه تنها زیان آور نیست بلکه سودمند بوده و اجتهاد را در جایگاه برتری قرار می‌دهد.</w:t>
      </w:r>
    </w:p>
    <w:p>
      <w:pPr>
        <w:pStyle w:val="BookText"/>
      </w:pPr>
      <w:r>
        <w:rPr>
          <w:rFonts w:ascii="IRNazanin" w:hAnsi="IRNazanin" w:eastAsia="IRNazanin" w:cs="IRNazanin"/>
          <w:lang w:bidi="fa-IR"/>
          <w:color w:val="111111"/>
          <w:sz w:val="28"/>
          <w:szCs w:val="28"/>
          <w:rtl/>
        </w:rPr>
        <w:t xml:space="preserve">میرداماد از این موضع به بهره‌گیری از قواعد عقلی و یا بعضاً تنظیر به مسائل فلسفی روی آورده و در موارد متعددی از این طریق به حل مشکلات می‌پردازد.</w:t>
      </w:r>
    </w:p>
    <w:p>
      <w:pPr>
        <w:pStyle w:val="BookText"/>
      </w:pPr>
      <w:r>
        <w:rPr>
          <w:rFonts w:ascii="IRNazanin" w:hAnsi="IRNazanin" w:eastAsia="IRNazanin" w:cs="IRNazanin"/>
          <w:lang w:bidi="fa-IR"/>
          <w:color w:val="111111"/>
          <w:sz w:val="28"/>
          <w:szCs w:val="28"/>
          <w:rtl/>
        </w:rPr>
        <w:t xml:space="preserve">مثلاً او می‌گوید: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لابلای فقه و اصول گفته‌اند که سبب ضعیف نمی‌تواند با بودن سبب قوی اثرگذار باشد. این یک اصل عقلی است که از حکما گرفته شده است؛ زیرا در نظر حکما فعّال قوی در ایجاد و فعالیت، از فاعل ضعیف تمکین نمی‌کند و هم چنین نور قاهر، در نور افشانی، از نور ضعیف تمکین نمی‌نماید. بر این اساس در باب عبادات گفته‌اند که غسل جنابت، احتیاج به ضمیمه شدن وضو ندارد. این مسئله نه بدان جهت است که طهارت بزرگتر (غسل)، رافع هر دو حدث اکبر و اصغر است، بلکه از این جهت است که حدث جنابت در نهایت قوت است و حدث اصغر به جهت ضعف و مقهوریتش، دیگر با وجود آن حدث اکبر، قادر به اثرگذاری نیست.</w:t>
      </w:r>
    </w:p>
    <w:p>
      <w:pPr>
        <w:pStyle w:val="BookText"/>
      </w:pPr>
      <w:r>
        <w:rPr>
          <w:rFonts w:ascii="IRNazanin" w:hAnsi="IRNazanin" w:eastAsia="IRNazanin" w:cs="IRNazanin"/>
          <w:lang w:bidi="fa-IR"/>
          <w:color w:val="111111"/>
          <w:sz w:val="28"/>
          <w:szCs w:val="28"/>
          <w:rtl/>
        </w:rPr>
        <w:t xml:space="preserve">پس حدث اصغر در حکم عدم است و گویی اصلا وجود نداشته تا بخواهد به واسطه غسل، رفع شود».</w:t>
      </w:r>
    </w:p>
    <w:p>
      <w:pPr>
        <w:pStyle w:val="BookText"/>
      </w:pPr>
      <w:r>
        <w:rPr>
          <w:rFonts w:ascii="IRNazanin" w:hAnsi="IRNazanin" w:eastAsia="IRNazanin" w:cs="IRNazanin"/>
          <w:lang w:bidi="fa-IR"/>
          <w:color w:val="111111"/>
          <w:sz w:val="28"/>
          <w:szCs w:val="28"/>
          <w:rtl/>
        </w:rPr>
        <w:t xml:space="preserve">وی سپس در مورد غسل‌هایی که احتیاج به ضمیمه شدن وضو دارند مثل غسل حیض و امثال آن که حدث اکبر در آن‌ها به درجۀ حدث جنابت از حیث قوت نمی‌رسند، می‌گوید:</w:t>
      </w:r>
    </w:p>
    <w:p>
      <w:pPr>
        <w:pStyle w:val="BookText"/>
      </w:pPr>
      <w:r>
        <w:rPr>
          <w:rFonts w:ascii="IRNazanin" w:hAnsi="IRNazanin" w:eastAsia="IRNazanin" w:cs="IRNazanin"/>
          <w:lang w:bidi="fa-IR"/>
          <w:color w:val="111111"/>
          <w:sz w:val="28"/>
          <w:szCs w:val="28"/>
          <w:rtl/>
        </w:rPr>
        <w:t xml:space="preserve">«در این‌ها، اینطور نیست که غسل برای رفع حدث اکبر و وضو برای رفع حدث اصغر به نحو توزیعی باشد و هم چنین این گونه نیست که هر یک از دو طهارت، مدخلیت در رفع هر یک از دو حدث دیگر داشته باشد. بلکه مجموع دو طهارت، سبب رفع طبیعت حدثِ مانع از نماز است. یعنی هر یک از دو طهارت جزء چیزی است که رافع طبیعت مطلق حدث است».</w:t>
      </w:r>
    </w:p>
    <w:p>
      <w:pPr>
        <w:pStyle w:val="BookText"/>
      </w:pPr>
      <w:r>
        <w:rPr>
          <w:rFonts w:ascii="IRNazanin" w:hAnsi="IRNazanin" w:eastAsia="IRNazanin" w:cs="IRNazanin"/>
          <w:lang w:bidi="fa-IR"/>
          <w:color w:val="111111"/>
          <w:sz w:val="28"/>
          <w:szCs w:val="28"/>
          <w:rtl/>
        </w:rPr>
        <w:t xml:space="preserve">وی سپس به مسئلۀ سبب و مباشر در باب اتلافات و جنایات اشاره می‌کند و می‌گوید:</w:t>
      </w:r>
    </w:p>
    <w:p>
      <w:pPr>
        <w:pStyle w:val="BookText"/>
      </w:pPr>
      <w:r>
        <w:rPr>
          <w:rFonts w:ascii="IRNazanin" w:hAnsi="IRNazanin" w:eastAsia="IRNazanin" w:cs="IRNazanin"/>
          <w:lang w:bidi="fa-IR"/>
          <w:color w:val="111111"/>
          <w:sz w:val="28"/>
          <w:szCs w:val="28"/>
          <w:rtl/>
        </w:rPr>
        <w:t xml:space="preserve">«اگر در جایی سبب و مباشر اجتماع کنند، ضمان بر عهده مباشر است نه سبب»</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میرداماد، ضوابط الرضاع، ص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سپس از همین اصل برای حل مشکلی در باب رضاع استفاده می‌کند.</w:t>
      </w:r>
    </w:p>
    <w:p>
      <w:pPr>
        <w:pStyle w:val="BookText"/>
      </w:pPr>
      <w:r>
        <w:rPr>
          <w:rFonts w:ascii="IRNazanin" w:hAnsi="IRNazanin" w:eastAsia="IRNazanin" w:cs="IRNazanin"/>
          <w:lang w:bidi="fa-IR"/>
          <w:color w:val="111111"/>
          <w:sz w:val="28"/>
          <w:szCs w:val="28"/>
          <w:rtl/>
        </w:rPr>
        <w:t xml:space="preserve">میرداماد، از این روش در حل مشکلاتی که به تعبیر او، تا زمان وی لا ینحل باقی مانده،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می‌کند. از جمله در مسئلۀ اجتماع امر و نهی</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میرداماد، السبع الشداد، مقاله پنجم، ص 68.</w:t>
      </w:r>
    </w:p>
    <w:p>
      <w:pPr>
        <w:pStyle w:val="BookText"/>
      </w:pPr>
      <w:r>
        <w:rPr>
          <w:rFonts w:ascii="IRNazanin" w:hAnsi="IRNazanin" w:eastAsia="IRNazanin" w:cs="IRNazanin"/>
          <w:lang w:bidi="fa-IR"/>
          <w:color w:val="111111"/>
          <w:sz w:val="28"/>
          <w:szCs w:val="28"/>
          <w:rtl/>
        </w:rPr>
        <w:t xml:space="preserve">، اشکالی که به تقسیم احکام شرعیه به پنج قسم وارد شده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اشکالی که بر تعریف علم فقه ایراد گردیده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IRNazanin" w:hAnsi="IRNazanin" w:eastAsia="IRNazanin" w:cs="IRNazanin"/>
          <w:lang w:bidi="fa-IR"/>
          <w:color w:val="111111"/>
          <w:sz w:val="28"/>
          <w:szCs w:val="28"/>
          <w:rtl/>
        </w:rPr>
        <w:t xml:space="preserve">مطالبی که در بخش‌های پیشین ذکر گردید، عموماً مربوط به اموری بود که به نحوی در استنباط یک فقیه می‌توانند مؤثر باشند و سبک فقهی و متد استنباطی او را سامان دهند. ما با استفاده از کلمات میرداماد، این موارد را بررسی کردیم و تا حدودی سبک فقهی و متد استنباطی او را با ملاحظه هر سه عامل اثرگذار نمایاندیم. ولی نکات دیگری نیز، در آثار فقهی او مشاهده می‌شود که اگرچه تأثیری در استنباط ندارند ولی به نوعی حکایت از ذوق و سلیقه خاص وی داشته و نشان دهنده اهتمامش به روح افعال و اعمال ملکفین می‌باشند. در خاتمه این مقاله به چند نمونه از این نکات اشاره می‌شود.</w:t>
      </w:r>
    </w:p>
    <w:p>
      <w:pPr>
        <w:pStyle w:val="BookText"/>
      </w:pPr>
      <w:r>
        <w:rPr>
          <w:rFonts w:ascii="IRNazanin" w:hAnsi="IRNazanin" w:eastAsia="IRNazanin" w:cs="IRNazanin"/>
          <w:lang w:bidi="fa-IR"/>
          <w:color w:val="111111"/>
          <w:sz w:val="28"/>
          <w:szCs w:val="28"/>
          <w:rtl/>
        </w:rPr>
        <w:t xml:space="preserve">الف. ذکر لطائف عرفانی</w:t>
      </w:r>
    </w:p>
    <w:p>
      <w:pPr>
        <w:pStyle w:val="BookText"/>
      </w:pPr>
      <w:r>
        <w:rPr>
          <w:rFonts w:ascii="IRNazanin" w:hAnsi="IRNazanin" w:eastAsia="IRNazanin" w:cs="IRNazanin"/>
          <w:lang w:bidi="fa-IR"/>
          <w:color w:val="111111"/>
          <w:sz w:val="28"/>
          <w:szCs w:val="28"/>
          <w:rtl/>
        </w:rPr>
        <w:t xml:space="preserve">یکی از نکاتی که تقریبا به عنوان یک رویه، در آثار فقهی میرداماد قابل توجه است، ذکر جنبه‌های عرفانی در مسائل فقهی است. از جمله در باب غسل، وضو، رضاع، نماز جماعت. وی در همۀ این موارد، عاملین را به سه قسم تقسیم کرده:</w:t>
      </w:r>
    </w:p>
    <w:p>
      <w:pPr>
        <w:pStyle w:val="BookText"/>
      </w:pPr>
      <w:r>
        <w:rPr>
          <w:rFonts w:ascii="IRNazanin" w:hAnsi="IRNazanin" w:eastAsia="IRNazanin" w:cs="IRNazanin"/>
          <w:lang w:bidi="fa-IR"/>
          <w:color w:val="111111"/>
          <w:sz w:val="28"/>
          <w:szCs w:val="28"/>
          <w:rtl/>
        </w:rPr>
        <w:t xml:space="preserve">عابد و سالک و عارف؛ سپس برای هر یک بهره‌ای جداگانه از عمل ذکر می‌کند. مثلاً در باب وضو می‌گوید:</w:t>
      </w:r>
    </w:p>
    <w:p>
      <w:pPr>
        <w:pStyle w:val="BookText"/>
      </w:pPr>
      <w:r>
        <w:rPr>
          <w:rFonts w:ascii="IRNazanin" w:hAnsi="IRNazanin" w:eastAsia="IRNazanin" w:cs="IRNazanin"/>
          <w:lang w:bidi="fa-IR"/>
          <w:color w:val="111111"/>
          <w:sz w:val="28"/>
          <w:szCs w:val="28"/>
          <w:rtl/>
        </w:rPr>
        <w:t xml:space="preserve">«همان گونه که دو نوع نماز داریم، نماز بدن و نماز نفس مجرده که این نماز، روح نماز بدن است، وضو هم دو نوع داریم، وضوء جسد و وضوء نفس مجرده که این وضو، روح وضوء جسدی است. مواضع وضوء جسدی صورت و سر و دست و پاست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 وضوء نفس مجرده، صورت، همان قوه نظریه و دست‌ها همان قوه عملیه و سر، مجذوب شدن به عالم ملکوت و پا همان مکث روح در سجن بدن است».</w:t>
      </w:r>
    </w:p>
    <w:p>
      <w:pPr>
        <w:pStyle w:val="BookText"/>
      </w:pPr>
      <w:r>
        <w:rPr>
          <w:rFonts w:ascii="IRNazanin" w:hAnsi="IRNazanin" w:eastAsia="IRNazanin" w:cs="IRNazanin"/>
          <w:lang w:bidi="fa-IR"/>
          <w:color w:val="111111"/>
          <w:sz w:val="28"/>
          <w:szCs w:val="28"/>
          <w:rtl/>
        </w:rPr>
        <w:t xml:space="preserve">وی آنگاه به حظّ عابدین و سالکین و عارفین از وضو اشاره نموده و می‌گوید:</w:t>
      </w:r>
    </w:p>
    <w:p>
      <w:pPr>
        <w:pStyle w:val="BookText"/>
      </w:pPr>
      <w:r>
        <w:rPr>
          <w:rFonts w:ascii="IRNazanin" w:hAnsi="IRNazanin" w:eastAsia="IRNazanin" w:cs="IRNazanin"/>
          <w:lang w:bidi="fa-IR"/>
          <w:color w:val="111111"/>
          <w:sz w:val="28"/>
          <w:szCs w:val="28"/>
          <w:rtl/>
        </w:rPr>
        <w:t xml:space="preserve">«حظّ عابد از وضو، صرف امتثال ظاهر امر و تطهیر جسد از نجاست و همیۀ جسدانیه است ولی حظّ سالک این است که علاوه بر آن، قوه تفکرش را از عقاید باطله پاک گرداند و قوه عملیه‌اش را از ناپاکی اخلاق رذیله تطهیر نماید و توجهش را از زشتی‌های حواس، پاک و به عالم ملکوت توجه نماید. اما حظّ عارف، علاوه بر آن دو حظّ، این است که عوالم امکان را حقیر بشمارد و حدث نفسش را که همان غفلت از مشاهده نور الهی است بر طرف گرداند و باطنش را از غیر سلطان حق تنزیه نموده و اتصال به ملک قدوس پیدا کرده و به مقام فناء محض برسد و این همان مغناطیس بقاء حتمی و حیات جاودانی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میرداماد، عیون المسائل، بحث 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در مورد نماز جماعت می‌گوید:</w:t>
      </w:r>
    </w:p>
    <w:p>
      <w:pPr>
        <w:pStyle w:val="BookText"/>
      </w:pPr>
      <w:r>
        <w:rPr>
          <w:rFonts w:ascii="IRNazanin" w:hAnsi="IRNazanin" w:eastAsia="IRNazanin" w:cs="IRNazanin"/>
          <w:lang w:bidi="fa-IR"/>
          <w:color w:val="111111"/>
          <w:sz w:val="28"/>
          <w:szCs w:val="28"/>
          <w:rtl/>
        </w:rPr>
        <w:t xml:space="preserve">«بالاترین حظّ عابد از نماز جماعت، این است که نمازش را با نماز اجتماع کنندگان در یک معاملۀ واحده قرار داده که اگر معامله او ضرری داشته باشد، او آن را تبدیل به معاملۀ سودآور می‌کند. حظّ سالک از این مسئله بالاتر است؛ زیرا اجتماع انفاس نورانی به نور قدسی، آثار عظیمی دارد همانند آیینه‌های صیقل داده شده که در مقابل هم قرار می‌گیرند و انوار آن‌ها متعاکس می‌شود به گونه‌ای که ابصار ضعیفه توانایی دیدن آن‌ها را ندارند و همه قوای عقلی و حسی و ادراکی و مشاعر نظری و علمی به بالاترین درجه ممکن می‌رسد. اما حظّ عارف از جمعه و جماعت بالاتر از دو حظ دیگر است و او را به مرحلۀ هلاک مطلق و فناء مطلق می‌رساند. او وقتی خود را در مقابل حضرت حق می‌بیند هرچه غیر خداست را نادیده گرفته و معدوم می‌پندارد»</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توجه به فلسفه احکام</w:t>
      </w:r>
    </w:p>
    <w:p>
      <w:pPr>
        <w:pStyle w:val="BookText"/>
      </w:pPr>
      <w:r>
        <w:rPr>
          <w:rFonts w:ascii="IRNazanin" w:hAnsi="IRNazanin" w:eastAsia="IRNazanin" w:cs="IRNazanin"/>
          <w:lang w:bidi="fa-IR"/>
          <w:color w:val="111111"/>
          <w:sz w:val="28"/>
          <w:szCs w:val="28"/>
          <w:rtl/>
        </w:rPr>
        <w:t xml:space="preserve">بعضی بر این باورند که توجه به فلسفه احکام موجب گمراهی و به خطا رفتن اذهان بشری می‌شود. بنابراین باید در عبادات و تعبدیات، صرفا، امتثال و اتیان را در نظر گرفت و ورود به دایرۀ حکمت احکام صحیح نیست؛ زیرا این امر سبب خلط علت و حکمت شده و موجب تسری حکم به مواردی می‌شود که در واقع، حکم برای آن‌ها ثابت نیست و در نتیجه باعث هدم احکام می‌گردد.</w:t>
      </w:r>
    </w:p>
    <w:p>
      <w:pPr>
        <w:pStyle w:val="BookText"/>
      </w:pPr>
      <w:r>
        <w:rPr>
          <w:rFonts w:ascii="IRNazanin" w:hAnsi="IRNazanin" w:eastAsia="IRNazanin" w:cs="IRNazanin"/>
          <w:lang w:bidi="fa-IR"/>
          <w:color w:val="111111"/>
          <w:sz w:val="28"/>
          <w:szCs w:val="28"/>
          <w:rtl/>
        </w:rPr>
        <w:t xml:space="preserve">واقعیت این است که هرچند روح عبودیت و بندگی در انسان قوی باشد ولی ذهن پرسشگر بشر، وی را رها نمی‌کند و همیشه مایل به دانستن رمز و راز اوامر و نواهی است. این رویه حتی در بعضی آیات قرآنی و روایات نیز، مشاهده می‌شود.</w:t>
      </w:r>
    </w:p>
    <w:p>
      <w:pPr>
        <w:pStyle w:val="BookText"/>
      </w:pPr>
      <w:r>
        <w:rPr>
          <w:rFonts w:ascii="IRNazanin" w:hAnsi="IRNazanin" w:eastAsia="IRNazanin" w:cs="IRNazanin"/>
          <w:lang w:bidi="fa-IR"/>
          <w:color w:val="111111"/>
          <w:sz w:val="28"/>
          <w:szCs w:val="28"/>
          <w:rtl/>
        </w:rPr>
        <w:t xml:space="preserve">مثلاً وقتی پیامبر اکرم صلی الله علیه و آله در مورد حرمت قمار و شراب مورد سؤال قرار می‌گیرد، آیه نازل می‌شود که «إِنَّما یُرِیدُ الشَّیْطانُ أَنْ یُوقِعَ بَیْنَکُمُ الْعَداوَةَ وَ الْبَغْضاءَ فِی الْخَمْرِ وَ الْمَیْسِرِ وَ یَصُدَّکُمْ عَنْ ذِکْرِ اللّهِ وَ عَنِ الصَّلاةِ»1 یعنی: شیطان می‌خواهد با شراب و قمار بین شما عداوت و دشمنی ایجاد کرده و شما را از ذکر خدا و نماز باز دارد.) در این آیه، سعی شده به بیان حکمت حرمت شراب و قمار اشاره شود و پیامبر اکرم صلی الله علیه و آله در برابر سؤال‌کنندگان از حکمت احکام، آنان را سرزنش نمی‌نمود.</w:t>
      </w:r>
    </w:p>
    <w:p>
      <w:pPr>
        <w:pStyle w:val="BookText"/>
      </w:pPr>
      <w:r>
        <w:rPr>
          <w:rFonts w:ascii="IRNazanin" w:hAnsi="IRNazanin" w:eastAsia="IRNazanin" w:cs="IRNazanin"/>
          <w:lang w:bidi="fa-IR"/>
          <w:color w:val="111111"/>
          <w:sz w:val="28"/>
          <w:szCs w:val="28"/>
          <w:rtl/>
        </w:rPr>
        <w:t xml:space="preserve">بر همین اساس، میرداماد در مواردی به این مهم توجه کرده و به تبیین فلسفه احکام می‌پردازد. مثلاً در بحث غسل جنابت، ضمن استناد به روایتی از امام رضا علیه السلام به نقل از عیون اخبار الرضا که فرموده‌اند: «علت غسل جنابت نظافت و تطهیر انسان است؛ زیرا جنابت از همه بدن خارج می‌شود و لذا باید همه بدنش را تطهیر کند»، می‌گوید:</w:t>
      </w:r>
    </w:p>
    <w:p>
      <w:pPr>
        <w:pStyle w:val="BookText"/>
      </w:pPr>
      <w:r>
        <w:rPr>
          <w:rFonts w:ascii="IRNazanin" w:hAnsi="IRNazanin" w:eastAsia="IRNazanin" w:cs="IRNazanin"/>
          <w:lang w:bidi="fa-IR"/>
          <w:color w:val="111111"/>
          <w:sz w:val="28"/>
          <w:szCs w:val="28"/>
          <w:rtl/>
        </w:rPr>
        <w:t xml:space="preserve">«شاید سرّ قول امام علیه السلام این باشد که در علم طب ثابت شده که انسان در اثر حرکتی که در جماع دارد، عرق بدی از اعماق بدنش خارج می‌شود و این عرق تنها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آب زائل می‌شود و حکمت اقتضا می‌کند که غسل بدن واجب باشد»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میرداماد، عیون المسائل، بحث غسل جنابت.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ذکر بحث‌های اعتقادی</w:t>
      </w:r>
    </w:p>
    <w:p>
      <w:pPr>
        <w:pStyle w:val="BookText"/>
      </w:pPr>
      <w:r>
        <w:rPr>
          <w:rFonts w:ascii="IRNazanin" w:hAnsi="IRNazanin" w:eastAsia="IRNazanin" w:cs="IRNazanin"/>
          <w:lang w:bidi="fa-IR"/>
          <w:color w:val="111111"/>
          <w:sz w:val="28"/>
          <w:szCs w:val="28"/>
          <w:rtl/>
        </w:rPr>
        <w:t xml:space="preserve">میرداماد، در کتاب شارع النجاة که به تعبیر خودش برای عامه مردم به زبان فارسی نگاشته، بحث‌های اعتقادی را مطرح و در مقدمه آن به مسائل مربوط به مبدأ و معاد و نبوت و امامت اشاره می‌نماید. هم چنین در ضمن مسائل استنجا می‌گوید:</w:t>
      </w:r>
    </w:p>
    <w:p>
      <w:pPr>
        <w:pStyle w:val="BookText"/>
      </w:pPr>
      <w:r>
        <w:rPr>
          <w:rFonts w:ascii="IRNazanin" w:hAnsi="IRNazanin" w:eastAsia="IRNazanin" w:cs="IRNazanin"/>
          <w:lang w:bidi="fa-IR"/>
          <w:color w:val="111111"/>
          <w:sz w:val="28"/>
          <w:szCs w:val="28"/>
          <w:rtl/>
        </w:rPr>
        <w:t xml:space="preserve">«امام علماء عامه و علامه ایشان فخر رازی در موضعی از کتاب نهایة العقول، بر سر جاده انصاف آمده و بر اصحاب خود اعتراض می‌کند که هرگاه نبی صلی الله علیه و آله در هدایت امت اینقدر اهتمام داشته باشد که در باب بیت الخلاء رفتن تنها سی و شش وظیفه تعلم فرماید، سوای واجبات، و این امر سهل جزئی را برای امت مفوض ندارد چون تواند بود که از دنیا رحلت کند و وصی و خلیفه و امامی که بعد از او، نایب نفسِ مقدس او و حافظ احکام شرع و دین و بیضه اسلام و سعادت امت به متابعت و شقاوتشان به مخالفت او منوط بوده باشد، نصب ناکرده»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لازم است بر این نکته مجدداً تأکید نمایم که آنچه در این نوشتار ارائه گردید صرفاً گامی کوچک برای شناساندن مکتب فقهی میرداماد بود. این گام با توجه به مبنای مقاله بر اختصار و هم چنین محدودیت آثار فقهی میرداماد شاید چندان وافی به مقصود نبوده ولی می‌توان آن را آغازی برای بررسی‌های گسترده‌تر تلقّی نمود.</w:t>
      </w:r>
    </w:p>
    <w:p>
      <w:pPr>
        <w:pStyle w:val="BookText"/>
      </w:pPr>
      <w:r>
        <w:rPr>
          <w:rFonts w:ascii="IRNazanin" w:hAnsi="IRNazanin" w:eastAsia="IRNazanin" w:cs="IRNazanin"/>
          <w:lang w:bidi="fa-IR"/>
          <w:color w:val="111111"/>
          <w:sz w:val="28"/>
          <w:szCs w:val="28"/>
          <w:rtl/>
        </w:rPr>
        <w:t xml:space="preserve">قم - سید مجتبی نورمفیدی</w:t>
      </w:r>
    </w:p>
    <w:p>
      <w:pPr>
        <w:pStyle w:val="BookText"/>
      </w:pPr>
      <w:r>
        <w:rPr>
          <w:rFonts w:ascii="IRNazanin" w:hAnsi="IRNazanin" w:eastAsia="IRNazanin" w:cs="IRNazanin"/>
          <w:lang w:bidi="fa-IR"/>
          <w:color w:val="111111"/>
          <w:sz w:val="28"/>
          <w:szCs w:val="28"/>
          <w:rtl/>
        </w:rPr>
        <w:t xml:space="preserve">محرم الحرام 1426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 w:name="pg6093_41733"/>
    <w:bookmarkEnd w:id="3"/>
    <w:p>
      <w:pPr>
        <w:pStyle w:val="Heading2"/>
      </w:pPr>
      <w:bookmarkStart w:id="131" w:name="_Toc5"/>
      <w:r>
        <w:t>مقدمه مصحّح</w:t>
      </w:r>
      <w:bookmarkEnd w:id="131"/>
    </w:p>
    <w:p>
      <w:pPr>
        <w:pStyle w:val="BookText"/>
      </w:pPr>
      <w:r>
        <w:rPr>
          <w:rFonts w:ascii="IRNazanin" w:hAnsi="IRNazanin" w:eastAsia="IRNazanin" w:cs="IRNazanin"/>
          <w:lang w:bidi="fa-IR"/>
          <w:color w:val="111111"/>
          <w:sz w:val="28"/>
          <w:szCs w:val="28"/>
          <w:rtl/>
        </w:rPr>
        <w:t xml:space="preserve">«محمّد باقر بن محمّد بن محمود بن عبد الکریم الحسینی الاسترآبادی الأصل الاصفهانی»</w:t>
      </w:r>
      <w:r>
        <w:rPr>
          <w:rStyle w:val="FootnoteReference"/>
        </w:rPr>
        <w:footnoteReference w:id="60"/>
      </w:r>
    </w:p>
    <w:p>
      <w:pPr>
        <w:pStyle w:val="BookText"/>
      </w:pPr>
      <w:r>
        <w:rPr>
          <w:rFonts w:ascii="Amiri" w:hAnsi="Amiri" w:eastAsia="Amiri" w:cs="Amiri"/>
          <w:lang w:bidi="ar-SA"/>
          <w:color w:val="111111"/>
          <w:sz w:val="28"/>
          <w:szCs w:val="28"/>
          <w:rtl/>
        </w:rPr>
        <w:t xml:space="preserve">موسوعة طبقات الفقهاء، ج 11، ص 315.</w:t>
      </w:r>
    </w:p>
    <w:p>
      <w:pPr>
        <w:pStyle w:val="BookText"/>
      </w:pPr>
      <w:r>
        <w:rPr>
          <w:rFonts w:ascii="IRNazanin" w:hAnsi="IRNazanin" w:eastAsia="IRNazanin" w:cs="IRNazanin"/>
          <w:lang w:bidi="fa-IR"/>
          <w:color w:val="111111"/>
          <w:sz w:val="28"/>
          <w:szCs w:val="28"/>
          <w:rtl/>
        </w:rPr>
        <w:t xml:space="preserve">که به «میرداماد» شهرت یافته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یکی از بزرگترین اندیشمندان مسلمان و از مؤثرترین شخصیت‌های مکتب اصفهان است که در سال 970 هجری قمری به دنیا آمد و در سال 1041 هجری قمری که برای زیارت عتبات مقدسه به عراق سفر کرده بود، دار فانی را وداع گفته و در جوار امیرالمؤمنین علیه السلام مدفون شد.</w:t>
      </w:r>
    </w:p>
    <w:p>
      <w:pPr>
        <w:pStyle w:val="BookText"/>
      </w:pPr>
      <w:r>
        <w:rPr>
          <w:rFonts w:ascii="IRNazanin" w:hAnsi="IRNazanin" w:eastAsia="IRNazanin" w:cs="IRNazanin"/>
          <w:lang w:bidi="fa-IR"/>
          <w:color w:val="111111"/>
          <w:sz w:val="28"/>
          <w:szCs w:val="28"/>
          <w:rtl/>
        </w:rPr>
        <w:t xml:space="preserve">شهرت میرداماد در علوم عقلی و نزد اهل حکمت و فلسفه ممکن است سایر توانمندی‌های علمی این اندیشمند سترگ را تحت الشعاع قرار داده و گمان شود که او فقط در همین زمینه‌ها صاحب نظر بوده است؛ در حالی که به حق می‌توان او را یکی از بزرگترین عالمان زمان خود، نه فقط در علوم عقلی بلکه صاحب نظر در علوم دیگر دانست.</w:t>
      </w:r>
    </w:p>
    <w:p>
      <w:pPr>
        <w:pStyle w:val="BookText"/>
      </w:pPr>
      <w:r>
        <w:rPr>
          <w:rFonts w:ascii="IRNazanin" w:hAnsi="IRNazanin" w:eastAsia="IRNazanin" w:cs="IRNazanin"/>
          <w:lang w:bidi="fa-IR"/>
          <w:color w:val="111111"/>
          <w:sz w:val="28"/>
          <w:szCs w:val="28"/>
          <w:rtl/>
        </w:rPr>
        <w:t xml:space="preserve">آثار گزارش شده از وی در منابع کتابشناسی، مؤید این ادعا است.</w:t>
      </w:r>
    </w:p>
    <w:p>
      <w:pPr>
        <w:pStyle w:val="BookText"/>
      </w:pPr>
      <w:r>
        <w:rPr>
          <w:rFonts w:ascii="IRNazanin" w:hAnsi="IRNazanin" w:eastAsia="IRNazanin" w:cs="IRNazanin"/>
          <w:lang w:bidi="fa-IR"/>
          <w:color w:val="111111"/>
          <w:sz w:val="28"/>
          <w:szCs w:val="28"/>
          <w:rtl/>
        </w:rPr>
        <w:t xml:space="preserve">دسته‌ای از آثار به جای مانده از این اندیشمند بزرگ به دانش فقه مربوط بوده و در آنها به تبیین موضوعات فقهی پرداخته است</w:t>
      </w:r>
      <w:r>
        <w:rPr>
          <w:rStyle w:val="FootnoteReference"/>
        </w:rPr>
        <w:footnoteReference w:id="61"/>
      </w:r>
      <w:r>
        <w:rPr>
          <w:rFonts w:ascii="IRNazanin" w:hAnsi="IRNazanin" w:eastAsia="IRNazanin" w:cs="IRNazanin"/>
          <w:lang w:bidi="fa-IR"/>
          <w:color w:val="111111"/>
          <w:sz w:val="28"/>
          <w:szCs w:val="28"/>
          <w:rtl/>
        </w:rPr>
        <w:t xml:space="preserve">که رسالۀ «ضوابط الرضاع» از آن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بوده و در ضمن چند بخش، احکام رضاع با توجه به مبنای خاص نویسنده تشریح شده است. آنگونه که از ابتدای رساله بر می‌آید ایشان رساله‌ای دربارۀ رضاع نوشته بود که برخی از معاصرین وی بر آن انتقاد نموده بودند. میرداماد برای بار دوم موضوع مورد نظر را با استدلال بیشتر بررسی کرده و این رساله را نگاشته که بر اساس عنوان‌بندی او، مشتمل بر یک «تقدمة»، سه «استباثة»، یک «تختمة» و یک «خاتمه» می‌باشد. در ضمن این بخش‌ها، مطالبی را تحت عناوین «مسئلة»، «ضابطة» و... آورده و آن را در ماه شعبان 1028 هجری قمری به پایان رسانده است.</w:t>
      </w:r>
    </w:p>
    <w:p>
      <w:pPr>
        <w:pStyle w:val="BookText"/>
      </w:pPr>
      <w:r>
        <w:rPr>
          <w:rFonts w:ascii="IRNazanin" w:hAnsi="IRNazanin" w:eastAsia="IRNazanin" w:cs="IRNazanin"/>
          <w:lang w:bidi="fa-IR"/>
          <w:color w:val="111111"/>
          <w:sz w:val="28"/>
          <w:szCs w:val="28"/>
          <w:rtl/>
        </w:rPr>
        <w:t xml:space="preserve">در این مختصر، سعی می‌شود تا مبنای میرداماد در مسئلۀ رضاع که رساله‌ای نسبتاً مفصل را رقم زده است، بیان گردد.</w:t>
      </w:r>
    </w:p>
    <w:p>
      <w:pPr>
        <w:pStyle w:val="BookText"/>
      </w:pPr>
      <w:r>
        <w:rPr>
          <w:rFonts w:ascii="IRNazanin" w:hAnsi="IRNazanin" w:eastAsia="IRNazanin" w:cs="IRNazanin"/>
          <w:lang w:bidi="fa-IR"/>
          <w:color w:val="111111"/>
          <w:sz w:val="28"/>
          <w:szCs w:val="28"/>
          <w:rtl/>
        </w:rPr>
        <w:t xml:space="preserve">اقسام محرّمات</w:t>
      </w:r>
    </w:p>
    <w:p>
      <w:pPr>
        <w:pStyle w:val="BookText"/>
      </w:pPr>
      <w:r>
        <w:rPr>
          <w:rFonts w:ascii="IRNazanin" w:hAnsi="IRNazanin" w:eastAsia="IRNazanin" w:cs="IRNazanin"/>
          <w:lang w:bidi="fa-IR"/>
          <w:color w:val="111111"/>
          <w:sz w:val="28"/>
          <w:szCs w:val="28"/>
          <w:rtl/>
        </w:rPr>
        <w:t xml:space="preserve">در آثار فقهی، قسمتی از کتاب نکاح به «محرّمات نکاح» اختصاص یافته و در این قسمت، اقسام محرّمات بیان می‌گردند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تقسیم محرّمات نکاح به گونه‌های دیگری هم قابل طرح است؛ مثلاً محقق خویی (ره) اسباب حرمت‌نکاح را به چهار قسم تقسیم می‌کند: 1. نسبی 2. رضاعی 3. سببی صرف 4. مرکب از نسب و غیر نسب یا مرکب از رضاع و غیر رضاع. ر. ک: أحکام الرضاع فی فقه الشیعة، ص 21.</w:t>
      </w:r>
    </w:p>
    <w:p>
      <w:pPr>
        <w:pStyle w:val="BookText"/>
      </w:pPr>
      <w:r>
        <w:rPr>
          <w:rFonts w:ascii="IRNazanin" w:hAnsi="IRNazanin" w:eastAsia="IRNazanin" w:cs="IRNazanin"/>
          <w:lang w:bidi="fa-IR"/>
          <w:color w:val="111111"/>
          <w:sz w:val="28"/>
          <w:szCs w:val="28"/>
          <w:rtl/>
        </w:rPr>
        <w:t xml:space="preserve">. در یک تقسیم کلّی، محرّمات نکاح بر دو قسم‌اند: 1. محرّمات نسبی؛ 2. محرّمات سببی.</w:t>
      </w:r>
    </w:p>
    <w:p>
      <w:pPr>
        <w:pStyle w:val="BookText"/>
      </w:pPr>
      <w:r>
        <w:rPr>
          <w:rFonts w:ascii="IRNazanin" w:hAnsi="IRNazanin" w:eastAsia="IRNazanin" w:cs="IRNazanin"/>
          <w:lang w:bidi="fa-IR"/>
          <w:color w:val="111111"/>
          <w:sz w:val="28"/>
          <w:szCs w:val="28"/>
          <w:rtl/>
        </w:rPr>
        <w:t xml:space="preserve">قسم دوم (محرّمات سببی) دارای اقسامی است که از میان آنها فقط به دو قسم که در این جا مورد نظر هستند، اشاره می‌شود و عبارتند از: 1. محرّمات به مصاهره؛ 2. محرّمات به رضاع.</w:t>
      </w:r>
    </w:p>
    <w:p>
      <w:pPr>
        <w:pStyle w:val="BookText"/>
      </w:pPr>
      <w:r>
        <w:rPr>
          <w:rFonts w:ascii="IRNazanin" w:hAnsi="IRNazanin" w:eastAsia="IRNazanin" w:cs="IRNazanin"/>
          <w:lang w:bidi="fa-IR"/>
          <w:color w:val="111111"/>
          <w:sz w:val="28"/>
          <w:szCs w:val="28"/>
          <w:rtl/>
        </w:rPr>
        <w:t xml:space="preserve">در آیۀ 23 سورۀ نساء می‌خوانیم:</w:t>
      </w:r>
    </w:p>
    <w:p>
      <w:pPr>
        <w:pStyle w:val="BookText"/>
      </w:pPr>
      <w:r>
        <w:rPr>
          <w:rFonts w:ascii="Amiri" w:hAnsi="Amiri" w:eastAsia="Amiri" w:cs="Amiri"/>
          <w:lang w:bidi="ar-SA"/>
          <w:color w:val="111111"/>
          <w:sz w:val="28"/>
          <w:szCs w:val="28"/>
          <w:rtl/>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w:t>
      </w:r>
    </w:p>
    <w:p>
      <w:pPr>
        <w:pStyle w:val="BookText"/>
      </w:pPr>
      <w:r>
        <w:rPr>
          <w:rFonts w:ascii="IRNazanin" w:hAnsi="IRNazanin" w:eastAsia="IRNazanin" w:cs="IRNazanin"/>
          <w:lang w:bidi="fa-IR"/>
          <w:color w:val="111111"/>
          <w:sz w:val="28"/>
          <w:szCs w:val="28"/>
          <w:rtl/>
        </w:rPr>
        <w:t xml:space="preserve">در این آیۀ شریفه هم به محرّمات نسبی و هم به محرّمات سببی (با هر دو قسم آن) تصریح شده و در مجموع، سیزده عنوان نام برده شده</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موارد دیگری نیز از محرّمات نکاح وجود دارد که در آیات دیگری بیان شده‌اند.</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محرّمات نسبی</w:t>
      </w:r>
    </w:p>
    <w:p>
      <w:pPr>
        <w:pStyle w:val="BookText"/>
      </w:pPr>
      <w:r>
        <w:rPr>
          <w:rFonts w:ascii="IRNazanin" w:hAnsi="IRNazanin" w:eastAsia="IRNazanin" w:cs="IRNazanin"/>
          <w:lang w:bidi="fa-IR"/>
          <w:color w:val="111111"/>
          <w:sz w:val="28"/>
          <w:szCs w:val="28"/>
          <w:rtl/>
        </w:rPr>
        <w:t xml:space="preserve">حیات هر انسانی ملازم این است که بین او و بین برخی انسان‌های دیگر، رابطه و علقه‌ای برقرار شود که از این ارتباط و علاقه به نَسَب یا قرابت نَسَبی تعبیر می‌شود.</w:t>
      </w:r>
    </w:p>
    <w:p>
      <w:pPr>
        <w:pStyle w:val="BookText"/>
      </w:pPr>
      <w:r>
        <w:rPr>
          <w:rFonts w:ascii="IRNazanin" w:hAnsi="IRNazanin" w:eastAsia="IRNazanin" w:cs="IRNazanin"/>
          <w:lang w:bidi="fa-IR"/>
          <w:color w:val="111111"/>
          <w:sz w:val="28"/>
          <w:szCs w:val="28"/>
          <w:rtl/>
        </w:rPr>
        <w:t xml:space="preserve">از نظر شارع، در میان روابط نسبی، هفت رابطه وجود دارند که موجب حرمت ازدواج شده و «محرّمات نسبی» نامگذاری شده‌اند. زنانی که به دلیل وجود این روابط، انسان نمی‌تواند با آنها ازدواج کند و در فراز «حُرِّمَتْ عَلَیْکُمْ أُمَّهاتُکُمْ وَ بَناتُکُمْ وَ أَخَواتُکُمْ وَ عَمّاتُکُمْ وَ خالاتُکُمْ وَ بَناتُ الْأَخِ وَ بَناتُ الْأُخْتِ» بیان شده‌اند،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مادر، 2. دختر، 3. خواهر، 4. عمه، 5. خاله، 6. دخترِ برادر، 7. دخترِ خواهر.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محرّمات به مصاهره</w:t>
      </w:r>
    </w:p>
    <w:p>
      <w:pPr>
        <w:pStyle w:val="BookText"/>
      </w:pPr>
      <w:r>
        <w:rPr>
          <w:rFonts w:ascii="IRNazanin" w:hAnsi="IRNazanin" w:eastAsia="IRNazanin" w:cs="IRNazanin"/>
          <w:lang w:bidi="fa-IR"/>
          <w:color w:val="111111"/>
          <w:sz w:val="28"/>
          <w:szCs w:val="28"/>
          <w:rtl/>
        </w:rPr>
        <w:t xml:space="preserve">زنانی که در این قسم بر انسان حرام شده‌اند به گونه‌ای نیستند که ازدواج با آنها از ابتدا ممنوع بوده باشد بلکه حرمت ازدواج به خاطر ازدواجی است که قبلا انجام گرفته و آن ازدواج، رابطه‌ای را ایجاد کرده که مانع این ازدواج شده است.</w:t>
      </w:r>
    </w:p>
    <w:p>
      <w:pPr>
        <w:pStyle w:val="BookText"/>
      </w:pPr>
      <w:r>
        <w:rPr>
          <w:rFonts w:ascii="Amiri" w:hAnsi="Amiri" w:eastAsia="Amiri" w:cs="Amiri"/>
          <w:lang w:bidi="ar-SA"/>
          <w:color w:val="111111"/>
          <w:sz w:val="28"/>
          <w:szCs w:val="28"/>
          <w:rtl/>
        </w:rPr>
        <w:t xml:space="preserve">محرّمات به مصاهره که در فراز «أُمَّهاتُ نِسائِکُمْ وَ رَبائِبُکُمُ اللاّتِی فِی حُجُورِکُمْ مِنْ نِسائِکُمُ اللاّتِی دَخَلْتُمْ بِهِنَّ فَإِنْ لَمْ تَکُونُوا دَخَلْتُمْ بِهِنَّ فَلا جُناحَ عَلَیْکُمْ وَ حَلائِلُ أَبْنائِکُمُ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مِنْ أَصْلابِکُمْ وَ أَنْ تَجْمَعُوا بَیْنَ الْأُخْتَیْنِ» بیان شده‌اند، عبارتند از: 1. «أم الزوجة»، 2. «ربیبة الزوجة المدخولة بها»، 3. «حلیلة الابن»، 4. «الجمع بین الأختین».</w:t>
      </w:r>
    </w:p>
    <w:p>
      <w:pPr>
        <w:pStyle w:val="BookText"/>
      </w:pPr>
      <w:r>
        <w:rPr>
          <w:rFonts w:ascii="IRNazanin" w:hAnsi="IRNazanin" w:eastAsia="IRNazanin" w:cs="IRNazanin"/>
          <w:lang w:bidi="fa-IR"/>
          <w:color w:val="111111"/>
          <w:sz w:val="28"/>
          <w:szCs w:val="28"/>
          <w:rtl/>
        </w:rPr>
        <w:t xml:space="preserve">به عنوان نمونه، انسان نمی‌تواند با مادرِ همسر خود (أم الزوجة) ازدواج کند. در این مورد، با اینکه مادرِ همسر به خودی خود و قبل از ازدواج با دخترش، ممنوع و حرام نبود امّا ازدواج با دختر موجب حرمت ازدواج با مادر او می‌شود. سایر موارد نیز همین وضعیت را دارند.</w:t>
      </w:r>
    </w:p>
    <w:p>
      <w:pPr>
        <w:pStyle w:val="BookText"/>
      </w:pPr>
      <w:r>
        <w:rPr>
          <w:rFonts w:ascii="IRNazanin" w:hAnsi="IRNazanin" w:eastAsia="IRNazanin" w:cs="IRNazanin"/>
          <w:lang w:bidi="fa-IR"/>
          <w:color w:val="111111"/>
          <w:sz w:val="28"/>
          <w:szCs w:val="28"/>
          <w:rtl/>
        </w:rPr>
        <w:t xml:space="preserve">باید توجه داشت که این قسم از محرّمات، مرکب از دو رکن‌اند که یک رکن آن از طریق ازدواج حاصل شده و رکن دیگر، وجود یک رابطۀ نسبی و یا یک رابطۀ رضاعی است؛ مثلاً حرمت ازدواج با «أم الزوجة» مستند به دو امر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زوجیتی که بین زوج و زوجه برقرار شده؛ 2. رابطۀ نسبی یا رضاعی محقق شده میان زوجه و مادر نسبی او یا مادر رضاعی او.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محرّمات به رضاع</w:t>
      </w:r>
    </w:p>
    <w:p>
      <w:pPr>
        <w:pStyle w:val="BookText"/>
      </w:pPr>
      <w:r>
        <w:rPr>
          <w:rFonts w:ascii="IRNazanin" w:hAnsi="IRNazanin" w:eastAsia="IRNazanin" w:cs="IRNazanin"/>
          <w:lang w:bidi="fa-IR"/>
          <w:color w:val="111111"/>
          <w:sz w:val="28"/>
          <w:szCs w:val="28"/>
          <w:rtl/>
        </w:rPr>
        <w:t xml:space="preserve">از نظر شارع مقدس، شیر دادن زن به کودک با تحقق شرایط، رابطه‌ای را ایجاد می‌کند که موجب حرمت ازدواج آن دو و نیز موجب حرمت ازدواج میان برخی دیگر از منتسبین آنها می‌شود.</w:t>
      </w:r>
    </w:p>
    <w:p>
      <w:pPr>
        <w:pStyle w:val="BookText"/>
      </w:pPr>
      <w:r>
        <w:rPr>
          <w:rFonts w:ascii="Amiri" w:hAnsi="Amiri" w:eastAsia="Amiri" w:cs="Amiri"/>
          <w:lang w:bidi="ar-SA"/>
          <w:color w:val="111111"/>
          <w:sz w:val="28"/>
          <w:szCs w:val="28"/>
          <w:rtl/>
        </w:rPr>
        <w:t xml:space="preserve">محرّمات رضاعی با توجه به آیۀ «وَ أُمَّهاتُکُمُ اللاّتِی أَرْضَعْنَکُمْ وَ أَخَواتُکُمْ مِنَ الرَّضاعَةِ» عبارتند از: «مادر رضاعی» و «خواهر رضاعی».</w:t>
      </w:r>
    </w:p>
    <w:p>
      <w:pPr>
        <w:pStyle w:val="BookText"/>
      </w:pPr>
      <w:r>
        <w:rPr>
          <w:rFonts w:ascii="IRNazanin" w:hAnsi="IRNazanin" w:eastAsia="IRNazanin" w:cs="IRNazanin"/>
          <w:lang w:bidi="fa-IR"/>
          <w:color w:val="111111"/>
          <w:sz w:val="28"/>
          <w:szCs w:val="28"/>
          <w:rtl/>
        </w:rPr>
        <w:t xml:space="preserve">اگرچه در آیۀ یاد شده فقط دو مورد برای «محرّمات رضاعی» نام برده شده است اما با توجه به روایاتی که وارد گردیده، علاوه بر مادر و خواهر رضاعی، موارد دیگری نیز هستند که تحقق رضاع، موجب حرمت ازدواج با آنها می‌شود. این روایات را به دو بخش می‌توان تقسیم کرد:</w:t>
      </w:r>
    </w:p>
    <w:p>
      <w:pPr>
        <w:pStyle w:val="BookText"/>
      </w:pPr>
      <w:r>
        <w:rPr>
          <w:rFonts w:ascii="IRNazanin" w:hAnsi="IRNazanin" w:eastAsia="IRNazanin" w:cs="IRNazanin"/>
          <w:lang w:bidi="fa-IR"/>
          <w:color w:val="111111"/>
          <w:sz w:val="28"/>
          <w:szCs w:val="28"/>
          <w:rtl/>
        </w:rPr>
        <w:t xml:space="preserve">بخش اول: مهمترین و عامترین دلیل روایی که به صورت یک قاعدۀ کلی، محرّمات رضاعی را به فراتر از دو مورد منصوص در آیه توسعه می‌دهد، روایتی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رسول خدا صلی الله علیه و آله در آن فرمود: «یحرم من الرضاع ما یحرم من النسب»</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این روایت با اسناد مختلفی روایت شده است. از أباعبداللّه علیه السلام (الکافی، ج 5، ص 437، ح 2 و 3، وص 446، ح 16؛ الاستبصار، ج 4، ص 17، ح 3، و ص 18، ح 4؛ التهذیب، ج 7، ص 291، ح 59 و 60، وص 326، ح 50، و ج 8، ص 243، ح 112 و 113) و از أبا الحسن علیه السلام (الکافی، ج 5، ص 441، ح 7؛ الاستبصار، ج 3، ص 200، ح 7؛ التهذیب، ج 7، ص 323، ح 40) و از أباجعفر علیه السلام (الکافی، ج 5، ص 442، ح 9؛ الفقیه، ج 3، ص 475، ح 4665).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روایت به صورت «یحرم من الرضاع ما یحرم من القرابة»</w:t>
      </w:r>
      <w:r>
        <w:rPr>
          <w:rStyle w:val="FootnoteReference"/>
        </w:rPr>
        <w:footnoteReference w:id="65"/>
      </w:r>
      <w:r>
        <w:rPr>
          <w:rFonts w:ascii="IRNazanin" w:hAnsi="IRNazanin" w:eastAsia="IRNazanin" w:cs="IRNazanin"/>
          <w:lang w:bidi="fa-IR"/>
          <w:color w:val="111111"/>
          <w:sz w:val="28"/>
          <w:szCs w:val="28"/>
          <w:rtl/>
        </w:rPr>
        <w:t xml:space="preserve">نیز نقل شده است.</w:t>
      </w:r>
    </w:p>
    <w:p>
      <w:pPr>
        <w:pStyle w:val="BookText"/>
      </w:pPr>
      <w:r>
        <w:rPr>
          <w:rFonts w:ascii="IRNazanin" w:hAnsi="IRNazanin" w:eastAsia="IRNazanin" w:cs="IRNazanin"/>
          <w:lang w:bidi="fa-IR"/>
          <w:color w:val="111111"/>
          <w:sz w:val="28"/>
          <w:szCs w:val="28"/>
          <w:rtl/>
        </w:rPr>
        <w:t xml:space="preserve">روایت یاد شده که در لسان فقها به عنوان «قاعدۀ رضاع» مشهور شده، ملاکی را برای «محرّمات رضاعی» ارائه نموده و علاوه بر دو مورد تصریح شده در آیه (مادر و خواهر رضاعی) موارد دیگری را نیز در بر می‌گیرد.</w:t>
      </w:r>
    </w:p>
    <w:p>
      <w:pPr>
        <w:pStyle w:val="BookText"/>
      </w:pPr>
      <w:r>
        <w:rPr>
          <w:rFonts w:ascii="IRNazanin" w:hAnsi="IRNazanin" w:eastAsia="IRNazanin" w:cs="IRNazanin"/>
          <w:lang w:bidi="fa-IR"/>
          <w:color w:val="111111"/>
          <w:sz w:val="28"/>
          <w:szCs w:val="28"/>
          <w:rtl/>
        </w:rPr>
        <w:t xml:space="preserve">بر اساس این نبوی، در هر موردی که شیر دادن (إرضاع) موجب صدق یکی از عناوین نسبی شود، شارع مقدس آن عنوان را در باب رضاع نیز موضوع حرمت قرار داده و همان حرمتی که در رابطۀ نسبی وجود داشت در رابطۀ رضاعی نیز ثابت می‌شود. از نظر شارع، عناوین رضاعی متناظر با عناوین نسبی، از نظر حکم، به منزلۀ عناوین نسبی بوده و همان حکمی را که رابطۀ نسبی اقتضا دارد، رابطۀ رضاعی نیز اقتضا می‌کند.</w:t>
      </w:r>
    </w:p>
    <w:p>
      <w:pPr>
        <w:pStyle w:val="BookText"/>
      </w:pPr>
      <w:r>
        <w:rPr>
          <w:rFonts w:ascii="IRNazanin" w:hAnsi="IRNazanin" w:eastAsia="IRNazanin" w:cs="IRNazanin"/>
          <w:lang w:bidi="fa-IR"/>
          <w:color w:val="111111"/>
          <w:sz w:val="28"/>
          <w:szCs w:val="28"/>
          <w:rtl/>
        </w:rPr>
        <w:t xml:space="preserve">چنانکه پیش‌تر گفتیم در آیۀ 23 سورۀ نساء، عناوین نسبی محرِّم، تحت هفت عنوان قرار گرفته‌اند و بنابراین عناوین رضایی محرِّم نیز که از نظر حکم به منزلۀ عناوین نسبی محرِّم می‌باشند، تحت هفت عنوان قرار گرفته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مادر رضاعی، 2. دختر رضاعی، 3. خواهر رضاعی، 4. عمه رضاعی، 5. خاله رضاعی، 6. دخترِ برادر رضاعی، 7. دخترِ خواهر رضاعی.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اگر زنی فرزند شخص دیگری را با رعایت شرایط، شیر دهد به منزلۀ مادر نسبی او بوده و همچنانکه با مادر نسبی نمی‌توان ازدواج کرد ازدواج با مادر رضاعی نیز ممنوع و حرام است. این حکم در سایر عناوین نیز به همین صورت جریان می‌یابد.</w:t>
      </w:r>
    </w:p>
    <w:p>
      <w:pPr>
        <w:pStyle w:val="BookText"/>
      </w:pPr>
      <w:r>
        <w:rPr>
          <w:rFonts w:ascii="IRNazanin" w:hAnsi="IRNazanin" w:eastAsia="IRNazanin" w:cs="IRNazanin"/>
          <w:lang w:bidi="fa-IR"/>
          <w:color w:val="111111"/>
          <w:sz w:val="28"/>
          <w:szCs w:val="28"/>
          <w:rtl/>
        </w:rPr>
        <w:t xml:space="preserve">نکته‌ای که دربارۀ محرّمات رضاعی باید مورد توجه باشد آن است که تنزیل رضاع به منزلۀ نسب در نبوی یاد شده هم شامل جایی می‌شود که عنوان نسبی به تنهایی و مستقلا تحقق یابد (مانند اینکه یکی از عناوین نسبی از طریق رضاع ثابت شود) و هم شامل جایی که عنوان نسبی به عنوان یک جزء در کنار جزء دیگر قرار گرفته باشد. توضیح اینکه رابطۀ مصاهره، رابطه‌ای قائم به دو طرف است که یک طرف آن به رابطۀ نسبی و طرف دیگر آن به رابطۀ سببی متصل است. در چنین مواردی نیز عنوان رضاعی به منزلۀ عنوان نسبی بوده و موضوع برای حکم حرمت است و قاعدۀ کلی با اطلاقی که دارد شامل چنین رابطه‌ای هم می‌شود. بر این اساس، مادر رضاعی زوجه بر زوج حرام است همانگونه که مادر نسبی او حرام می‌باشد.</w:t>
      </w:r>
    </w:p>
    <w:p>
      <w:pPr>
        <w:pStyle w:val="BookText"/>
      </w:pPr>
      <w:r>
        <w:rPr>
          <w:rFonts w:ascii="IRNazanin" w:hAnsi="IRNazanin" w:eastAsia="IRNazanin" w:cs="IRNazanin"/>
          <w:lang w:bidi="fa-IR"/>
          <w:color w:val="111111"/>
          <w:sz w:val="28"/>
          <w:szCs w:val="28"/>
          <w:rtl/>
        </w:rPr>
        <w:t xml:space="preserve">بخش دوم: این بخش، شامل روایاتی است که موارد خاصی را موضوع حرمت قرار داده‌اند بدون اینکه از قاعدۀ کلّی (مفاد بخش اول) سخن بگویند. دربارۀ این روایات توضیح خواهیم داد.</w:t>
      </w:r>
    </w:p>
    <w:p>
      <w:pPr>
        <w:pStyle w:val="BookText"/>
      </w:pPr>
      <w:r>
        <w:rPr>
          <w:rFonts w:ascii="IRNazanin" w:hAnsi="IRNazanin" w:eastAsia="IRNazanin" w:cs="IRNazanin"/>
          <w:lang w:bidi="fa-IR"/>
          <w:color w:val="111111"/>
          <w:sz w:val="28"/>
          <w:szCs w:val="28"/>
          <w:rtl/>
        </w:rPr>
        <w:t xml:space="preserve">میرداماد و نظریه عموم المنزلة</w:t>
      </w:r>
    </w:p>
    <w:p>
      <w:pPr>
        <w:pStyle w:val="BookText"/>
      </w:pPr>
      <w:r>
        <w:rPr>
          <w:rFonts w:ascii="IRNazanin" w:hAnsi="IRNazanin" w:eastAsia="IRNazanin" w:cs="IRNazanin"/>
          <w:lang w:bidi="fa-IR"/>
          <w:color w:val="111111"/>
          <w:sz w:val="28"/>
          <w:szCs w:val="28"/>
          <w:rtl/>
        </w:rPr>
        <w:t xml:space="preserve">مرحوم میرداماد دربارۀ گسترۀ محرّمات رضاعی دیدگاه خاصی دارد. برای روشن شدن دیدگاه میرداماد، این پرسش را مطرح می‌کنیم که با توجه به نبوی مشهور، آیا تنزیل رضاع به منزلۀ نسب فقط به همان هفت عنوان نسبی منصوص در آیه اختصاص دارد و یا این تنزیل به آن عناوین اختصاص نداشته و علاوه بر آنها سایر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عناوینی را هم که منصوص نبوده ولی ملازم با این عناوین هفتگانۀ نسبی می‌باشند موضوع حرمت قرار داده است؟</w:t>
      </w:r>
    </w:p>
    <w:p>
      <w:pPr>
        <w:pStyle w:val="BookText"/>
      </w:pPr>
      <w:r>
        <w:rPr>
          <w:rFonts w:ascii="IRNazanin" w:hAnsi="IRNazanin" w:eastAsia="IRNazanin" w:cs="IRNazanin"/>
          <w:lang w:bidi="fa-IR"/>
          <w:color w:val="111111"/>
          <w:sz w:val="28"/>
          <w:szCs w:val="28"/>
          <w:rtl/>
        </w:rPr>
        <w:t xml:space="preserve">در پاسخ به پرسش یاد شده، دو دیدگاه متولد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 مشهور: عدم شمول نبوی نسبت به عناوین نَسَبی ملازم</w:t>
      </w:r>
    </w:p>
    <w:p>
      <w:pPr>
        <w:pStyle w:val="BookText"/>
      </w:pPr>
      <w:r>
        <w:rPr>
          <w:rFonts w:ascii="IRNazanin" w:hAnsi="IRNazanin" w:eastAsia="IRNazanin" w:cs="IRNazanin"/>
          <w:lang w:bidi="fa-IR"/>
          <w:color w:val="111111"/>
          <w:sz w:val="28"/>
          <w:szCs w:val="28"/>
          <w:rtl/>
        </w:rPr>
        <w:t xml:space="preserve">مشهور فقها با توجه به نبوی «یحرم من الرضاع ما یحرم من النسب» که رضاع را به منزلۀ نَسَب قرار داده و با توجه به اینکه در روابط نَسَبی، هفت عنوان محرِّم وجود دارد، معتقد شده‌اند که در محرّمات رضاعی باید به همان هفت عنوان بسنده نمود.</w:t>
      </w:r>
    </w:p>
    <w:p>
      <w:pPr>
        <w:pStyle w:val="BookText"/>
      </w:pPr>
      <w:r>
        <w:rPr>
          <w:rFonts w:ascii="IRNazanin" w:hAnsi="IRNazanin" w:eastAsia="IRNazanin" w:cs="IRNazanin"/>
          <w:lang w:bidi="fa-IR"/>
          <w:color w:val="111111"/>
          <w:sz w:val="28"/>
          <w:szCs w:val="28"/>
          <w:rtl/>
        </w:rPr>
        <w:t xml:space="preserve">ایشان، عمومیت تنزیل را که هم شامل عناوین منصوص و هم شامل عناوین ملازم با عناوین منصوص باشد، نپذیرفته و حرمت ازدواج را فقط به عناوین هفتگانه (مادر، خواهر، دختر، عمه، خاله، دختر برادر، دختر خواهر) اختصاص داده و معتقدند در آیۀ شریفه فقط همین عناوین، موضوع حرمت ازدواج قرار گرفته‌اند و طبیعی است که تنزیل رضاع به منزلۀ نسب در نبوی مشهور باید به همین عناوین اختصاص یابد. بنابراین، عناوینی که ملازم با این عناوین هفتگانه باشند، موضوع حرمت نیستند.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دیدگاه میرداماد: شمول نبوی نسبت به عناوین نَسَبی ملازم</w:t>
      </w:r>
    </w:p>
    <w:p>
      <w:pPr>
        <w:pStyle w:val="BookText"/>
      </w:pPr>
      <w:r>
        <w:rPr>
          <w:rFonts w:ascii="IRNazanin" w:hAnsi="IRNazanin" w:eastAsia="IRNazanin" w:cs="IRNazanin"/>
          <w:lang w:bidi="fa-IR"/>
          <w:color w:val="111111"/>
          <w:sz w:val="28"/>
          <w:szCs w:val="28"/>
          <w:rtl/>
        </w:rPr>
        <w:t xml:space="preserve">به نظر مرحوم میرداماد، تنزیل رضاع به منزلۀ نسب که مفاد نبوی مشهور بوده و در مقام بیان محرِّمات رضاعی است فقط به هفت عنوان نسبی منصوص در آیه (مادر، خواهر، دختر، عمه، خاله، دختر برادر، دختر خواهر) اختصاص نداشته و علاوه بر عناوین هفتگانۀ شمارش شده، سایر عناوینی را هم که منصوص نبوده ولی ملازم با این عناوین هفتگانۀ نسبی می‌باشند موضوع حرمت قرار داده است.</w:t>
      </w:r>
    </w:p>
    <w:p>
      <w:pPr>
        <w:pStyle w:val="BookText"/>
      </w:pPr>
      <w:r>
        <w:rPr>
          <w:rFonts w:ascii="IRNazanin" w:hAnsi="IRNazanin" w:eastAsia="IRNazanin" w:cs="IRNazanin"/>
          <w:lang w:bidi="fa-IR"/>
          <w:color w:val="111111"/>
          <w:sz w:val="28"/>
          <w:szCs w:val="28"/>
          <w:rtl/>
        </w:rPr>
        <w:t xml:space="preserve">چنانکه ملاحظه می‌شود مرحوم میرداماد در این باره که نبوی «یحرم من الرضاع ما یحرم من النسب» بر تنزیل رضاع به منزلۀ عناوین نسبی هفتگانۀ منصوص دلالت دارد با مشهور فقها همگام است، امّا گسترۀ چنین حرمتی را به همان هفت عنوان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 نکرده و معتقد است عناوین ملازم با این عناوین هفتگانه نیز موجب حرمت ازدواج می‌شوند.</w:t>
      </w:r>
    </w:p>
    <w:p>
      <w:pPr>
        <w:pStyle w:val="BookText"/>
      </w:pPr>
      <w:r>
        <w:rPr>
          <w:rFonts w:ascii="IRNazanin" w:hAnsi="IRNazanin" w:eastAsia="IRNazanin" w:cs="IRNazanin"/>
          <w:lang w:bidi="fa-IR"/>
          <w:color w:val="111111"/>
          <w:sz w:val="28"/>
          <w:szCs w:val="28"/>
          <w:rtl/>
        </w:rPr>
        <w:t xml:space="preserve">دیدگاه مرحوم میرداماد دیدگاهی است که نظریۀ «عموم منزلت» را شکل داده و وی را بر آن داشته تا رسالۀ «ضوابط الرضاع» را که عهده دار تبیین این نظریه است، بنگارد و احکام مرتبط با آن را بیان کند. نظریۀ «عموم منزلت» نقطۀ اختلاف وی و مشهور فقها در باب رضاع محسوب می‌شود.</w:t>
      </w:r>
    </w:p>
    <w:p>
      <w:pPr>
        <w:pStyle w:val="BookText"/>
      </w:pPr>
      <w:r>
        <w:rPr>
          <w:rFonts w:ascii="IRNazanin" w:hAnsi="IRNazanin" w:eastAsia="IRNazanin" w:cs="IRNazanin"/>
          <w:lang w:bidi="fa-IR"/>
          <w:color w:val="111111"/>
          <w:sz w:val="28"/>
          <w:szCs w:val="28"/>
          <w:rtl/>
        </w:rPr>
        <w:t xml:space="preserve">برای روشن‌تر شدن این اختلاف نظر، نمونه‌هایی را بیان می‌کنیم:</w:t>
      </w:r>
    </w:p>
    <w:p>
      <w:pPr>
        <w:pStyle w:val="BookText"/>
      </w:pPr>
      <w:r>
        <w:rPr>
          <w:rFonts w:ascii="IRNazanin" w:hAnsi="IRNazanin" w:eastAsia="IRNazanin" w:cs="IRNazanin"/>
          <w:lang w:bidi="fa-IR"/>
          <w:color w:val="111111"/>
          <w:sz w:val="28"/>
          <w:szCs w:val="28"/>
          <w:rtl/>
        </w:rPr>
        <w:t xml:space="preserve">نمونۀ اول: یکی از محرّمات نسبی «أمّ» (مادر) بوده و «أمومة» (مادری) یکی از روابط نَسَبی است که پس از تولد فرزند، بین زن و فرزندی که از او متولد شده، ایجاد گردیده و موجب حرمت ازدواج آن دو با هم خواهد شد.</w:t>
      </w:r>
    </w:p>
    <w:p>
      <w:pPr>
        <w:pStyle w:val="BookText"/>
      </w:pPr>
      <w:r>
        <w:rPr>
          <w:rFonts w:ascii="IRNazanin" w:hAnsi="IRNazanin" w:eastAsia="IRNazanin" w:cs="IRNazanin"/>
          <w:lang w:bidi="fa-IR"/>
          <w:color w:val="111111"/>
          <w:sz w:val="28"/>
          <w:szCs w:val="28"/>
          <w:rtl/>
        </w:rPr>
        <w:t xml:space="preserve">از طرفی، در باب نسب، عنوان «أمّ الأخ للأبوین» (مادرِ برادری أبوینی) ملازم با عنوان «أمّ» است؛ یعنی اگر در مقایسۀ یک زن و مرد، عنوان «أمّ الأخ للأبوین» بر آن زن اطلاق شود یقینا بین آنها رابطۀ «أمومة» برقرار شده و بر آن زن، عنوان «أمّ» صدق می‌کند.</w:t>
      </w:r>
    </w:p>
    <w:p>
      <w:pPr>
        <w:pStyle w:val="BookText"/>
      </w:pPr>
      <w:r>
        <w:rPr>
          <w:rFonts w:ascii="IRNazanin" w:hAnsi="IRNazanin" w:eastAsia="IRNazanin" w:cs="IRNazanin"/>
          <w:lang w:bidi="fa-IR"/>
          <w:color w:val="111111"/>
          <w:sz w:val="28"/>
          <w:szCs w:val="28"/>
          <w:rtl/>
        </w:rPr>
        <w:t xml:space="preserve">حال فرض می‌کنیم زنی بیگانه «برادر ابوینی» شخصی را با رعایت شرایط شیر دهد. از نظر شرع، بین آن زن بیگانه و برادر ابوینی، رابطۀ رضاعی برقرار شده به گونه‌ای که وقتی آن زن را با برادر ابوینی می‌سنجیم دارای عنوان «أمّ» رضاعی است و وقتی با شخص مورد نظر می‌سنجیم دارای عنوان «أمّ الأخ للأبوین» است.</w:t>
      </w:r>
    </w:p>
    <w:p>
      <w:pPr>
        <w:pStyle w:val="BookText"/>
      </w:pPr>
      <w:r>
        <w:rPr>
          <w:rFonts w:ascii="IRNazanin" w:hAnsi="IRNazanin" w:eastAsia="IRNazanin" w:cs="IRNazanin"/>
          <w:lang w:bidi="fa-IR"/>
          <w:color w:val="111111"/>
          <w:sz w:val="28"/>
          <w:szCs w:val="28"/>
          <w:rtl/>
        </w:rPr>
        <w:t xml:space="preserve">دربارۀ حرمت ازدواج «برادر ابوینی» با آن زن شکی وجود ندارد؛ زیرا مادر رضاعی اوست و مادر رضاعی به منزلۀ مادر نسبی بوده و از آنجا که ازدواج با مادر نسبی حرام است ازدواج با مادر رضاعی نیز حرام می‌باشد.</w:t>
      </w:r>
    </w:p>
    <w:p>
      <w:pPr>
        <w:pStyle w:val="BookText"/>
      </w:pPr>
      <w:r>
        <w:rPr>
          <w:rFonts w:ascii="IRNazanin" w:hAnsi="IRNazanin" w:eastAsia="IRNazanin" w:cs="IRNazanin"/>
          <w:lang w:bidi="fa-IR"/>
          <w:color w:val="111111"/>
          <w:sz w:val="28"/>
          <w:szCs w:val="28"/>
          <w:rtl/>
        </w:rPr>
        <w:t xml:space="preserve">اما این پرسش مطرح می‌شود که ازدواج آن «شخص» با «مادر رضاعی برادر ابوینی» چه حکمی دارد؟</w:t>
      </w:r>
    </w:p>
    <w:p>
      <w:pPr>
        <w:pStyle w:val="BookText"/>
      </w:pPr>
      <w:r>
        <w:rPr>
          <w:rFonts w:ascii="IRNazanin" w:hAnsi="IRNazanin" w:eastAsia="IRNazanin" w:cs="IRNazanin"/>
          <w:lang w:bidi="fa-IR"/>
          <w:color w:val="111111"/>
          <w:sz w:val="28"/>
          <w:szCs w:val="28"/>
          <w:rtl/>
        </w:rPr>
        <w:t xml:space="preserve">دربارۀ حکم ازدواج این شخص با آن زن بین مشهور فقها و مرحوم میرداماد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نظر شده و دو حکم مختلف عرضه شده است:</w:t>
      </w:r>
    </w:p>
    <w:p>
      <w:pPr>
        <w:pStyle w:val="BookText"/>
      </w:pPr>
      <w:r>
        <w:rPr>
          <w:rFonts w:ascii="IRNazanin" w:hAnsi="IRNazanin" w:eastAsia="IRNazanin" w:cs="IRNazanin"/>
          <w:lang w:bidi="fa-IR"/>
          <w:color w:val="111111"/>
          <w:sz w:val="28"/>
          <w:szCs w:val="28"/>
          <w:rtl/>
        </w:rPr>
        <w:t xml:space="preserve">الف. جواز ازدواج: مشهور فقها با توجه به نبوی «یحرم من الرضاع ما یحرم من النسب» معتقدند عناوینی در باب رضاع، موضوع برای حرمت‌اند که در باب نسب، موضوع برای حرمت باشند و چنانکه می‌دانیم عنوان «أمّ الأخ للابوین» از عناوین نسبی هفتگانۀ منصوص در آیه نبوده و موضوع حرمت قرار داده نشده است.</w:t>
      </w:r>
    </w:p>
    <w:p>
      <w:pPr>
        <w:pStyle w:val="BookText"/>
      </w:pPr>
      <w:r>
        <w:rPr>
          <w:rFonts w:ascii="IRNazanin" w:hAnsi="IRNazanin" w:eastAsia="IRNazanin" w:cs="IRNazanin"/>
          <w:lang w:bidi="fa-IR"/>
          <w:color w:val="111111"/>
          <w:sz w:val="28"/>
          <w:szCs w:val="28"/>
          <w:rtl/>
        </w:rPr>
        <w:t xml:space="preserve">بنابراین، ازدواج با «مادر رضاعی برادر ابوینی» حرام نیست.</w:t>
      </w:r>
    </w:p>
    <w:p>
      <w:pPr>
        <w:pStyle w:val="BookText"/>
      </w:pPr>
      <w:r>
        <w:rPr>
          <w:rFonts w:ascii="IRNazanin" w:hAnsi="IRNazanin" w:eastAsia="IRNazanin" w:cs="IRNazanin"/>
          <w:lang w:bidi="fa-IR"/>
          <w:color w:val="111111"/>
          <w:sz w:val="28"/>
          <w:szCs w:val="28"/>
          <w:rtl/>
        </w:rPr>
        <w:t xml:space="preserve">ب. حرمت ازدواج: به نظر مرحوم میرداماد، با اینکه در فرض مسئله هیچ یک از عناوین هفتگانه نسبی منصوص در آیه تحقّق نیافته اما عنوان «أمّ الأخ للابوین » ایجاد شده است و این عنوان در روابط نسبی ملازم با عنوان «أمّ» بوده و همان کارکرد را دارد؛ پس، وقتی ازدواج با «مادر نسبی برادر ابوینی» دارای حکم حرمت است ازدواج با «مادر رضاعی برادر أبوینی» نیز همین حکم را داراست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فرضی را که در نمونۀ اول بیان شد، می‌توان دربارۀ عنوان «أمّ الأخت» نیز مطرح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نمونۀ دوم: یکی از محرّمات نسبی «أخت» (خواهر) بوده و «أختیة» (خواهری) یکی از روابط نَسَبی است. وقتی بین زن و مرد چنین رابطه‌ای برقرار شود از نظر شارع، ازدواج آنها با هم حرام است؛ زیرا این زن، خواهر آن مرد است و ازدواج با خواهر حرام می‌باشد.</w:t>
      </w:r>
    </w:p>
    <w:p>
      <w:pPr>
        <w:pStyle w:val="BookText"/>
      </w:pPr>
      <w:r>
        <w:rPr>
          <w:rFonts w:ascii="IRNazanin" w:hAnsi="IRNazanin" w:eastAsia="IRNazanin" w:cs="IRNazanin"/>
          <w:lang w:bidi="fa-IR"/>
          <w:color w:val="111111"/>
          <w:sz w:val="28"/>
          <w:szCs w:val="28"/>
          <w:rtl/>
        </w:rPr>
        <w:t xml:space="preserve">از طرفی، در باب نسب، عنوان «أخت الأخ للأبوین» ملازم با عنوان «أخت» است؛ یعنی اگر در مقایسۀ یک زن و مرد، عنوان «أخت الأخ للأبوین» بر آن زن اطلاق شود بین آنها رابطۀ «أختیة» برقرار بوده و بر آن زن، عنوان «أخت» صدق می‌کند.</w:t>
      </w:r>
    </w:p>
    <w:p>
      <w:pPr>
        <w:pStyle w:val="BookText"/>
      </w:pPr>
      <w:r>
        <w:rPr>
          <w:rFonts w:ascii="IRNazanin" w:hAnsi="IRNazanin" w:eastAsia="IRNazanin" w:cs="IRNazanin"/>
          <w:lang w:bidi="fa-IR"/>
          <w:color w:val="111111"/>
          <w:sz w:val="28"/>
          <w:szCs w:val="28"/>
          <w:rtl/>
        </w:rPr>
        <w:t xml:space="preserve">حال فرض می‌کنیم زنی بیگانه، «برادر أبوینی» شخصی را شیر دهد. در این حالت، علاوه بر اینکه آن زن، مادر رضاعی برادر أبوینی می‌شود دختر او نیز خواهر رضاعی برادر أبوینی شده و به حکم حرمت ازدواج با خواهر، نمی‌توانند با هم ازدواج کنند. از طرفی، وقتی آن دختر را با شخص مفروض مقایسه می‌کنیم عنوان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«أخت الأخ للأبوین» بر او تطبیق می‌کند.</w:t>
      </w:r>
    </w:p>
    <w:p>
      <w:pPr>
        <w:pStyle w:val="BookText"/>
      </w:pPr>
      <w:r>
        <w:rPr>
          <w:rFonts w:ascii="IRNazanin" w:hAnsi="IRNazanin" w:eastAsia="IRNazanin" w:cs="IRNazanin"/>
          <w:lang w:bidi="fa-IR"/>
          <w:color w:val="111111"/>
          <w:sz w:val="28"/>
          <w:szCs w:val="28"/>
          <w:rtl/>
        </w:rPr>
        <w:t xml:space="preserve">اکنون این پرسش مطرح می‌شود که آیا شخص مورد نظر می‌تواند با آن دختر (خواهر رضاعی برادر أبوینی) ازدواج کند؟</w:t>
      </w:r>
    </w:p>
    <w:p>
      <w:pPr>
        <w:pStyle w:val="BookText"/>
      </w:pPr>
      <w:r>
        <w:rPr>
          <w:rFonts w:ascii="IRNazanin" w:hAnsi="IRNazanin" w:eastAsia="IRNazanin" w:cs="IRNazanin"/>
          <w:lang w:bidi="fa-IR"/>
          <w:color w:val="111111"/>
          <w:sz w:val="28"/>
          <w:szCs w:val="28"/>
          <w:rtl/>
        </w:rPr>
        <w:t xml:space="preserve">حکم ازدواج در فرض مسئله به این صورت است:</w:t>
      </w:r>
    </w:p>
    <w:p>
      <w:pPr>
        <w:pStyle w:val="BookText"/>
      </w:pPr>
      <w:r>
        <w:rPr>
          <w:rFonts w:ascii="IRNazanin" w:hAnsi="IRNazanin" w:eastAsia="IRNazanin" w:cs="IRNazanin"/>
          <w:lang w:bidi="fa-IR"/>
          <w:color w:val="111111"/>
          <w:sz w:val="28"/>
          <w:szCs w:val="28"/>
          <w:rtl/>
        </w:rPr>
        <w:t xml:space="preserve">الف. جواز ازدواج: مشهور فقها، عنوان «أخت الأخ للابوین» را از جملۀ عناوینی که موضوع حرمت باشد، ندانسته و معتقدند در عناوین نسبی چنین عنوانی وارد نشده است. آری، اگر چنین عنوانی در باب نسب مطرح بود می‌توانستیم با استناد به نبوی «یحرم من الرضاع ما یحرم من النسب»، «خواهر رضاعی برادر ابوینی» را به منزلۀ «خواهر نسبی برادر ابوینی» دانسته و به حرمت ازدواج حکم نماییم.</w:t>
      </w:r>
    </w:p>
    <w:p>
      <w:pPr>
        <w:pStyle w:val="BookText"/>
      </w:pPr>
      <w:r>
        <w:rPr>
          <w:rFonts w:ascii="IRNazanin" w:hAnsi="IRNazanin" w:eastAsia="IRNazanin" w:cs="IRNazanin"/>
          <w:lang w:bidi="fa-IR"/>
          <w:color w:val="111111"/>
          <w:sz w:val="28"/>
          <w:szCs w:val="28"/>
          <w:rtl/>
        </w:rPr>
        <w:t xml:space="preserve">ب. حرمت ازدواج: به نظر مرحوم میرداماد، با اینکه هیچ یک از عناوین هفتگانۀ نسبی تحقّق نیافته اما عنوان «أخت الأخ للابوین» در باب نسب بر «أخت» صدق کرده و ملازم با آن است. حال اگر این عنوان از باب رضاع ایجاد شود به منزلۀ نسب بوده و موجب حرمت ازدواج می‌شود. بنابراین، همچنانکه انسان نمی‌تواند با «خواهر نسبی برادر ابوینی» خود ازدواج کند همچنین ازدواج با «خواهر رضاعی برادر ابوینی» نیز ممنوع و حرام است.</w:t>
      </w:r>
    </w:p>
    <w:p>
      <w:pPr>
        <w:pStyle w:val="BookText"/>
      </w:pPr>
      <w:r>
        <w:rPr>
          <w:rFonts w:ascii="IRNazanin" w:hAnsi="IRNazanin" w:eastAsia="IRNazanin" w:cs="IRNazanin"/>
          <w:lang w:bidi="fa-IR"/>
          <w:color w:val="111111"/>
          <w:sz w:val="28"/>
          <w:szCs w:val="28"/>
          <w:rtl/>
        </w:rPr>
        <w:t xml:space="preserve">نمونۀ سوم: در باب نسب، عنوان «أمّ ولد البنت» ملازم با عنوان «بنت» بوده و حکایتگر رابطۀ «البنتیة» است. اگر رابطۀ یک زن و مرد به این صورت باشد که عنوان «أمّ ولد البنت» بر آن زن صدق کند در این صورت، ازدواج این مرد با آن زن حرام است؛ زیرا این عنوان در باب نسب بر «دختر» انسان صدق می‌کند و ازدواج انسان با دخترش حرام است.</w:t>
      </w:r>
    </w:p>
    <w:p>
      <w:pPr>
        <w:pStyle w:val="BookText"/>
      </w:pPr>
      <w:r>
        <w:rPr>
          <w:rFonts w:ascii="IRNazanin" w:hAnsi="IRNazanin" w:eastAsia="IRNazanin" w:cs="IRNazanin"/>
          <w:lang w:bidi="fa-IR"/>
          <w:color w:val="111111"/>
          <w:sz w:val="28"/>
          <w:szCs w:val="28"/>
          <w:rtl/>
        </w:rPr>
        <w:t xml:space="preserve">حال، فرض می‌کنیم زنی که با مردی هیچ نسبتی ندارد، فرزند دختر (ولد البنت = نوه) او را شیر دهد. در این حالت، عنوان «أمّ ولد البنت» از باب رضاع بر آن زن صدق می‌کند.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پرسش آن است که آیا این مرد می‌تواند با آن زن ازدواج کند؟</w:t>
      </w:r>
    </w:p>
    <w:p>
      <w:pPr>
        <w:pStyle w:val="BookText"/>
      </w:pPr>
      <w:r>
        <w:rPr>
          <w:rFonts w:ascii="IRNazanin" w:hAnsi="IRNazanin" w:eastAsia="IRNazanin" w:cs="IRNazanin"/>
          <w:lang w:bidi="fa-IR"/>
          <w:color w:val="111111"/>
          <w:sz w:val="28"/>
          <w:szCs w:val="28"/>
          <w:rtl/>
        </w:rPr>
        <w:t xml:space="preserve">پاسخ این پرسش با توجه به دو دیدگاه یاد شده متفاوت است:</w:t>
      </w:r>
    </w:p>
    <w:p>
      <w:pPr>
        <w:pStyle w:val="BookText"/>
      </w:pPr>
      <w:r>
        <w:rPr>
          <w:rFonts w:ascii="IRNazanin" w:hAnsi="IRNazanin" w:eastAsia="IRNazanin" w:cs="IRNazanin"/>
          <w:lang w:bidi="fa-IR"/>
          <w:color w:val="111111"/>
          <w:sz w:val="28"/>
          <w:szCs w:val="28"/>
          <w:rtl/>
        </w:rPr>
        <w:t xml:space="preserve">الف. جواز ازدواج: بر مبنای کسانی که به عموم منزلت معتقد نشده‌اند (دیدگاه مشهور فقها) این مرد می‌تواند با آن زن ازدواج کند؛ زیرا بین این مرد و آن زن، هیچ یک از عناوین نسبی هفتگانه‌ای که موجب حرمت ازدواج می‌شوند، تحقق نیافته است؛ یعنی در میان محرّمات نسبی، عنوانی به نام «أمّ ولد البنت» نداریم تا موضوع فرض فعلی را به منزلۀ آن دانسته و به ممنوعیت ازدواج حکم کنیم.</w:t>
      </w:r>
    </w:p>
    <w:p>
      <w:pPr>
        <w:pStyle w:val="BookText"/>
      </w:pPr>
      <w:r>
        <w:rPr>
          <w:rFonts w:ascii="IRNazanin" w:hAnsi="IRNazanin" w:eastAsia="IRNazanin" w:cs="IRNazanin"/>
          <w:lang w:bidi="fa-IR"/>
          <w:color w:val="111111"/>
          <w:sz w:val="28"/>
          <w:szCs w:val="28"/>
          <w:rtl/>
        </w:rPr>
        <w:t xml:space="preserve">ب. حرمت ازدواج: بر مبنای کسانی که عموم منزلت را پذیرفته‌اند ازدواج این مرد با آن زن حرام است؛ زیرا اگرچه هیچ یک از عناوین هفتگانۀ نسبی تحقّق نیافته اما عنوانی به نام «أمّ ولد البنت» تحقق یافته است و این عنوان، عنوانی است که در باب نسب، ملازم با عنوان «بنت» بوده و موجب حرمت ازدواج است. از سوی دیگر، با توجه به نبوی «یحرم من الرضاع ما یحرم من النسب»، عناوین نسبی، ملاک و معیار برای محرّمات رضاعی‌اند و در این میان، تفاوتی بین عناوین نسبی منصوص و عناوین ملازم با عناوین نسبی وجود ندارد.</w:t>
      </w:r>
    </w:p>
    <w:p>
      <w:pPr>
        <w:pStyle w:val="BookText"/>
      </w:pPr>
      <w:r>
        <w:rPr>
          <w:rFonts w:ascii="IRNazanin" w:hAnsi="IRNazanin" w:eastAsia="IRNazanin" w:cs="IRNazanin"/>
          <w:lang w:bidi="fa-IR"/>
          <w:color w:val="111111"/>
          <w:sz w:val="28"/>
          <w:szCs w:val="28"/>
          <w:rtl/>
        </w:rPr>
        <w:t xml:space="preserve">نمونۀ چهارم: چنانکه پیشتر گفتیم تنزیل رضاع به منزلۀ نسب، هم شامل جایی می‌شود که عنوان نسبی به تنهایی و مستقلا تحقق یابد و هم شامل جایی که به عنوان یک جزء در کنار جزء دیگری که از طریق مصاهره تحقق یافته، قرار داشته باشد. با در نظر گرفتن این مطلب، نمونۀ دیگری را برای نشان دادن اختلاف نظر مرحوم میرداماد و مشهور فقها بیان می‌کنیم:</w:t>
      </w:r>
    </w:p>
    <w:p>
      <w:pPr>
        <w:pStyle w:val="BookText"/>
      </w:pPr>
      <w:r>
        <w:rPr>
          <w:rFonts w:ascii="IRNazanin" w:hAnsi="IRNazanin" w:eastAsia="IRNazanin" w:cs="IRNazanin"/>
          <w:lang w:bidi="fa-IR"/>
          <w:color w:val="111111"/>
          <w:sz w:val="28"/>
          <w:szCs w:val="28"/>
          <w:rtl/>
        </w:rPr>
        <w:t xml:space="preserve">عنوان «أمّ ولد الابن» ملازم با عنوان «زوجة الابن» است. اگر رابطۀ یک زن با یک مرد به این صورت باشد که عنوان «أمّ ولد الابن» بر آن زن صدق کند در این صورت، ازدواج این مرد با آن زن حرام است؛ زیرا این عنوان بر «همسر پسر» او صدق کرده و ازدواج انسان با همسر پسرش حرام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فرض می‌کنیم زنی که با مردی هیچ نسبتی ندارد، فرزند پسرش (ولد الابن = نوه) را شیر دهد. در این حالت، عنوان «أمّ ولد الابن» از باب «رضاع» بر آن زن صدق می‌کند.</w:t>
      </w:r>
    </w:p>
    <w:p>
      <w:pPr>
        <w:pStyle w:val="BookText"/>
      </w:pPr>
      <w:r>
        <w:rPr>
          <w:rFonts w:ascii="IRNazanin" w:hAnsi="IRNazanin" w:eastAsia="IRNazanin" w:cs="IRNazanin"/>
          <w:lang w:bidi="fa-IR"/>
          <w:color w:val="111111"/>
          <w:sz w:val="28"/>
          <w:szCs w:val="28"/>
          <w:rtl/>
        </w:rPr>
        <w:t xml:space="preserve">اکنون پرسش این است که در چنین شرایطی آیا این مرد می‌تواند با آن زن ازدواج کند؟</w:t>
      </w:r>
    </w:p>
    <w:p>
      <w:pPr>
        <w:pStyle w:val="BookText"/>
      </w:pPr>
      <w:r>
        <w:rPr>
          <w:rFonts w:ascii="IRNazanin" w:hAnsi="IRNazanin" w:eastAsia="IRNazanin" w:cs="IRNazanin"/>
          <w:lang w:bidi="fa-IR"/>
          <w:color w:val="111111"/>
          <w:sz w:val="28"/>
          <w:szCs w:val="28"/>
          <w:rtl/>
        </w:rPr>
        <w:t xml:space="preserve">پاسخ این پرسش با توجه به دو دیدگاه یاد شده متفاوت است:</w:t>
      </w:r>
    </w:p>
    <w:p>
      <w:pPr>
        <w:pStyle w:val="BookText"/>
      </w:pPr>
      <w:r>
        <w:rPr>
          <w:rFonts w:ascii="IRNazanin" w:hAnsi="IRNazanin" w:eastAsia="IRNazanin" w:cs="IRNazanin"/>
          <w:lang w:bidi="fa-IR"/>
          <w:color w:val="111111"/>
          <w:sz w:val="28"/>
          <w:szCs w:val="28"/>
          <w:rtl/>
        </w:rPr>
        <w:t xml:space="preserve">الف. جواز ازدواج: به نظر مشهور فقها این مرد می‌تواند با آن زن ازدواج کند؛ زیرا عنوانی که موجب حرمت ازدواج این دو با هم شود، تحقق نیافته است؛ یعنی در میان محرّمات نکاح، عنوانی به نام «أمّ ولد الابن» نداریم تا در صورت تحقّق این عنوان از باب رضاع، به ممنوعیت ازدواج حکم شود.</w:t>
      </w:r>
    </w:p>
    <w:p>
      <w:pPr>
        <w:pStyle w:val="BookText"/>
      </w:pPr>
      <w:r>
        <w:rPr>
          <w:rFonts w:ascii="IRNazanin" w:hAnsi="IRNazanin" w:eastAsia="IRNazanin" w:cs="IRNazanin"/>
          <w:lang w:bidi="fa-IR"/>
          <w:color w:val="111111"/>
          <w:sz w:val="28"/>
          <w:szCs w:val="28"/>
          <w:rtl/>
        </w:rPr>
        <w:t xml:space="preserve">ب. حرمت ازدواج: به نظر مرحوم میرداماد، ازدواج این مرد با آن زن حرام است؛ زیرا عنوان «أمّ ولد الابن» ملازم با عنوان «زوجة الابن» بوده و این عنوان در میان محرّمات نکاح، موضوع حرمت ازدواج قرار گرفته است. با توجه به نبوی «یحرم من الرضاع ما یحرم من النسب» که عناوین رضاعی را به منزلۀ عناوین نسبی قرار داده باید بگوییم همچنانکه مادر نسبی «ولد الابن» ملازم با «زوجة الابن» بوده و این عنوان، موضوع برای حرمت ازدواج است همچنین مادر رضاعی «ولد الابن» نیز همینگونه بوده و نمی‌توان با او ازدواج کرد.</w:t>
      </w:r>
    </w:p>
    <w:p>
      <w:pPr>
        <w:pStyle w:val="BookText"/>
      </w:pPr>
      <w:r>
        <w:rPr>
          <w:rFonts w:ascii="IRNazanin" w:hAnsi="IRNazanin" w:eastAsia="IRNazanin" w:cs="IRNazanin"/>
          <w:lang w:bidi="fa-IR"/>
          <w:color w:val="111111"/>
          <w:sz w:val="28"/>
          <w:szCs w:val="28"/>
          <w:rtl/>
        </w:rPr>
        <w:t xml:space="preserve">نمونه‌های دیگر: علاوه بر نمونه‌هایی که توضیح داده شد می‌توان موارد دیگری را نیز ارائه نمود که محل اختلاف مشهور فقها و مرحوم میرداماد است. این نمونه‌ها از این قرارند: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«أمّ مرضعة الولد = جدّة الرضاعیة للولد»: وقتی زن بیگانه‌ای، فرزند انسان را شیر دهد مادر آن زن، جدۀ رضاعی فرزند شده و عنوان «جدۀ رضاعی» بر او صدق می‌کند. از طرفی، در باب نسب، ازدواج با «جدۀ نسبی فرزند» بر انسان حرام است، چون این عنوان در باب نسب یا ملازم با «مادر نسبی» است و یا ملازم با «مادر زوجه» و می‌دانیم که ازدواج با مادر و ازدواج با مادر زوجه حرام است. بنابراین،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همچنانکه با «جدۀ نسبی فرزند» نمی‌توان ازدواج کرد ازدواج با «جدۀ رضاعی فرزند» نیز همین حکم را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«الأمّ الرضاعیة للعمّ أو العمة»: وقتی زن بیگانه‌ای، عمو یا عمۀ انسان را شیر دهد مادر رضاعی آنها خواهد شد. از طرفی، در باب نسب، مادر نسبی عمو یا عمه ملازم با عنوان «جدّه» است و می‌دانیم که انسان نمی‌تواند با جدۀ نسبی خویش ازدواج کند. وقتی رضاع به منزلۀ نسب باشد آنگاه همچنانکه «مادر نسبی عمو یا عمه» بر انسان حرام است این حکم دربارۀ مادر رضاعی آنها نیز جاری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«الأمّ الرضاعیة للخال أو الخالة»: حرمت ازدواج با مادر رضاعی دایی یا خاله نیز به همان بیانی است که در نمونۀ پیشین بیان شد.</w:t>
      </w:r>
    </w:p>
    <w:p>
      <w:pPr>
        <w:pStyle w:val="BookText"/>
      </w:pPr>
      <w:r>
        <w:rPr>
          <w:rFonts w:ascii="IRNazanin" w:hAnsi="IRNazanin" w:eastAsia="IRNazanin" w:cs="IRNazanin"/>
          <w:lang w:bidi="fa-IR"/>
          <w:color w:val="111111"/>
          <w:sz w:val="28"/>
          <w:szCs w:val="28"/>
          <w:rtl/>
        </w:rPr>
        <w:t xml:space="preserve">وجود دلیل خاص بر حرمت ازدواج با دو عنوان غیر نسبی</w:t>
      </w:r>
    </w:p>
    <w:p>
      <w:pPr>
        <w:pStyle w:val="BookText"/>
      </w:pPr>
      <w:r>
        <w:rPr>
          <w:rFonts w:ascii="IRNazanin" w:hAnsi="IRNazanin" w:eastAsia="IRNazanin" w:cs="IRNazanin"/>
          <w:lang w:bidi="fa-IR"/>
          <w:color w:val="111111"/>
          <w:sz w:val="28"/>
          <w:szCs w:val="28"/>
          <w:rtl/>
        </w:rPr>
        <w:t xml:space="preserve">چنان‌که توضیح داده شد طبق دیدگاهی که به عموم منزلت معتقد نیست (مشهور فقها) نبوی «یحرم من الرضاع ما یحرم من النسب» فقط عناوینی را شامل می‌شود که با عناوین منصوص مطابقت دارند. بنابراین، عناوینی همچون «أخت الابن» (وقتی که بنت و ربیبه نباشد)، «أمّ ولد البنت»، «أم ولد الابن» و... را شامل نمی‌شود. با این وجود، در کلمات مشهور با مواردی برخورد می‌کنیم که با اینکه از عناوین منصوص نیستند اما مشهور فقها آن عناوین را موضوع حرمت قرار داده و به حرمت ازدواج معتقد شده‌اند.</w:t>
      </w:r>
    </w:p>
    <w:p>
      <w:pPr>
        <w:pStyle w:val="BookText"/>
      </w:pPr>
      <w:r>
        <w:rPr>
          <w:rFonts w:ascii="IRNazanin" w:hAnsi="IRNazanin" w:eastAsia="IRNazanin" w:cs="IRNazanin"/>
          <w:lang w:bidi="fa-IR"/>
          <w:color w:val="111111"/>
          <w:sz w:val="28"/>
          <w:szCs w:val="28"/>
          <w:rtl/>
        </w:rPr>
        <w:t xml:space="preserve">باید توجه داشت که چنین حکمی از ناحیۀ مشهور به روایاتی مستند است که به طور خاص دربارۀ برخی عناوین دیگر (غیر از عناوین نسبی هفتگانه) وارد شده و بر عدم جواز ازدواج دلالت دارند. این روایات در دو مورد وارد شده‌اند: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جواز ازدواج «أبوالمرتضع» با «أولاد صاحب لبن» (اولاد نسبی و رضاعی)</w:t>
      </w:r>
    </w:p>
    <w:p>
      <w:pPr>
        <w:pStyle w:val="BookText"/>
      </w:pPr>
      <w:r>
        <w:rPr>
          <w:rFonts w:ascii="IRNazanin" w:hAnsi="IRNazanin" w:eastAsia="IRNazanin" w:cs="IRNazanin"/>
          <w:lang w:bidi="fa-IR"/>
          <w:color w:val="111111"/>
          <w:sz w:val="28"/>
          <w:szCs w:val="28"/>
          <w:rtl/>
        </w:rPr>
        <w:t xml:space="preserve">روایتی که در این باره وارد شده صحیحه علی بن مهزیار است که در آن چنین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«سأل عیسی بن جعفر بن عیسی أباجعفر الثانی علیه السلام أنّ امرأة أرضعت لی صبیّا، فهل یحلّ لی أن أتزوّج ابنة زوجها؟ فقال لی: ما أجود ما سألت! من هیهنا یؤتی أن یقول الناس: حرمت علیه امرأته من قِبل لبن الفحل، هذا هو لبن الفحل لا غیره. فقلت له: إنّ الجاریة لیست ابنة المرأة التی أرضعت لی، هی ابنة غیرها؟ فقال: لو کنّ عشرا متفرّقات ما حلّ لک منهنّ شیء و کنّ فی موضع بناتک»</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الکافی، ج 5، ص 441، ح 8؛ التهذیب، ج 7، ص 320، ح 28؛ الاستبصار، ج 3، ص 199،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جواز ازدواج «أبوالمرتضع» با «اولاد مرضعة» (اولاد نسبی نه رضاعی)</w:t>
      </w:r>
    </w:p>
    <w:p>
      <w:pPr>
        <w:pStyle w:val="BookText"/>
      </w:pPr>
      <w:r>
        <w:rPr>
          <w:rFonts w:ascii="IRNazanin" w:hAnsi="IRNazanin" w:eastAsia="IRNazanin" w:cs="IRNazanin"/>
          <w:lang w:bidi="fa-IR"/>
          <w:color w:val="111111"/>
          <w:sz w:val="28"/>
          <w:szCs w:val="28"/>
          <w:rtl/>
        </w:rPr>
        <w:t xml:space="preserve">روایتی که در این باره وارد شده صحیحه أیوب بن نوح است که در آن چنین آمده:</w:t>
      </w:r>
    </w:p>
    <w:p>
      <w:pPr>
        <w:pStyle w:val="BookText"/>
      </w:pPr>
      <w:r>
        <w:rPr>
          <w:rFonts w:ascii="IRNazanin" w:hAnsi="IRNazanin" w:eastAsia="IRNazanin" w:cs="IRNazanin"/>
          <w:lang w:bidi="fa-IR"/>
          <w:color w:val="111111"/>
          <w:sz w:val="28"/>
          <w:szCs w:val="28"/>
          <w:rtl/>
        </w:rPr>
        <w:t xml:space="preserve">قال: «کتب علی بن شعیب إلی أبی الحسن علیه السلام: امرأة أرضعت بعض وُلدی هل یجوز لی أن أتزوّج بعض ولدها؟ فکتب: لا یجوز لک ذلک؛ لأنّ ولدها صارت بمنزلة ولدک»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نگاه مشهور، اگر روایاتی به عنوان دلیل خاص بر حرمت ازدواج در اینگونه موارد دلالت نمی‌کرد هیچ مانعی برای ازدواج وجود نداشت؛ زیرا با قطع نظر از این روایات خاص، آنچه می‌توانست موجب حرمت ازدواج «ابوالمرتضع» با «دختر صاحب لبن» شود این بود که «دختر صاحب لبن»، «خواهر رضاعی مرتضع» است و چنانکه می‌دانیم انسان نمی‌تواند با خواهر فرزندش ازدواج کند. اما باید دانست که نبوی «یحرم من الرضاع ما یحرم من النسب» بر حرمت چنین ازدواجی دلالت ندارد؛ زیرا در باب نسب، عنوان «خواهر فرزند» (أخت الابن) یکی از عناوین محرّم نیست تا در صورت تحقق این عنوان از طریق رضاع، به حرمت ازدواج حکم شود بلکه در باب نسب، حرمت ازدواج با «أخت الابن» به این خاطر است که عنوان مذکور یا ملازم با عنوان «بنت» است و یا ملازم با عنوان «ربیبه»، در حالی که در «أخت الابن رضاعا» هیچ یک از این دو عنوان تحقق نیافته تا موجب حرمت ازدواج شود.</w:t>
      </w:r>
    </w:p>
    <w:p>
      <w:pPr>
        <w:pStyle w:val="BookText"/>
      </w:pPr>
      <w:r>
        <w:rPr>
          <w:rFonts w:ascii="IRNazanin" w:hAnsi="IRNazanin" w:eastAsia="IRNazanin" w:cs="IRNazanin"/>
          <w:lang w:bidi="fa-IR"/>
          <w:color w:val="111111"/>
          <w:sz w:val="28"/>
          <w:szCs w:val="28"/>
          <w:rtl/>
        </w:rPr>
        <w:t xml:space="preserve">کوتاه سخن اینکه، مشهور فقها با استناد به روایاتی خاص، به حرمت ازدواج در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مورد یاد شده حکم می‌کنند بدون اینکه القای خصوصیت کرده و به سایر موارد تسرّی دهند. در مقابل، مرحوم میرداماد، تفاوتی میان عناوین نسبی و عناوین ملازم با عناوین نسبی نمی‌نهد.</w:t>
      </w:r>
    </w:p>
    <w:p>
      <w:pPr>
        <w:pStyle w:val="BookText"/>
      </w:pPr>
      <w:r>
        <w:rPr>
          <w:rFonts w:ascii="IRNazanin" w:hAnsi="IRNazanin" w:eastAsia="IRNazanin" w:cs="IRNazanin"/>
          <w:lang w:bidi="fa-IR"/>
          <w:color w:val="111111"/>
          <w:sz w:val="28"/>
          <w:szCs w:val="28"/>
          <w:rtl/>
        </w:rPr>
        <w:t xml:space="preserve">مستندات میرداماد برای اثبات نظریۀ «عموم منزلت» از این قرارند: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تمسک به اطلاق نبوی «یحرم من الرضاع ما یحرم من النسب» نسبت به عناوین نسبی و عناوین ملازم با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تمسک به روایاتی که به طور خاص دربارۀ عدم جواز ازدواج «أبوالمرتضع» با «أولاد صاحب لبن» و نیز با «اولاد مرضعه» وارد شده‌اند؛ البته با القای خصوصیت و تسرّی به موارد دیگر.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تمسک به دستۀ دیگری از روایات وارد شده در این باره؛ مانند: صحیحه مالک بن عطیة</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الفقیه، ج 3، ص 477، ح 4671.</w:t>
      </w:r>
    </w:p>
    <w:p>
      <w:pPr>
        <w:pStyle w:val="BookText"/>
      </w:pPr>
      <w:r>
        <w:rPr>
          <w:rFonts w:ascii="IRNazanin" w:hAnsi="IRNazanin" w:eastAsia="IRNazanin" w:cs="IRNazanin"/>
          <w:lang w:bidi="fa-IR"/>
          <w:color w:val="111111"/>
          <w:sz w:val="28"/>
          <w:szCs w:val="28"/>
          <w:rtl/>
        </w:rPr>
        <w:t xml:space="preserve">، صحیحه صفوان بن یحیی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صحیحه حمّاد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صحیحه أبی عبیدة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دربارۀ اختلاف نظر میرداماد و مشهور فقها به همین مقدار بسنده نموده و آگاهی از جزئیات را به مطالعۀ رساله موکول می‌کنیم.</w:t>
      </w:r>
    </w:p>
    <w:p>
      <w:pPr>
        <w:pStyle w:val="BookText"/>
      </w:pPr>
      <w:r>
        <w:rPr>
          <w:rFonts w:ascii="IRNazanin" w:hAnsi="IRNazanin" w:eastAsia="IRNazanin" w:cs="IRNazanin"/>
          <w:lang w:bidi="fa-IR"/>
          <w:color w:val="111111"/>
          <w:sz w:val="28"/>
          <w:szCs w:val="28"/>
          <w:rtl/>
        </w:rPr>
        <w:t xml:space="preserve">دربارۀ نسخه‌ها</w:t>
      </w:r>
    </w:p>
    <w:p>
      <w:pPr>
        <w:pStyle w:val="BookText"/>
      </w:pPr>
      <w:r>
        <w:rPr>
          <w:rFonts w:ascii="IRNazanin" w:hAnsi="IRNazanin" w:eastAsia="IRNazanin" w:cs="IRNazanin"/>
          <w:lang w:bidi="fa-IR"/>
          <w:color w:val="111111"/>
          <w:sz w:val="28"/>
          <w:szCs w:val="28"/>
          <w:rtl/>
        </w:rPr>
        <w:t xml:space="preserve">پس از جستجو در مخازن کتب خطی و امکان دسترسی به نسخه‌ها و بررسی چندین نسخه، سه نسخه از میان آنها انتخاب گردید و در فرایند تصحیح قرار گرفت و سایر نسخه‌های در دسترس به دلیل آن که شایستگی لازم را نداشتند در گزارش‌ها به آنها اشاره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 بلکه فقط در پاره‌ای موارد برای رفع ابهام مورد مراجعه مصحّح قرار گرفتند.</w:t>
      </w:r>
    </w:p>
    <w:p>
      <w:pPr>
        <w:pStyle w:val="BookText"/>
      </w:pPr>
      <w:r>
        <w:rPr>
          <w:rFonts w:ascii="IRNazanin" w:hAnsi="IRNazanin" w:eastAsia="IRNazanin" w:cs="IRNazanin"/>
          <w:lang w:bidi="fa-IR"/>
          <w:color w:val="111111"/>
          <w:sz w:val="28"/>
          <w:szCs w:val="28"/>
          <w:rtl/>
        </w:rPr>
        <w:t xml:space="preserve">سه نسخۀ مورد نظر از این قرارند: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نسخۀ خطی کتابخانۀ آستان قدس رضوی که با نشانۀ «ق» به آن اشاره می‌شود.</w:t>
      </w:r>
    </w:p>
    <w:p>
      <w:pPr>
        <w:pStyle w:val="BookText"/>
      </w:pPr>
      <w:r>
        <w:rPr>
          <w:rFonts w:ascii="IRNazanin" w:hAnsi="IRNazanin" w:eastAsia="IRNazanin" w:cs="IRNazanin"/>
          <w:lang w:bidi="fa-IR"/>
          <w:color w:val="111111"/>
          <w:sz w:val="28"/>
          <w:szCs w:val="28"/>
          <w:rtl/>
        </w:rPr>
        <w:t xml:space="preserve">این نسخه به شمارۀ عمومی 9792 در «فهرست نسخه‌های خطی کتابخانۀ آستان قدس رضوی» ثبت گردیده است. آنگونه که در پایان نسخه آمده، کاتب آن «ابن محمود الخادم محمد جعفر الحسینی المشهدی» است که کتابت این نسخه را در رجب المرجب 1032 به پایان رسانده است و این در حالی است که مرحوم میرداماد، تألیف رساله را در شعبان 1028 تمام نموده بود.</w:t>
      </w:r>
    </w:p>
    <w:p>
      <w:pPr>
        <w:pStyle w:val="BookText"/>
      </w:pPr>
      <w:r>
        <w:rPr>
          <w:rFonts w:ascii="IRNazanin" w:hAnsi="IRNazanin" w:eastAsia="IRNazanin" w:cs="IRNazanin"/>
          <w:lang w:bidi="fa-IR"/>
          <w:color w:val="111111"/>
          <w:sz w:val="28"/>
          <w:szCs w:val="28"/>
          <w:rtl/>
        </w:rPr>
        <w:t xml:space="preserve">پیش از صفحۀ آغازین این نسخه چنین عباراتی درج شده است:</w:t>
      </w:r>
    </w:p>
    <w:p>
      <w:pPr>
        <w:pStyle w:val="BookText"/>
      </w:pPr>
      <w:r>
        <w:rPr>
          <w:rFonts w:ascii="IRNazanin" w:hAnsi="IRNazanin" w:eastAsia="IRNazanin" w:cs="IRNazanin"/>
          <w:lang w:bidi="fa-IR"/>
          <w:color w:val="111111"/>
          <w:sz w:val="28"/>
          <w:szCs w:val="28"/>
          <w:rtl/>
        </w:rPr>
        <w:t xml:space="preserve">«نسخه در دست صاحب روضات بوده است. خط و مُهر ایشان در پشت ورق اول مشهود است و بلاغ‌های حضرت میرداماد در حاشیۀ کتاب دیده می‌شود.</w:t>
      </w:r>
    </w:p>
    <w:p>
      <w:pPr>
        <w:pStyle w:val="BookText"/>
      </w:pPr>
      <w:r>
        <w:rPr>
          <w:rFonts w:ascii="IRNazanin" w:hAnsi="IRNazanin" w:eastAsia="IRNazanin" w:cs="IRNazanin"/>
          <w:lang w:bidi="fa-IR"/>
          <w:color w:val="111111"/>
          <w:sz w:val="28"/>
          <w:szCs w:val="28"/>
          <w:rtl/>
        </w:rPr>
        <w:t xml:space="preserve">نسخۀ خوبی است. فوت مرحوم میرداماد 1040 یا 1041 بوده است».</w:t>
      </w:r>
    </w:p>
    <w:p>
      <w:pPr>
        <w:pStyle w:val="BookText"/>
      </w:pPr>
      <w:r>
        <w:rPr>
          <w:rFonts w:ascii="IRNazanin" w:hAnsi="IRNazanin" w:eastAsia="IRNazanin" w:cs="IRNazanin"/>
          <w:lang w:bidi="fa-IR"/>
          <w:color w:val="111111"/>
          <w:sz w:val="28"/>
          <w:szCs w:val="28"/>
          <w:rtl/>
        </w:rPr>
        <w:t xml:space="preserve">«از نظر شریف مصنف گذشته و بلوغ قراءت بخطّ مبارک در حواشی ثبت فرموده».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نسخۀ خطی کتابخانۀ مجلس شورای اسلامی که با نشانۀ «ج» به آن اشاره می‌شود.</w:t>
      </w:r>
    </w:p>
    <w:p>
      <w:pPr>
        <w:pStyle w:val="BookText"/>
      </w:pPr>
      <w:r>
        <w:rPr>
          <w:rFonts w:ascii="IRNazanin" w:hAnsi="IRNazanin" w:eastAsia="IRNazanin" w:cs="IRNazanin"/>
          <w:lang w:bidi="fa-IR"/>
          <w:color w:val="111111"/>
          <w:sz w:val="28"/>
          <w:szCs w:val="28"/>
          <w:rtl/>
        </w:rPr>
        <w:t xml:space="preserve">این نسخه به شمارۀ ثبت 90764 و در قفسۀ شمارۀ 15240 «کتابخانۀ مجلس شورای اسلامی» نگهداری می‌شود. دربارۀ کاتب و سال کتابت این نسخه اطلاعاتی یافت نشد. با این حال، قبل از صفحۀ آغازین آن این جمله به خط کاتب نوشته شده است: «مقابله با نسخۀ اصل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نسخۀ خطی کتابخانۀ آیت اللّه العظمی مرعشی نجفی رحمه الله که با نشانۀ «م» به آن اشاره می‌شود.</w:t>
      </w:r>
    </w:p>
    <w:p>
      <w:pPr>
        <w:pStyle w:val="BookText"/>
      </w:pPr>
      <w:r>
        <w:rPr>
          <w:rFonts w:ascii="IRNazanin" w:hAnsi="IRNazanin" w:eastAsia="IRNazanin" w:cs="IRNazanin"/>
          <w:lang w:bidi="fa-IR"/>
          <w:color w:val="111111"/>
          <w:sz w:val="28"/>
          <w:szCs w:val="28"/>
          <w:rtl/>
        </w:rPr>
        <w:t xml:space="preserve">این نسخه در «فهرست نسخه‌های خطی کتابخانۀ عمومی حضرت آیت اللّه العظمی نجفی مرعشی»، ج 13، ص 208-209، مجموعه شمارۀ 5014 معرفی شده است. آن‌گونه که در پایان نسخه آمده، «مهدی قلی بن خلیفه بایندر جدید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کتابت آن را در سلخ محرم‌الحرام 1094 از روی نسخۀ شیخ محمد جنابذی که در تاریخ اواسط جمادی الاول 1029 برای شیخ محمد خاتون نوشته بود، به پایان برده است. نیمۀ اول نسخه در حاشیه تصحیح شده و حاشیه‌نویسی دارد از مؤلف.</w:t>
      </w:r>
    </w:p>
    <w:p>
      <w:pPr>
        <w:pStyle w:val="BookText"/>
      </w:pPr>
      <w:r>
        <w:rPr>
          <w:rFonts w:ascii="IRNazanin" w:hAnsi="IRNazanin" w:eastAsia="IRNazanin" w:cs="IRNazanin"/>
          <w:lang w:bidi="fa-IR"/>
          <w:color w:val="111111"/>
          <w:sz w:val="28"/>
          <w:szCs w:val="28"/>
          <w:rtl/>
        </w:rPr>
        <w:t xml:space="preserve">فرایند تصحیح رساله</w:t>
      </w:r>
    </w:p>
    <w:p>
      <w:pPr>
        <w:pStyle w:val="BookText"/>
      </w:pPr>
      <w:r>
        <w:rPr>
          <w:rFonts w:ascii="IRNazanin" w:hAnsi="IRNazanin" w:eastAsia="IRNazanin" w:cs="IRNazanin"/>
          <w:lang w:bidi="fa-IR"/>
          <w:color w:val="111111"/>
          <w:sz w:val="28"/>
          <w:szCs w:val="28"/>
          <w:rtl/>
        </w:rPr>
        <w:t xml:space="preserve">با توجه به ویژگی‌هایی که در نسخۀ «ق» وجود داشت متن آن به عنوان متن اصلی انتخاب گردید؛ با این حال، در برخی موارد به دلیل وجود برخی خطاها در ضبط صحیح کلمات و... از گزارش آن موارد در متن اجتناب شد تا متنی که در اختیار خواننده قرار می‌گیرد از کمترین خطا برخوردار باشد. اما وجود برخی خطاها موجب نشد که در پاورقی به نسخۀ «ق» اشاره نشود.</w:t>
      </w:r>
    </w:p>
    <w:p>
      <w:pPr>
        <w:pStyle w:val="BookText"/>
      </w:pPr>
      <w:r>
        <w:rPr>
          <w:rFonts w:ascii="IRNazanin" w:hAnsi="IRNazanin" w:eastAsia="IRNazanin" w:cs="IRNazanin"/>
          <w:lang w:bidi="fa-IR"/>
          <w:color w:val="111111"/>
          <w:sz w:val="28"/>
          <w:szCs w:val="28"/>
          <w:rtl/>
        </w:rPr>
        <w:t xml:space="preserve">در فرایند تصحیح، امور زیر مد نظر قرار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گزارش واژگانی که نادرستی آنها کاملاً محرز بود (به جز در برخی موارد) اجتناب گردید.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مواردی که واژه و یا جمله‌ای در نسخه‌ای تکرار گردیده و تکراری بودن آن آشکار بود، واژه و یا جملۀ تکرار شده گزارش نشد.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کتابت واژگان، سعی بر یکسان‌سازی بود. تلاش گردید کتابت واژگان با توجه به کتابت اهل لغت تصحیح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مواردی که نسخه‌ای غیر از نسخۀ «ق»، صحیح‌تر بوده و یا نقل قول‌های آن با مصادر چاپ شده در دسترس هماهنگی داشت، ضبط همان نسخه برای متن انتخاب شد و با این حال، زیاده و نقصان نسخۀ «ق» در پاورقی گزارش گردید.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کتابت افعال مضارع، در مواردی که بین نسخه‌ها اختلافی وجود نداشت به همان صورت گزارش شد ولی در موارد اختلاف، براساس قواعد زبان عربی عمل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و از گزارش اختلاف نسخه‌ها پرهیز شد. البته در مواردی نیز کتابت نسخۀ «ق» بدون هیچ تصرّفی ملاک قرار گرفت.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نقل جملات دعایی که در ادامۀ نام مبارک حضرات معصومین و علما آمده، نسخۀ «ق» ملاک قرار داده شد و از گزارش اختلاف نسخه‌ها اجتناب گردید.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مواردی که حدیث و یا عبارت نقل قول شده افتادگی داشت به گونه‌ای که در آثار منتشر شده، کلمات و یا جملات بیشتری مشاهده گردید این کلمات و یا جملات در میان نشانۀ قرار گرفته و به متن افزوده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مواردی که افتادگی یک کلمه و یا قسمتی از جمله در یکی از نسخه‌ها معلوم بود، افتادگی مورد نظر گزارش نشد مگر اینکه بود و نبود آن در معنای جمله تأثیر داشته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خصوص کتابت اسامی روات که گاهی اختلاف کتابت مشاهده گردید بر اساس کتابت مشهور و معروف در کتب روایی و فقهی عمل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مواردی که نسخۀ «ق» تحقیقا نادرست به نظر آمد نادرستی آن گزارش نشده و نسخه‌های دیگر ملاک متن قرار گرفت.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دربارۀ حواشی نسخه‌ها و اختلاف آنها به صورت زیر عمل شد:</w:t>
      </w:r>
    </w:p>
    <w:p>
      <w:pPr>
        <w:pStyle w:val="BookText"/>
      </w:pPr>
      <w:r>
        <w:rPr>
          <w:rFonts w:ascii="IRNazanin" w:hAnsi="IRNazanin" w:eastAsia="IRNazanin" w:cs="IRNazanin"/>
          <w:lang w:bidi="fa-IR"/>
          <w:color w:val="111111"/>
          <w:sz w:val="28"/>
          <w:szCs w:val="28"/>
          <w:rtl/>
        </w:rPr>
        <w:t xml:space="preserve">الف) اگر فقط یکی از نسخه‌ها دارای حاشیه بود همراه با نام اختصاری نسخۀ مورد نظر در پاورقی نوشته شد.</w:t>
      </w:r>
    </w:p>
    <w:p>
      <w:pPr>
        <w:pStyle w:val="BookText"/>
      </w:pPr>
      <w:r>
        <w:rPr>
          <w:rFonts w:ascii="IRNazanin" w:hAnsi="IRNazanin" w:eastAsia="IRNazanin" w:cs="IRNazanin"/>
          <w:lang w:bidi="fa-IR"/>
          <w:color w:val="111111"/>
          <w:sz w:val="28"/>
          <w:szCs w:val="28"/>
          <w:rtl/>
        </w:rPr>
        <w:t xml:space="preserve">ب) اگر هر سه نسخه دارای حاشیۀ یکسانی بوده و هیچ اختلافی نداشتند، با ذکر نام اختصاری هر نسخه، حاشیه مورد نظر گزارش شد.</w:t>
      </w:r>
    </w:p>
    <w:p>
      <w:pPr>
        <w:pStyle w:val="BookText"/>
      </w:pPr>
      <w:r>
        <w:rPr>
          <w:rFonts w:ascii="IRNazanin" w:hAnsi="IRNazanin" w:eastAsia="IRNazanin" w:cs="IRNazanin"/>
          <w:lang w:bidi="fa-IR"/>
          <w:color w:val="111111"/>
          <w:sz w:val="28"/>
          <w:szCs w:val="28"/>
          <w:rtl/>
        </w:rPr>
        <w:t xml:space="preserve">ج) اگر هر سه نسخه و یا دو نسخه که یکی از آنها نسخۀ «ق» بود دارای حاشیۀ یکسان بوده ولی در برخی الفاظ اختلاف داشتند در گزارش نسخه‌ها با اینکه نام اختصاری هر سه نسخه بیان شد ولی متن نسخۀ «ق» گزارش گردید و از کلمات اضافۀ دو نسخۀ دیگر که تأثیری در محتوا نداشتند، چشم پوشی شد. آری الفاظ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نادرست نسخۀ «ق» با توجه به دو نسخۀ دیگر تصحیح گردید.</w:t>
      </w:r>
    </w:p>
    <w:p>
      <w:pPr>
        <w:pStyle w:val="BookText"/>
      </w:pPr>
      <w:r>
        <w:rPr>
          <w:rFonts w:ascii="IRNazanin" w:hAnsi="IRNazanin" w:eastAsia="IRNazanin" w:cs="IRNazanin"/>
          <w:lang w:bidi="fa-IR"/>
          <w:color w:val="111111"/>
          <w:sz w:val="28"/>
          <w:szCs w:val="28"/>
          <w:rtl/>
        </w:rPr>
        <w:t xml:space="preserve">د) در مواردی که فقط نسخه «ج» و «م» دارای حاشیۀ یکسان بودند با ذکر نام اختصاری هر دو، صحیح‌ترین آنها به عنوان متن حاشیه گزارش شد.</w:t>
      </w:r>
    </w:p>
    <w:p>
      <w:pPr>
        <w:pStyle w:val="BookText"/>
      </w:pPr>
      <w:r>
        <w:rPr>
          <w:rFonts w:ascii="IRNazanin" w:hAnsi="IRNazanin" w:eastAsia="IRNazanin" w:cs="IRNazanin"/>
          <w:lang w:bidi="fa-IR"/>
          <w:color w:val="111111"/>
          <w:sz w:val="28"/>
          <w:szCs w:val="28"/>
          <w:rtl/>
        </w:rPr>
        <w:t xml:space="preserve">فرایند تحقیق رساله</w:t>
      </w:r>
    </w:p>
    <w:p>
      <w:pPr>
        <w:pStyle w:val="BookText"/>
      </w:pPr>
      <w:r>
        <w:rPr>
          <w:rFonts w:ascii="IRNazanin" w:hAnsi="IRNazanin" w:eastAsia="IRNazanin" w:cs="IRNazanin"/>
          <w:lang w:bidi="fa-IR"/>
          <w:color w:val="111111"/>
          <w:sz w:val="28"/>
          <w:szCs w:val="28"/>
          <w:rtl/>
        </w:rPr>
        <w:t xml:space="preserve">مرحوم میرداماد از مصادر روایی و فقهی فراوانی بهره برده و به طور مستقیم و یا غیر مستقیم از آنها نقل قول کرده است. تا آنجا که امکان داشت مصادر مورد نظر مؤلّف استخراج گردید. در ارجاعات به امور زیر توجه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ارجاع روایات به یک منبع بسنده نشد بلکه علاوه بر منبع مورد نظر مؤلّف، در هر چهار کتاب روایی معتبر شیعه (الکافی، الاستبصار، تهذیب الأحکام، من لایحضره الفقیه) جستجو شده و ارجاع داده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اختلافاتی که در نقل روایات وجود داشت، گزارش گردید. در مواردی که برخی از مصادر روایی با نقل قول مؤلّف اختلاف داشت، قبل از بیان آدرس از تعبیر «أنظر» استفاده گردید تا با این تعبیر، خواننده به اختلاف روایات با مصادر آن، هر چند اختلاف جزیی، توجه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مواردی که نقل قول کلمات فقها با مصادر منتشر شده هماهنگی نداشت و یا نقل به مضمون شده بود، متن مصدر در پاورقی نوشته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برخی موارد که به نظر می‌رسید استناد مؤلّف تمام نبوده و با اشکالی مواجه است، عبارت مصدر در پاورقی نقل گردید.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ارجاع مطالبی که به منابع روایی و یا فقهی اهل سنت مربوط می‌شد، غفلت نگردید و تا جایی که امکان دسترسی به این منابع وجود داشت، ارجاع داده شد.</w:t>
      </w:r>
    </w:p>
    <w:p>
      <w:pPr>
        <w:pStyle w:val="BookText"/>
      </w:pPr>
      <w:r>
        <w:rPr>
          <w:rFonts w:ascii="IRNazanin" w:hAnsi="IRNazanin" w:eastAsia="IRNazanin" w:cs="IRNazanin"/>
          <w:lang w:bidi="fa-IR"/>
          <w:color w:val="111111"/>
          <w:sz w:val="28"/>
          <w:szCs w:val="28"/>
          <w:rtl/>
        </w:rPr>
        <w:t xml:space="preserve">علاوه بر این، به منظور دستیابی بهتر به محتوا، تلاش گردید تا موضوع برخی از قسمتها در حاشیه به صورت نمایه قرار داده شود.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تشکر و قدردانی</w:t>
      </w:r>
    </w:p>
    <w:p>
      <w:pPr>
        <w:pStyle w:val="BookText"/>
      </w:pPr>
      <w:r>
        <w:rPr>
          <w:rFonts w:ascii="IRNazanin" w:hAnsi="IRNazanin" w:eastAsia="IRNazanin" w:cs="IRNazanin"/>
          <w:lang w:bidi="fa-IR"/>
          <w:color w:val="111111"/>
          <w:sz w:val="28"/>
          <w:szCs w:val="28"/>
          <w:rtl/>
        </w:rPr>
        <w:t xml:space="preserve">در تصحیح و تحقیق این رساله، زمان قابل توجهی را صرف نموده و چندین بار نسبت به مقابلۀ نسخه‌ها و نیز تطبیق مصادر اهتمام نمودم تا تعداد خطاهای احتمالی به کمترین حدّ خود برسد. اکنون که این پژوهش به سرانجام رسیده بسیار مسرور بوده و از خداوند متعال که توفیق صرف عمر را در این راه عنایت فرمود، بی‌نهایت سپاسگزارم. امید آنکه چنین توفیقاتی سلب نشده و استمرار داشته باشد.</w:t>
      </w:r>
    </w:p>
    <w:p>
      <w:pPr>
        <w:pStyle w:val="BookText"/>
      </w:pPr>
      <w:r>
        <w:rPr>
          <w:rFonts w:ascii="IRNazanin" w:hAnsi="IRNazanin" w:eastAsia="IRNazanin" w:cs="IRNazanin"/>
          <w:lang w:bidi="fa-IR"/>
          <w:color w:val="111111"/>
          <w:sz w:val="28"/>
          <w:szCs w:val="28"/>
          <w:rtl/>
        </w:rPr>
        <w:t xml:space="preserve">شایسته و به جاست که در پی سپاس از خداوند منّان، از موسس محترم موسسۀ فرهنگی میرداماد حضرت آیت‌اللّه نورمفیدی (دام عزّه) و نیز از استاد گرانقدرم جناب حجت‌الاسلام والمسلمین سیدمجتبی نورمفیدی (ریاست محترم آن مؤسسه) که علاوه بر پیشنهاد اجرای این پژوهش و حمایت‌های فکری، پشتیبانی‌های مالی آن را نیز عهده‌دار شدند کمال تشکر و قدردانی را نموده و از خداوند متعال برای هر دو بزرگوار، عمر با برکت، همراه با توفیقات روز افزون طلب نمایم.</w:t>
      </w:r>
    </w:p>
    <w:p>
      <w:pPr>
        <w:pStyle w:val="BookText"/>
      </w:pPr>
      <w:r>
        <w:rPr>
          <w:rFonts w:ascii="IRNazanin" w:hAnsi="IRNazanin" w:eastAsia="IRNazanin" w:cs="IRNazanin"/>
          <w:lang w:bidi="fa-IR"/>
          <w:color w:val="111111"/>
          <w:sz w:val="28"/>
          <w:szCs w:val="28"/>
          <w:rtl/>
        </w:rPr>
        <w:t xml:space="preserve">واللّه سبحانه ولی الفضل والرحمة وفیّاض العلم والحکمة، به الاعتصام ومنه العصمة.</w:t>
      </w:r>
    </w:p>
    <w:p>
      <w:pPr>
        <w:pStyle w:val="BookText"/>
      </w:pPr>
      <w:r>
        <w:rPr>
          <w:rFonts w:ascii="IRNazanin" w:hAnsi="IRNazanin" w:eastAsia="IRNazanin" w:cs="IRNazanin"/>
          <w:lang w:bidi="fa-IR"/>
          <w:color w:val="111111"/>
          <w:sz w:val="28"/>
          <w:szCs w:val="28"/>
          <w:rtl/>
        </w:rPr>
        <w:t xml:space="preserve">حجت منگنه‌چی</w:t>
      </w:r>
    </w:p>
    <w:p>
      <w:pPr>
        <w:pStyle w:val="BookText"/>
      </w:pPr>
      <w:r>
        <w:rPr>
          <w:rFonts w:ascii="IRNazanin" w:hAnsi="IRNazanin" w:eastAsia="IRNazanin" w:cs="IRNazanin"/>
          <w:lang w:bidi="fa-IR"/>
          <w:color w:val="111111"/>
          <w:sz w:val="28"/>
          <w:szCs w:val="28"/>
          <w:rtl/>
        </w:rPr>
        <w:t xml:space="preserve">خرداد 1391 - رجب المرجب 1433</w:t>
      </w:r>
    </w:p>
    <w:p>
      <w:pPr>
        <w:pStyle w:val="BookText"/>
      </w:pPr>
      <w:r>
        <w:rPr>
          <w:rFonts w:ascii="Amiri" w:hAnsi="Amiri" w:eastAsia="Amiri" w:cs="Amiri"/>
          <w:lang w:bidi="ar-SA"/>
          <w:color w:val="111111"/>
          <w:sz w:val="28"/>
          <w:szCs w:val="28"/>
          <w:rtl/>
        </w:rPr>
        <w:t xml:space="preserve">قم المقدسة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الصفحة الاولی من نسخة «ق» (العتبة الرضویة المقدّسة)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الصفحة الأخیرة من نسخة «ق» (العتبة الرضویة المقدّسة)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الصفحة الاولی من نسخة «ج» (مکتبة مجلس الشوری الاسلامی)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الصفحة الأخیرة من نسخة «ج» (مکتبة مجلس الشوری الاسلامی)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الصفحة الاولی من نسخة «م»</w:t>
      </w:r>
    </w:p>
    <w:p>
      <w:pPr>
        <w:pStyle w:val="BookText"/>
      </w:pPr>
      <w:r>
        <w:rPr>
          <w:rFonts w:ascii="IRNazanin" w:hAnsi="IRNazanin" w:eastAsia="IRNazanin" w:cs="IRNazanin"/>
          <w:lang w:bidi="fa-IR"/>
          <w:color w:val="111111"/>
          <w:sz w:val="28"/>
          <w:szCs w:val="28"/>
          <w:rtl/>
        </w:rPr>
        <w:t xml:space="preserve">(مکتبة آیة اللّه العظمی المرعشی النجفی)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الصفحة الأخیرة من نسخة «م»</w:t>
      </w:r>
    </w:p>
    <w:p>
      <w:pPr>
        <w:pStyle w:val="BookText"/>
      </w:pPr>
      <w:r>
        <w:rPr>
          <w:rFonts w:ascii="IRNazanin" w:hAnsi="IRNazanin" w:eastAsia="IRNazanin" w:cs="IRNazanin"/>
          <w:lang w:bidi="fa-IR"/>
          <w:color w:val="111111"/>
          <w:sz w:val="28"/>
          <w:szCs w:val="28"/>
          <w:rtl/>
        </w:rPr>
        <w:t xml:space="preserve">(مکتبة آیة اللّه العظمی المرعشی النجفی)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والاستیفاق من اللّه العزیز العلیم</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لم یرد «و الاستیفاق من اللّه العزیز العلیم» فی «م»</w:t>
      </w:r>
    </w:p>
    <w:p>
      <w:pPr>
        <w:pStyle w:val="BookText"/>
      </w:pPr>
      <w:r>
        <w:rPr>
          <w:rFonts w:ascii="Amiri" w:hAnsi="Amiri" w:eastAsia="Amiri" w:cs="Amiri"/>
          <w:lang w:bidi="ar-SA"/>
          <w:color w:val="111111"/>
          <w:sz w:val="28"/>
          <w:szCs w:val="28"/>
          <w:rtl/>
        </w:rPr>
        <w:t xml:space="preserve">الحمد کلّه للّه‌ربّ العالمین، ولیّ کلّ رشح، ومهیمن کلّ فیض، حقّ حمده، والصّلوة سلسالها</w:t>
      </w:r>
      <w:r>
        <w:rPr>
          <w:rStyle w:val="FootnoteReference"/>
        </w:rPr>
        <w:footnoteReference w:id="71"/>
      </w:r>
      <w:r>
        <w:rPr>
          <w:rFonts w:ascii="IRNazanin" w:hAnsi="IRNazanin" w:eastAsia="IRNazanin" w:cs="IRNazanin"/>
          <w:lang w:bidi="fa-IR"/>
          <w:color w:val="111111"/>
          <w:sz w:val="28"/>
          <w:szCs w:val="28"/>
          <w:rtl/>
        </w:rPr>
        <w:t xml:space="preserve">علی سیّد سلاسل النبیّین، وإمام أفاضل المرسلین محمّد، والأصفیاء الأطهرین من عترته القائمین بالأمر من بعده.</w:t>
      </w:r>
    </w:p>
    <w:p>
      <w:pPr>
        <w:pStyle w:val="BookText"/>
      </w:pPr>
      <w:r>
        <w:rPr>
          <w:rFonts w:ascii="IRNazanin" w:hAnsi="IRNazanin" w:eastAsia="IRNazanin" w:cs="IRNazanin"/>
          <w:lang w:bidi="fa-IR"/>
          <w:color w:val="111111"/>
          <w:sz w:val="28"/>
          <w:szCs w:val="28"/>
          <w:rtl/>
        </w:rPr>
        <w:t xml:space="preserve">وبعد: فأحوج المربوبین وأفقر المفتاقین إلی اللّه الغنیّ محمّد بن محمّد یدعی باقر الداماد الحسینی (ختم اللّه له فی نشأتیه بالحسنی) یقول:</w:t>
      </w:r>
    </w:p>
    <w:p>
      <w:pPr>
        <w:pStyle w:val="BookText"/>
      </w:pPr>
      <w:r>
        <w:rPr>
          <w:rFonts w:ascii="IRNazanin" w:hAnsi="IRNazanin" w:eastAsia="IRNazanin" w:cs="IRNazanin"/>
          <w:lang w:bidi="fa-IR"/>
          <w:color w:val="111111"/>
          <w:sz w:val="28"/>
          <w:szCs w:val="28"/>
          <w:rtl/>
        </w:rPr>
        <w:t xml:space="preserve">إنّی قد کنت فی سالف الزمان أوردت عضة</w:t>
      </w:r>
      <w:r>
        <w:rPr>
          <w:rStyle w:val="FootnoteReference"/>
        </w:rPr>
        <w:footnoteReference w:id="72"/>
      </w:r>
      <w:r>
        <w:rPr>
          <w:rFonts w:ascii="IRNazanin" w:hAnsi="IRNazanin" w:eastAsia="IRNazanin" w:cs="IRNazanin"/>
          <w:lang w:bidi="fa-IR"/>
          <w:color w:val="111111"/>
          <w:sz w:val="28"/>
          <w:szCs w:val="28"/>
          <w:rtl/>
        </w:rPr>
        <w:t xml:space="preserve">صالحة من ضوابط حرمة الرضاع فی رسالة سالّة</w:t>
      </w:r>
      <w:r>
        <w:rPr>
          <w:rStyle w:val="FootnoteReference"/>
        </w:rPr>
        <w:footnoteReference w:id="73"/>
      </w:r>
      <w:r>
        <w:rPr>
          <w:rFonts w:ascii="IRNazanin" w:hAnsi="IRNazanin" w:eastAsia="IRNazanin" w:cs="IRNazanin"/>
          <w:lang w:bidi="fa-IR"/>
          <w:color w:val="111111"/>
          <w:sz w:val="28"/>
          <w:szCs w:val="28"/>
          <w:rtl/>
        </w:rPr>
        <w:t xml:space="preserve">لحقّ الفحص أفردتها ومقالة ضالّة لزمرة أهل الحقّ أنشدتها. والآن إذ فئون من أبناء هذا العصر من المنتمین إلی أرباب الدرایة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والمتسمین بأصحاب الروایة ممّن لم یتمصّر</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«مصر: مَصَر الشاةَ والناقةَ یمصُرها مَصراً وتمصَّرها: حلَبها بأطراف الثلاث، وقیل: هو أن تأخذ الضرعَبکفّک وتصیر إبهامک فوق أصابعک. وقیل: هو الحَلب بالإبهام والسبابة فقط. اللیث: المَصْرُ حَلْب بأَطراف الأَصابع والسبابة والوسطی والابهام ونحو ذلک» (لسان العرب، ج 5، ص 175) - أنظر: تاج العروس، ج 7، ص 483؛ أساس البلاغة، ص 596.</w:t>
      </w:r>
    </w:p>
    <w:p>
      <w:pPr>
        <w:pStyle w:val="BookText"/>
      </w:pPr>
      <w:r>
        <w:rPr>
          <w:rFonts w:ascii="IRNazanin" w:hAnsi="IRNazanin" w:eastAsia="IRNazanin" w:cs="IRNazanin"/>
          <w:lang w:bidi="fa-IR"/>
          <w:color w:val="111111"/>
          <w:sz w:val="28"/>
          <w:szCs w:val="28"/>
          <w:rtl/>
        </w:rPr>
        <w:t xml:space="preserve">فی العلوم ضرع النظر الدقیق، ولا ارتضع لبان العلم من ثدی التحصیل والتحقیق، قد التبس علیهم الأمر فی مسئلة جلیّة رضاعیّة قد عمّت بلواها وطمّت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عدواها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استوجب حقّ صون الدین عن تحریف الغالّین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استجداد الکشط</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واستیناف القول واستحفاء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الفحص واستقصاء الغور فی تقدمة واستباثات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ثلاث وتختمة.</w:t>
      </w:r>
    </w:p>
    <w:p>
      <w:pPr>
        <w:pStyle w:val="BookText"/>
      </w:pPr>
      <w:r>
        <w:rPr>
          <w:rFonts w:ascii="IRNazanin" w:hAnsi="IRNazanin" w:eastAsia="IRNazanin" w:cs="IRNazanin"/>
          <w:lang w:bidi="fa-IR"/>
          <w:color w:val="111111"/>
          <w:sz w:val="28"/>
          <w:szCs w:val="28"/>
          <w:rtl/>
        </w:rPr>
        <w:t xml:space="preserve">واللّه سبحانه ولیّ الفضل والرحمة، به الاعتصام ومنه العصمة</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 w:name="pg6093_41765"/>
    <w:bookmarkEnd w:id="4"/>
    <w:p>
      <w:pPr>
        <w:pStyle w:val="Heading2"/>
      </w:pPr>
      <w:bookmarkStart w:id="132" w:name="_Toc6"/>
      <w:r>
        <w:t>التقدمة</w:t>
      </w:r>
      <w:bookmarkEnd w:id="132"/>
    </w:p>
    <w:p>
      <w:pPr>
        <w:pStyle w:val="Heading3"/>
      </w:pPr>
      <w:bookmarkStart w:id="133" w:name="_Toc7"/>
      <w:r>
        <w:t>اشاره</w:t>
      </w:r>
      <w:bookmarkEnd w:id="133"/>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أدلّة انتشار الحرمة بالرضاع وسببیته للتحریم</w:t>
      </w:r>
    </w:p>
    <w:p>
      <w:pPr>
        <w:pStyle w:val="BookText"/>
      </w:pPr>
      <w:r>
        <w:rPr>
          <w:rFonts w:ascii="IRNazanin" w:hAnsi="IRNazanin" w:eastAsia="IRNazanin" w:cs="IRNazanin"/>
          <w:lang w:bidi="fa-IR"/>
          <w:color w:val="111111"/>
          <w:sz w:val="28"/>
          <w:szCs w:val="28"/>
          <w:rtl/>
        </w:rPr>
        <w:t xml:space="preserve">أصل تحریم النکاح بالرضاع وانتشار الحرمة به فی الجملة إجماعیّ فرق المسلمین، وقد نهض بذلک النصّ الباتّ فی الکتاب الحکیم؛ إذ یقول عزّ قائلا:</w:t>
      </w:r>
    </w:p>
    <w:p>
      <w:pPr>
        <w:pStyle w:val="BookText"/>
      </w:pPr>
      <w:r>
        <w:rPr>
          <w:rFonts w:ascii="Amiri" w:hAnsi="Amiri" w:eastAsia="Amiri" w:cs="Amiri"/>
          <w:lang w:bidi="ar-SA"/>
          <w:color w:val="111111"/>
          <w:sz w:val="28"/>
          <w:szCs w:val="28"/>
          <w:rtl/>
        </w:rPr>
        <w:t xml:space="preserve">«وَ أُمَّهاتُکُمُ اللاّتِی أَرْضَعْنَکُمْ وَ أَخَواتُکُمْ مِنَ الرَّضاعَةِ»1.</w:t>
      </w:r>
    </w:p>
    <w:p>
      <w:pPr>
        <w:pStyle w:val="BookText"/>
      </w:pPr>
      <w:r>
        <w:rPr>
          <w:rFonts w:ascii="IRNazanin" w:hAnsi="IRNazanin" w:eastAsia="IRNazanin" w:cs="IRNazanin"/>
          <w:lang w:bidi="fa-IR"/>
          <w:color w:val="111111"/>
          <w:sz w:val="28"/>
          <w:szCs w:val="28"/>
          <w:rtl/>
        </w:rPr>
        <w:t xml:space="preserve">وفی السنّة المتواترة حیث:</w:t>
      </w:r>
    </w:p>
    <w:p>
      <w:pPr>
        <w:pStyle w:val="BookText"/>
      </w:pPr>
      <w:r>
        <w:rPr>
          <w:rFonts w:ascii="IRNazanin" w:hAnsi="IRNazanin" w:eastAsia="IRNazanin" w:cs="IRNazanin"/>
          <w:lang w:bidi="fa-IR"/>
          <w:color w:val="111111"/>
          <w:sz w:val="28"/>
          <w:szCs w:val="28"/>
          <w:rtl/>
        </w:rPr>
        <w:t xml:space="preserve">قال صلی الله علیه و آله:</w:t>
      </w:r>
    </w:p>
    <w:p>
      <w:pPr>
        <w:pStyle w:val="BookText"/>
      </w:pPr>
      <w:r>
        <w:rPr>
          <w:rFonts w:ascii="Amiri" w:hAnsi="Amiri" w:eastAsia="Amiri" w:cs="Amiri"/>
          <w:lang w:bidi="ar-SA"/>
          <w:color w:val="111111"/>
          <w:sz w:val="28"/>
          <w:szCs w:val="28"/>
          <w:rtl/>
        </w:rPr>
        <w:t xml:space="preserve">«الرضاع لحمة</w:t>
      </w:r>
      <w:r>
        <w:rPr>
          <w:rStyle w:val="FootnoteReference"/>
        </w:rPr>
        <w:footnoteReference w:id="76"/>
      </w:r>
      <w:r>
        <w:rPr>
          <w:rFonts w:ascii="IRNazanin" w:hAnsi="IRNazanin" w:eastAsia="IRNazanin" w:cs="IRNazanin"/>
          <w:lang w:bidi="fa-IR"/>
          <w:color w:val="111111"/>
          <w:sz w:val="28"/>
          <w:szCs w:val="28"/>
          <w:rtl/>
        </w:rPr>
        <w:t xml:space="preserve">کلحمة النسب»</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وقال صلی الله علیه و آله:</w:t>
      </w:r>
    </w:p>
    <w:p>
      <w:pPr>
        <w:pStyle w:val="BookText"/>
      </w:pPr>
      <w:r>
        <w:rPr>
          <w:rFonts w:ascii="IRNazanin" w:hAnsi="IRNazanin" w:eastAsia="IRNazanin" w:cs="IRNazanin"/>
          <w:lang w:bidi="fa-IR"/>
          <w:color w:val="111111"/>
          <w:sz w:val="28"/>
          <w:szCs w:val="28"/>
          <w:rtl/>
        </w:rPr>
        <w:t xml:space="preserve">«یحرم من الرضاع ما یحرم من النسب»</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r>
        <w:rPr>
          <w:rStyle w:val="FootnoteReference"/>
        </w:rPr>
        <w:footnoteReference w:id="8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أمیرالمؤمنین علیّ بن أبی طالب علیه السلام قال: «قلت له: یا رسول اللّه! هل لک فی بنت عمّک حمزة، فإنّها أجمل فتاة فی قریش؟ فقال:</w:t>
      </w:r>
    </w:p>
    <w:p>
      <w:pPr>
        <w:pStyle w:val="BookText"/>
      </w:pPr>
      <w:r>
        <w:rPr>
          <w:rFonts w:ascii="IRNazanin" w:hAnsi="IRNazanin" w:eastAsia="IRNazanin" w:cs="IRNazanin"/>
          <w:lang w:bidi="fa-IR"/>
          <w:color w:val="111111"/>
          <w:sz w:val="28"/>
          <w:szCs w:val="28"/>
          <w:rtl/>
        </w:rPr>
        <w:t xml:space="preserve">أما علمت أنّ حمزة أخی من الرضاعة وأنّ اللّه تعالی حرّم من الرضاعة</w:t>
      </w:r>
      <w:r>
        <w:rPr>
          <w:rStyle w:val="FootnoteReference"/>
        </w:rPr>
        <w:footnoteReference w:id="81"/>
      </w:r>
    </w:p>
    <w:p>
      <w:pPr>
        <w:pStyle w:val="BookText"/>
      </w:pPr>
      <w:r>
        <w:rPr>
          <w:rFonts w:ascii="Amiri" w:hAnsi="Amiri" w:eastAsia="Amiri" w:cs="Amiri"/>
          <w:lang w:bidi="ar-SA"/>
          <w:color w:val="111111"/>
          <w:sz w:val="28"/>
          <w:szCs w:val="28"/>
          <w:rtl/>
        </w:rPr>
        <w:t xml:space="preserve">«ج»: «الرضاع» بدل «الرضاعة».</w:t>
      </w:r>
    </w:p>
    <w:p>
      <w:pPr>
        <w:pStyle w:val="BookText"/>
      </w:pPr>
      <w:r>
        <w:rPr>
          <w:rFonts w:ascii="IRNazanin" w:hAnsi="IRNazanin" w:eastAsia="IRNazanin" w:cs="IRNazanin"/>
          <w:lang w:bidi="fa-IR"/>
          <w:color w:val="111111"/>
          <w:sz w:val="28"/>
          <w:szCs w:val="28"/>
          <w:rtl/>
        </w:rPr>
        <w:t xml:space="preserve">ما حرّم من النسب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ومن طریق شیخنا الأقدم الأفخم رئیس المحدّثین أبی‌جعفر الکلینی (رضی اللّه تعالی عنه) فی جامعه الکافی فی الصحیح عن عبداللّه بن سنان عن أبی عبداللّه علیه السلام قال: سمعته یقول:</w:t>
      </w:r>
    </w:p>
    <w:p>
      <w:pPr>
        <w:pStyle w:val="BookText"/>
      </w:pPr>
      <w:r>
        <w:rPr>
          <w:rFonts w:ascii="IRNazanin" w:hAnsi="IRNazanin" w:eastAsia="IRNazanin" w:cs="IRNazanin"/>
          <w:lang w:bidi="fa-IR"/>
          <w:color w:val="111111"/>
          <w:sz w:val="28"/>
          <w:szCs w:val="28"/>
          <w:rtl/>
        </w:rPr>
        <w:t xml:space="preserve">«یحرم من الرضاع ما یحرم من القرابة»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أبی الصبّاح الکنانیّ عن أبی عبداللّه (صلوات اللّه علیه) [أنّه] سئل عن الرضاع فقال:</w:t>
      </w:r>
    </w:p>
    <w:p>
      <w:pPr>
        <w:pStyle w:val="BookText"/>
      </w:pPr>
      <w:r>
        <w:rPr>
          <w:rFonts w:ascii="IRNazanin" w:hAnsi="IRNazanin" w:eastAsia="IRNazanin" w:cs="IRNazanin"/>
          <w:lang w:bidi="fa-IR"/>
          <w:color w:val="111111"/>
          <w:sz w:val="28"/>
          <w:szCs w:val="28"/>
          <w:rtl/>
        </w:rPr>
        <w:t xml:space="preserve">«یحرم من الرضاع ما یحرم من النسب»</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داود بن سِرحان عن أبی عبداللّه علیه السلام قال:</w:t>
      </w:r>
    </w:p>
    <w:p>
      <w:pPr>
        <w:pStyle w:val="BookText"/>
      </w:pPr>
      <w:r>
        <w:rPr>
          <w:rFonts w:ascii="IRNazanin" w:hAnsi="IRNazanin" w:eastAsia="IRNazanin" w:cs="IRNazanin"/>
          <w:lang w:bidi="fa-IR"/>
          <w:color w:val="111111"/>
          <w:sz w:val="28"/>
          <w:szCs w:val="28"/>
          <w:rtl/>
        </w:rPr>
        <w:t xml:space="preserve">«یحرم من الرضاع ما یحرم من النسب»</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ابن أبی عمیر عن عبداللّه بن سنان عن أبی عبداللّه علیه السلام قال: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یصلح للمرأة أن ینکحها عمّها ولا خالها من الرضاعة»</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الکافی، ج 5، ص 445، ح 10؛ التهذیب، ج 7، ص 292، ح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تحریم المرضعة وأصولها وحواشیها وأولادها علی المرتضع</w:t>
      </w:r>
    </w:p>
    <w:p>
      <w:pPr>
        <w:pStyle w:val="BookText"/>
      </w:pPr>
      <w:r>
        <w:rPr>
          <w:rFonts w:ascii="IRNazanin" w:hAnsi="IRNazanin" w:eastAsia="IRNazanin" w:cs="IRNazanin"/>
          <w:lang w:bidi="fa-IR"/>
          <w:color w:val="111111"/>
          <w:sz w:val="28"/>
          <w:szCs w:val="28"/>
          <w:rtl/>
        </w:rPr>
        <w:t xml:space="preserve">فالمرضعة تصیر بالإرضاع المعتبر شرعاً امّاً للمرتضع محرّمة علیه إجماعاً من أهل دین الإسلام. ویتبعها فی التحریم آباؤها وإن علوا لمصیرهم أجدادا، وأمّهاتها وإن علون لمصیرهنّ جدّات، وإخوتها لصیرورتهم أخوالا، وأخواتها لصیرورتهنّ خالات، وأولادها الذکور والإناث إخوة له وأخوات؛ ضرورة استلزام الأمومة اللازمة ذلک کلّه.</w:t>
      </w:r>
    </w:p>
    <w:p>
      <w:pPr>
        <w:pStyle w:val="BookText"/>
      </w:pPr>
      <w:r>
        <w:rPr>
          <w:rFonts w:ascii="IRNazanin" w:hAnsi="IRNazanin" w:eastAsia="IRNazanin" w:cs="IRNazanin"/>
          <w:lang w:bidi="fa-IR"/>
          <w:color w:val="111111"/>
          <w:sz w:val="28"/>
          <w:szCs w:val="28"/>
          <w:rtl/>
        </w:rPr>
        <w:t xml:space="preserve">تحریم فروع المرتضع علی المرضعة وآبائها وأمّهاتها</w:t>
      </w:r>
    </w:p>
    <w:p>
      <w:pPr>
        <w:pStyle w:val="BookText"/>
      </w:pPr>
      <w:r>
        <w:rPr>
          <w:rFonts w:ascii="IRNazanin" w:hAnsi="IRNazanin" w:eastAsia="IRNazanin" w:cs="IRNazanin"/>
          <w:lang w:bidi="fa-IR"/>
          <w:color w:val="111111"/>
          <w:sz w:val="28"/>
          <w:szCs w:val="28"/>
          <w:rtl/>
        </w:rPr>
        <w:t xml:space="preserve">وکذلک الأمر من جنبة الرضیع بالنسبة إلی هؤلاء، لقضیّة البنوّة. فأولاده وإن نزلوا من ذکر وأنثی لذکر وأنثی أحفاد لها ولآبائها وأمّهاتها. ولا خلاف فی شیء من ذلک بین علماء المسلمین أصلاً.</w:t>
      </w:r>
    </w:p>
    <w:p>
      <w:pPr>
        <w:pStyle w:val="BookText"/>
      </w:pPr>
      <w:r>
        <w:rPr>
          <w:rFonts w:ascii="IRNazanin" w:hAnsi="IRNazanin" w:eastAsia="IRNazanin" w:cs="IRNazanin"/>
          <w:lang w:bidi="fa-IR"/>
          <w:color w:val="111111"/>
          <w:sz w:val="28"/>
          <w:szCs w:val="28"/>
          <w:rtl/>
        </w:rPr>
        <w:t xml:space="preserve">انتشار التحریم إلی الفحل ومن یتبعه وإلی الرضیع وفروعه</w:t>
      </w:r>
    </w:p>
    <w:p>
      <w:pPr>
        <w:pStyle w:val="BookText"/>
      </w:pPr>
      <w:r>
        <w:rPr>
          <w:rFonts w:ascii="IRNazanin" w:hAnsi="IRNazanin" w:eastAsia="IRNazanin" w:cs="IRNazanin"/>
          <w:lang w:bidi="fa-IR"/>
          <w:color w:val="111111"/>
          <w:sz w:val="28"/>
          <w:szCs w:val="28"/>
          <w:rtl/>
        </w:rPr>
        <w:t xml:space="preserve">فأمّا انتشار التحریم من الفحل إلیه ومنه إلی الفحل - بحیث یصیر هو له کالأب وتتعدّی الحرمة إلی آبائه وأمّهاته علی التراقی فیصیرون أجداداً وجدّات للمرتضع، وإلی إخوته وأخواته فیصیرون أعماما وعمّات له، ومن قبل الرضیع وأولاده علی التنازل فیصیرون أحفاداً للفحل - فالأمر فیه أیضاً کذلک عندنا إجماعاً وعند أکثر فقهاء الجماهیر. والنصوص الناصّة علی ذلک من طرقنا ومن طرقهم کثیرة جدّا. وبها یبطل قول جماعة من العامّة</w:t>
      </w:r>
      <w:r>
        <w:rPr>
          <w:rStyle w:val="FootnoteReference"/>
        </w:rPr>
        <w:footnoteReference w:id="86"/>
      </w:r>
      <w:r>
        <w:rPr>
          <w:rFonts w:ascii="IRNazanin" w:hAnsi="IRNazanin" w:eastAsia="IRNazanin" w:cs="IRNazanin"/>
          <w:lang w:bidi="fa-IR"/>
          <w:color w:val="111111"/>
          <w:sz w:val="28"/>
          <w:szCs w:val="28"/>
          <w:rtl/>
        </w:rPr>
        <w:t xml:space="preserve">بعدم انتشار التحریم إلی الفحل ومن یتبعه فی الحکم اقتصاراً علی ما یقتضیه ظاهر الکتاب العزیز</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هنالک اختلافات شتّی فی خصوصیّات الصور وفی اعتبارات الشرائط المستوجبة لمضاهاة النسب والمکمّلة لنصاب التحریم، وکذلک فیما فیه الرضاع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والنسب یتشارکان ویتباینان من اللوازم و</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 أو.</w:t>
      </w:r>
    </w:p>
    <w:p>
      <w:pPr>
        <w:pStyle w:val="BookText"/>
      </w:pPr>
      <w:r>
        <w:rPr>
          <w:rFonts w:ascii="IRNazanin" w:hAnsi="IRNazanin" w:eastAsia="IRNazanin" w:cs="IRNazanin"/>
          <w:lang w:bidi="fa-IR"/>
          <w:color w:val="111111"/>
          <w:sz w:val="28"/>
          <w:szCs w:val="28"/>
          <w:rtl/>
        </w:rPr>
        <w:t xml:space="preserve">الأحکام.</w:t>
      </w:r>
    </w:p>
    <w:p>
      <w:pPr>
        <w:pStyle w:val="BookText"/>
      </w:pPr>
      <w:r>
        <w:rPr>
          <w:rFonts w:ascii="IRNazanin" w:hAnsi="IRNazanin" w:eastAsia="IRNazanin" w:cs="IRNazanin"/>
          <w:lang w:bidi="fa-IR"/>
          <w:color w:val="111111"/>
          <w:sz w:val="28"/>
          <w:szCs w:val="28"/>
          <w:rtl/>
        </w:rPr>
        <w:t xml:space="preserve">والتحقیق أنّ حکم الرضاع بحسب مشارکته للنسب ومباینته إیّاه ینقسم إلی أقسام ثلاثة:</w:t>
      </w:r>
    </w:p>
    <w:p>
      <w:pPr>
        <w:pStyle w:val="BookText"/>
      </w:pPr>
      <w:r>
        <w:rPr>
          <w:rFonts w:ascii="IRNazanin" w:hAnsi="IRNazanin" w:eastAsia="IRNazanin" w:cs="IRNazanin"/>
          <w:lang w:bidi="fa-IR"/>
          <w:color w:val="111111"/>
          <w:sz w:val="28"/>
          <w:szCs w:val="28"/>
          <w:rtl/>
        </w:rPr>
        <w:t xml:space="preserve">مشترکات الرضاع والنسب إجماعاً</w:t>
      </w:r>
    </w:p>
    <w:p>
      <w:pPr>
        <w:pStyle w:val="BookText"/>
      </w:pPr>
      <w:r>
        <w:rPr>
          <w:rFonts w:ascii="IRNazanin" w:hAnsi="IRNazanin" w:eastAsia="IRNazanin" w:cs="IRNazanin"/>
          <w:lang w:bidi="fa-IR"/>
          <w:color w:val="111111"/>
          <w:sz w:val="28"/>
          <w:szCs w:val="28"/>
          <w:rtl/>
        </w:rPr>
        <w:t xml:space="preserve">الأول: ما یتساویان فیه بالإجماع وهو ثلاثة:</w:t>
      </w:r>
    </w:p>
    <w:p>
      <w:pPr>
        <w:pStyle w:val="BookText"/>
      </w:pPr>
      <w:r>
        <w:rPr>
          <w:rFonts w:ascii="IRNazanin" w:hAnsi="IRNazanin" w:eastAsia="IRNazanin" w:cs="IRNazanin"/>
          <w:lang w:bidi="fa-IR"/>
          <w:color w:val="111111"/>
          <w:sz w:val="28"/>
          <w:szCs w:val="28"/>
          <w:rtl/>
        </w:rPr>
        <w:t xml:space="preserve">أ </w:t>
      </w:r>
      <w:r>
        <w:rPr>
          <w:rStyle w:val="FootnoteReference"/>
        </w:rPr>
        <w:footnoteReference w:id="89"/>
      </w:r>
      <w:r>
        <w:rPr>
          <w:rFonts w:ascii="IRNazanin" w:hAnsi="IRNazanin" w:eastAsia="IRNazanin" w:cs="IRNazanin"/>
          <w:lang w:bidi="fa-IR"/>
          <w:color w:val="111111"/>
          <w:sz w:val="28"/>
          <w:szCs w:val="28"/>
          <w:rtl/>
        </w:rPr>
        <w:t xml:space="preserve">- تحریم النکاح بحسب منزلة من یحرم من النسب.</w:t>
      </w:r>
    </w:p>
    <w:p>
      <w:pPr>
        <w:pStyle w:val="BookText"/>
      </w:pPr>
      <w:r>
        <w:rPr>
          <w:rFonts w:ascii="IRNazanin" w:hAnsi="IRNazanin" w:eastAsia="IRNazanin" w:cs="IRNazanin"/>
          <w:lang w:bidi="fa-IR"/>
          <w:color w:val="111111"/>
          <w:sz w:val="28"/>
          <w:szCs w:val="28"/>
          <w:rtl/>
        </w:rPr>
        <w:t xml:space="preserve">ب - المحرمیّة؛ فیحلّ له أن یخلو بأمّه وأخته وبنته مثلاً من الرضاع وأن ینظر منهنّ إلی ما یجوز أن ینظر إلیه من محارمه بالنسب، وکذلک لها بالنسبة إلی محارمها من الرضاعة.</w:t>
      </w:r>
    </w:p>
    <w:p>
      <w:pPr>
        <w:pStyle w:val="BookText"/>
      </w:pPr>
      <w:r>
        <w:rPr>
          <w:rFonts w:ascii="IRNazanin" w:hAnsi="IRNazanin" w:eastAsia="IRNazanin" w:cs="IRNazanin"/>
          <w:lang w:bidi="fa-IR"/>
          <w:color w:val="111111"/>
          <w:sz w:val="28"/>
          <w:szCs w:val="28"/>
          <w:rtl/>
        </w:rPr>
        <w:t xml:space="preserve">ج - حرمة النکاح بحسب منزلة بعض من یحرم من المصاهرة؛ فتحرم منکوحة الأب علی الابن من النسب ومن الرضاعة، وکذلک حلائل الأبناء علی الآباء من النسب ومن الرضاعة أیضاً، وکما تحرم أمّ الزوجة نسباً فکذلک تحرم أمّها رضاعاً.</w:t>
      </w:r>
    </w:p>
    <w:p>
      <w:pPr>
        <w:pStyle w:val="BookText"/>
      </w:pPr>
      <w:r>
        <w:rPr>
          <w:rFonts w:ascii="IRNazanin" w:hAnsi="IRNazanin" w:eastAsia="IRNazanin" w:cs="IRNazanin"/>
          <w:lang w:bidi="fa-IR"/>
          <w:color w:val="111111"/>
          <w:sz w:val="28"/>
          <w:szCs w:val="28"/>
          <w:rtl/>
        </w:rPr>
        <w:t xml:space="preserve">والضابط فی هذا القسم ممّا علیه الإجماع، علی وفق</w:t>
      </w:r>
      <w:r>
        <w:rPr>
          <w:rStyle w:val="FootnoteReference"/>
        </w:rPr>
        <w:footnoteReference w:id="90"/>
      </w:r>
      <w:r>
        <w:rPr>
          <w:rFonts w:ascii="IRNazanin" w:hAnsi="IRNazanin" w:eastAsia="IRNazanin" w:cs="IRNazanin"/>
          <w:lang w:bidi="fa-IR"/>
          <w:color w:val="111111"/>
          <w:sz w:val="28"/>
          <w:szCs w:val="28"/>
          <w:rtl/>
        </w:rPr>
        <w:t xml:space="preserve">ما قاله جدّی المحقّق القمقام </w:t>
      </w:r>
      <w:r>
        <w:rPr>
          <w:rStyle w:val="FootnoteReference"/>
        </w:rPr>
        <w:footnoteReference w:id="91"/>
      </w:r>
      <w:r>
        <w:rPr>
          <w:rFonts w:ascii="IRNazanin" w:hAnsi="IRNazanin" w:eastAsia="IRNazanin" w:cs="IRNazanin"/>
          <w:lang w:bidi="fa-IR"/>
          <w:color w:val="111111"/>
          <w:sz w:val="28"/>
          <w:szCs w:val="28"/>
          <w:rtl/>
        </w:rPr>
        <w:t xml:space="preserve">(أعلی اللّه مقامه) فی شرح القواعد</w:t>
      </w:r>
      <w:r>
        <w:rPr>
          <w:rStyle w:val="FootnoteReference"/>
        </w:rPr>
        <w:footnoteReference w:id="92"/>
      </w:r>
      <w:r>
        <w:rPr>
          <w:rFonts w:ascii="Amiri" w:hAnsi="Amiri" w:eastAsia="Amiri" w:cs="Amiri"/>
          <w:lang w:bidi="ar-SA"/>
          <w:color w:val="111111"/>
          <w:sz w:val="28"/>
          <w:szCs w:val="28"/>
          <w:rtl/>
        </w:rPr>
        <w:t xml:space="preserve">، أن تحصل بالرضاع علاقة مثل علاقة</w:t>
      </w:r>
      <w:r>
        <w:rPr>
          <w:rStyle w:val="FootnoteReference"/>
        </w:rPr>
        <w:footnoteReference w:id="93"/>
      </w:r>
      <w:r>
        <w:rPr>
          <w:rFonts w:ascii="IRNazanin" w:hAnsi="IRNazanin" w:eastAsia="IRNazanin" w:cs="IRNazanin"/>
          <w:lang w:bidi="fa-IR"/>
          <w:color w:val="111111"/>
          <w:sz w:val="28"/>
          <w:szCs w:val="28"/>
          <w:rtl/>
        </w:rPr>
        <w:t xml:space="preserve">بالنسب یتعلّق بها التحریم بالمصاهرة؛ فحیثما تحقّقت تلک العلاقة الرضاعیّة الضهیّة، لما بازائها من العلاقة النسبیّة، لحق بها جمیع الأحکام الجاریة علی نظیرتها من العلاقة النسبیّة</w:t>
      </w:r>
      <w:r>
        <w:rPr>
          <w:rStyle w:val="FootnoteReference"/>
        </w:rPr>
        <w:footnoteReference w:id="94"/>
      </w:r>
      <w:r>
        <w:rPr>
          <w:rFonts w:ascii="IRNazanin" w:hAnsi="IRNazanin" w:eastAsia="IRNazanin" w:cs="IRNazanin"/>
          <w:lang w:bidi="fa-IR"/>
          <w:color w:val="111111"/>
          <w:sz w:val="28"/>
          <w:szCs w:val="28"/>
          <w:rtl/>
        </w:rPr>
        <w:t xml:space="preserve">، سواء علیها أکان تعلّق حکم التحریم بها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تلقاء نفسها أم من تلقاء المصاهرة</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فی حاشیة «ج»: «هذا هو قول المحقّق القمقام أعلی اللّه مکانه معناه: أنّه قال بتحریم النکاح الذی انعقد علیه الإجماع إن لم یکن ذلک النکاح ناشیاً من الرضاع مثلاً کتحریم العقد عنده لزید علی أمّ زوجة ابن رضاعیه، أمّا لو کان الأمر بالعکس یحرم کتحریم العقد عنده علی أمّ رضاع ابنه بالمصاهرة. إنّه خالف المصنّف (دام ظلّه العالی) باعتبارین: أحدهما: یحرم من الرضاع ما یحرم من النسب. وثانیهما: لا فرق فی التحریم بین الرضاع الناشی من النکاح والنکاح الناشی من الرضاع، کما سیأتی ذکره فی المتن».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مفترقات الرضاع والنسب إجماعاً</w:t>
      </w:r>
    </w:p>
    <w:p>
      <w:pPr>
        <w:pStyle w:val="BookText"/>
      </w:pPr>
      <w:r>
        <w:rPr>
          <w:rFonts w:ascii="IRNazanin" w:hAnsi="IRNazanin" w:eastAsia="IRNazanin" w:cs="IRNazanin"/>
          <w:lang w:bidi="fa-IR"/>
          <w:color w:val="111111"/>
          <w:sz w:val="28"/>
          <w:szCs w:val="28"/>
          <w:rtl/>
        </w:rPr>
        <w:t xml:space="preserve">الثانی: ما یتخالفان فیه بالإجماع وذلک عشرة:</w:t>
      </w:r>
    </w:p>
    <w:p>
      <w:pPr>
        <w:pStyle w:val="BookText"/>
      </w:pPr>
      <w:r>
        <w:rPr>
          <w:rFonts w:ascii="IRNazanin" w:hAnsi="IRNazanin" w:eastAsia="IRNazanin" w:cs="IRNazanin"/>
          <w:lang w:bidi="fa-IR"/>
          <w:color w:val="111111"/>
          <w:sz w:val="28"/>
          <w:szCs w:val="28"/>
          <w:rtl/>
        </w:rPr>
        <w:t xml:space="preserve">أ </w:t>
      </w:r>
      <w:r>
        <w:rPr>
          <w:rStyle w:val="FootnoteReference"/>
        </w:rPr>
        <w:footnoteReference w:id="96"/>
      </w:r>
      <w:r>
        <w:rPr>
          <w:rFonts w:ascii="IRNazanin" w:hAnsi="IRNazanin" w:eastAsia="IRNazanin" w:cs="IRNazanin"/>
          <w:lang w:bidi="fa-IR"/>
          <w:color w:val="111111"/>
          <w:sz w:val="28"/>
          <w:szCs w:val="28"/>
          <w:rtl/>
        </w:rPr>
        <w:t xml:space="preserve">- التوارث یثبت بالنسب دون الرضاع.</w:t>
      </w:r>
    </w:p>
    <w:p>
      <w:pPr>
        <w:pStyle w:val="BookText"/>
      </w:pPr>
      <w:r>
        <w:rPr>
          <w:rFonts w:ascii="IRNazanin" w:hAnsi="IRNazanin" w:eastAsia="IRNazanin" w:cs="IRNazanin"/>
          <w:lang w:bidi="fa-IR"/>
          <w:color w:val="111111"/>
          <w:sz w:val="28"/>
          <w:szCs w:val="28"/>
          <w:rtl/>
        </w:rPr>
        <w:t xml:space="preserve">ب - استحقاق وجوب النفقة یکون بالنسب لا بالرضاع.</w:t>
      </w:r>
    </w:p>
    <w:p>
      <w:pPr>
        <w:pStyle w:val="BookText"/>
      </w:pPr>
      <w:r>
        <w:rPr>
          <w:rFonts w:ascii="IRNazanin" w:hAnsi="IRNazanin" w:eastAsia="IRNazanin" w:cs="IRNazanin"/>
          <w:lang w:bidi="fa-IR"/>
          <w:color w:val="111111"/>
          <w:sz w:val="28"/>
          <w:szCs w:val="28"/>
          <w:rtl/>
        </w:rPr>
        <w:t xml:space="preserve">ج - المنع من قبول الشهادة؛ تقبل شهادة الابن علی الأب من الرضاع لا من النسب</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 سقوط القود؛ فیقتل الأب بالابن فی الرضاعة ولا یقتل فی النسب.</w:t>
      </w:r>
    </w:p>
    <w:p>
      <w:pPr>
        <w:pStyle w:val="BookText"/>
      </w:pPr>
      <w:r>
        <w:rPr>
          <w:rFonts w:ascii="IRNazanin" w:hAnsi="IRNazanin" w:eastAsia="IRNazanin" w:cs="IRNazanin"/>
          <w:lang w:bidi="fa-IR"/>
          <w:color w:val="111111"/>
          <w:sz w:val="28"/>
          <w:szCs w:val="28"/>
          <w:rtl/>
        </w:rPr>
        <w:t xml:space="preserve">ه - استیفاء الحدود؛ فیستوفی الابن حدّ القذف من أبیه الرضاعیّ لو قذفه لا من أبیه بالنسب. وکذلک حکم القطع بسرقة ماله.</w:t>
      </w:r>
    </w:p>
    <w:p>
      <w:pPr>
        <w:pStyle w:val="BookText"/>
      </w:pPr>
      <w:r>
        <w:rPr>
          <w:rFonts w:ascii="IRNazanin" w:hAnsi="IRNazanin" w:eastAsia="IRNazanin" w:cs="IRNazanin"/>
          <w:lang w:bidi="fa-IR"/>
          <w:color w:val="111111"/>
          <w:sz w:val="28"/>
          <w:szCs w:val="28"/>
          <w:rtl/>
        </w:rPr>
        <w:t xml:space="preserve">و - ثبوت حقّ الولایة یکون بالنسب لا بالرضاع.</w:t>
      </w:r>
    </w:p>
    <w:p>
      <w:pPr>
        <w:pStyle w:val="BookText"/>
      </w:pPr>
      <w:r>
        <w:rPr>
          <w:rFonts w:ascii="IRNazanin" w:hAnsi="IRNazanin" w:eastAsia="IRNazanin" w:cs="IRNazanin"/>
          <w:lang w:bidi="fa-IR"/>
          <w:color w:val="111111"/>
          <w:sz w:val="28"/>
          <w:szCs w:val="28"/>
          <w:rtl/>
        </w:rPr>
        <w:t xml:space="preserve">ز - حقّ الحضانة یثبت بالنسب دون الرضاع.</w:t>
      </w:r>
    </w:p>
    <w:p>
      <w:pPr>
        <w:pStyle w:val="BookText"/>
      </w:pPr>
      <w:r>
        <w:rPr>
          <w:rFonts w:ascii="IRNazanin" w:hAnsi="IRNazanin" w:eastAsia="IRNazanin" w:cs="IRNazanin"/>
          <w:lang w:bidi="fa-IR"/>
          <w:color w:val="111111"/>
          <w:sz w:val="28"/>
          <w:szCs w:val="28"/>
          <w:rtl/>
        </w:rPr>
        <w:t xml:space="preserve">ح - تحمّل العقل فی جنایة الخطاء یکون فی النسب ولا یکون فی الرضاعة.</w:t>
      </w:r>
    </w:p>
    <w:p>
      <w:pPr>
        <w:pStyle w:val="BookText"/>
      </w:pPr>
      <w:r>
        <w:rPr>
          <w:rFonts w:ascii="IRNazanin" w:hAnsi="IRNazanin" w:eastAsia="IRNazanin" w:cs="IRNazanin"/>
          <w:lang w:bidi="fa-IR"/>
          <w:color w:val="111111"/>
          <w:sz w:val="28"/>
          <w:szCs w:val="28"/>
          <w:rtl/>
        </w:rPr>
        <w:t xml:space="preserve">ط - نفاذ الحکم بالقضاء؛ فینفذ قضاء الابن علی أبیه من الرضاعة لا علی أبیه من النسب.</w:t>
      </w:r>
    </w:p>
    <w:p>
      <w:pPr>
        <w:pStyle w:val="BookText"/>
      </w:pPr>
      <w:r>
        <w:rPr>
          <w:rFonts w:ascii="IRNazanin" w:hAnsi="IRNazanin" w:eastAsia="IRNazanin" w:cs="IRNazanin"/>
          <w:lang w:bidi="fa-IR"/>
          <w:color w:val="111111"/>
          <w:sz w:val="28"/>
          <w:szCs w:val="28"/>
          <w:rtl/>
        </w:rPr>
        <w:t xml:space="preserve">وأمّا حکم الإفتاء فیعمّهما</w:t>
      </w:r>
      <w:r>
        <w:rPr>
          <w:rStyle w:val="FootnoteReference"/>
        </w:rPr>
        <w:footnoteReference w:id="98"/>
      </w:r>
      <w:r>
        <w:rPr>
          <w:rFonts w:ascii="IRNazanin" w:hAnsi="IRNazanin" w:eastAsia="IRNazanin" w:cs="IRNazanin"/>
          <w:lang w:bidi="fa-IR"/>
          <w:color w:val="111111"/>
          <w:sz w:val="28"/>
          <w:szCs w:val="28"/>
          <w:rtl/>
        </w:rPr>
        <w:t xml:space="preserve">جمیعاً؛ فبین الحکم والفتوی فرقان مّا من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سبیلین</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فی حاشیة «ق» و «م»: «أحدهما: أنّ الحکم هو ذکر حکم الشرع وتنفیذه وتمشیته علی سبیل السلطنة والحکومة بخلاف الفتوی فإنّها مجرّد بیان الحکم الشرعی وذکره؛ ولذلک أنّ المجتهد بما هو حاکم الشرع وظیفته تغلیظ القول والتعزیر والحبس لا بما هو مفت وإن کان یجب علی المقلّدین إطاعته واتباعه بکلا الاعتبارین. وثانیهما: أنّ الحکم یتعلّق بواقعة شخصیة بخصوصها ویکون علی شخص معین بعینه وأمّا الفتوی فهی حکم کلّی علی آحاد المکلّفین علی وجه کلّی من غیر لحاظ شخص بخصوصه وخصوصیة بعینها. وإذا عرفت ذلک فاعلمن أنّ الابن إذا کان مجتهداً کان أبوه النسبی ممّن یجب علیه اتباع حکمه بما هو مفت وإن لم یکن یسوغ له الحکم علیه بخصوصه علی سبیل التسلّط بما هو حاکم فیستصحب علیه حکم فتواه ولا یجری علیه نفاذ حکمه. وإذن فقد اندفع التدافع هناک بین قولی الفقهاء واستقام فقه المقام؛ فلیتبصّر»؛ (منه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 - الدخول فی إطلاق الوالد والولد فی الأیمان والنذور؛ فلو حلف لیعطینّ أباه أو</w:t>
      </w:r>
      <w:r>
        <w:rPr>
          <w:rStyle w:val="FootnoteReference"/>
        </w:rPr>
        <w:footnoteReference w:id="100"/>
      </w:r>
      <w:r>
        <w:rPr>
          <w:rFonts w:ascii="IRNazanin" w:hAnsi="IRNazanin" w:eastAsia="IRNazanin" w:cs="IRNazanin"/>
          <w:lang w:bidi="fa-IR"/>
          <w:color w:val="111111"/>
          <w:sz w:val="28"/>
          <w:szCs w:val="28"/>
          <w:rtl/>
        </w:rPr>
        <w:t xml:space="preserve">أمّه أو ولده أو نافلته شیئاً أو حلف الغیر لیتصدقنّ علی رجل وابنه أو علی امرأة وابنها مثلاً</w:t>
      </w:r>
      <w:r>
        <w:rPr>
          <w:rStyle w:val="FootnoteReference"/>
        </w:rPr>
        <w:footnoteReference w:id="101"/>
      </w:r>
      <w:r>
        <w:rPr>
          <w:rFonts w:ascii="IRNazanin" w:hAnsi="IRNazanin" w:eastAsia="IRNazanin" w:cs="IRNazanin"/>
          <w:lang w:bidi="fa-IR"/>
          <w:color w:val="111111"/>
          <w:sz w:val="28"/>
          <w:szCs w:val="28"/>
          <w:rtl/>
        </w:rPr>
        <w:t xml:space="preserve">انصرف ذلک إلی النسب دون الرضاعة.</w:t>
      </w:r>
    </w:p>
    <w:p>
      <w:pPr>
        <w:pStyle w:val="BookText"/>
      </w:pPr>
      <w:r>
        <w:rPr>
          <w:rFonts w:ascii="IRNazanin" w:hAnsi="IRNazanin" w:eastAsia="IRNazanin" w:cs="IRNazanin"/>
          <w:lang w:bidi="fa-IR"/>
          <w:color w:val="111111"/>
          <w:sz w:val="28"/>
          <w:szCs w:val="28"/>
          <w:rtl/>
        </w:rPr>
        <w:t xml:space="preserve">اختلاف الأقوال فی بعض صور النسب والرضاع</w:t>
      </w:r>
    </w:p>
    <w:p>
      <w:pPr>
        <w:pStyle w:val="BookText"/>
      </w:pPr>
      <w:r>
        <w:rPr>
          <w:rFonts w:ascii="IRNazanin" w:hAnsi="IRNazanin" w:eastAsia="IRNazanin" w:cs="IRNazanin"/>
          <w:lang w:bidi="fa-IR"/>
          <w:color w:val="111111"/>
          <w:sz w:val="28"/>
          <w:szCs w:val="28"/>
          <w:rtl/>
        </w:rPr>
        <w:t xml:space="preserve">الثالث: ما اختلفت فیه الأقوال وهو ثلاثة:</w:t>
      </w:r>
    </w:p>
    <w:p>
      <w:pPr>
        <w:pStyle w:val="BookText"/>
      </w:pPr>
      <w:r>
        <w:rPr>
          <w:rFonts w:ascii="IRNazanin" w:hAnsi="IRNazanin" w:eastAsia="IRNazanin" w:cs="IRNazanin"/>
          <w:lang w:bidi="fa-IR"/>
          <w:color w:val="111111"/>
          <w:sz w:val="28"/>
          <w:szCs w:val="28"/>
          <w:rtl/>
        </w:rPr>
        <w:t xml:space="preserve">أ </w:t>
      </w:r>
      <w:r>
        <w:rPr>
          <w:rStyle w:val="FootnoteReference"/>
        </w:rPr>
        <w:footnoteReference w:id="102"/>
      </w:r>
      <w:r>
        <w:rPr>
          <w:rFonts w:ascii="IRNazanin" w:hAnsi="IRNazanin" w:eastAsia="IRNazanin" w:cs="IRNazanin"/>
          <w:lang w:bidi="fa-IR"/>
          <w:color w:val="111111"/>
          <w:sz w:val="28"/>
          <w:szCs w:val="28"/>
          <w:rtl/>
        </w:rPr>
        <w:t xml:space="preserve">- الانعتاق بالملک هل یعمّ الرضاع والنسب أو یختصّ بالنسب؟</w:t>
      </w:r>
    </w:p>
    <w:p>
      <w:pPr>
        <w:pStyle w:val="BookText"/>
      </w:pPr>
      <w:r>
        <w:rPr>
          <w:rFonts w:ascii="IRNazanin" w:hAnsi="IRNazanin" w:eastAsia="IRNazanin" w:cs="IRNazanin"/>
          <w:lang w:bidi="fa-IR"/>
          <w:color w:val="111111"/>
          <w:sz w:val="28"/>
          <w:szCs w:val="28"/>
          <w:rtl/>
        </w:rPr>
        <w:t xml:space="preserve">ب - وقوع الظهار؛ لو شبّه زوجته بمن یقع الظهار به من النسب هل یقع بمثله من الرضاع؟ فیه خلاف مستمرّ.</w:t>
      </w:r>
    </w:p>
    <w:p>
      <w:pPr>
        <w:pStyle w:val="BookText"/>
      </w:pPr>
      <w:r>
        <w:rPr>
          <w:rFonts w:ascii="IRNazanin" w:hAnsi="IRNazanin" w:eastAsia="IRNazanin" w:cs="IRNazanin"/>
          <w:lang w:bidi="fa-IR"/>
          <w:color w:val="111111"/>
          <w:sz w:val="28"/>
          <w:szCs w:val="28"/>
          <w:rtl/>
        </w:rPr>
        <w:t xml:space="preserve">ج - </w:t>
      </w:r>
      <w:r>
        <w:rPr>
          <w:rStyle w:val="FootnoteReference"/>
        </w:rPr>
        <w:footnoteReference w:id="103"/>
      </w:r>
      <w:r>
        <w:rPr>
          <w:rFonts w:ascii="IRNazanin" w:hAnsi="IRNazanin" w:eastAsia="IRNazanin" w:cs="IRNazanin"/>
          <w:lang w:bidi="fa-IR"/>
          <w:color w:val="111111"/>
          <w:sz w:val="28"/>
          <w:szCs w:val="28"/>
          <w:rtl/>
        </w:rPr>
        <w:t xml:space="preserve">قال العلّامة فی القواعد: «ویحتمل قویّا عدم التحریم بالمصاهرة»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فیجوز أن یتزوّج مثلاً بأخت زوجته من الرضاع لا بأختها من النسب، والمشهور خلافه. ذکر ذلک بعض المتأخّرین</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هو أبو العبّاس أحمد بن فهد (قدس اللّه سرّه) فی المهذّب البارع، ج 3، ص 237-238.</w:t>
      </w:r>
    </w:p>
    <w:p>
      <w:pPr>
        <w:pStyle w:val="BookText"/>
      </w:pPr>
      <w:r>
        <w:rPr>
          <w:rFonts w:ascii="IRNazanin" w:hAnsi="IRNazanin" w:eastAsia="IRNazanin" w:cs="IRNazanin"/>
          <w:lang w:bidi="fa-IR"/>
          <w:color w:val="111111"/>
          <w:sz w:val="28"/>
          <w:szCs w:val="28"/>
          <w:rtl/>
        </w:rPr>
        <w:t xml:space="preserve">، وسیقرع سمعک حقّ المقال فیه إن شاء اللّه العزیز.</w:t>
      </w:r>
    </w:p>
    <w:p>
      <w:pPr>
        <w:pStyle w:val="BookText"/>
      </w:pPr>
      <w:r>
        <w:rPr>
          <w:rFonts w:ascii="IRNazanin" w:hAnsi="IRNazanin" w:eastAsia="IRNazanin" w:cs="IRNazanin"/>
          <w:lang w:bidi="fa-IR"/>
          <w:color w:val="111111"/>
          <w:sz w:val="28"/>
          <w:szCs w:val="28"/>
          <w:rtl/>
        </w:rPr>
        <w:t xml:space="preserve">أقسام الأمّهات فی التنزیل الکریم</w:t>
      </w:r>
    </w:p>
    <w:p>
      <w:pPr>
        <w:pStyle w:val="BookText"/>
      </w:pPr>
      <w:r>
        <w:rPr>
          <w:rFonts w:ascii="IRNazanin" w:hAnsi="IRNazanin" w:eastAsia="IRNazanin" w:cs="IRNazanin"/>
          <w:lang w:bidi="fa-IR"/>
          <w:color w:val="111111"/>
          <w:sz w:val="28"/>
          <w:szCs w:val="28"/>
          <w:rtl/>
        </w:rPr>
        <w:t xml:space="preserve">وقد جاء فی التنزیل الکریم إطلاق الأمومة علی الأمّهات من سبل</w:t>
      </w:r>
      <w:r>
        <w:rPr>
          <w:rStyle w:val="FootnoteReference"/>
        </w:rPr>
        <w:footnoteReference w:id="106"/>
      </w:r>
      <w:r>
        <w:rPr>
          <w:rFonts w:ascii="Amiri" w:hAnsi="Amiri" w:eastAsia="Amiri" w:cs="Amiri"/>
          <w:lang w:bidi="ar-SA"/>
          <w:color w:val="111111"/>
          <w:sz w:val="28"/>
          <w:szCs w:val="28"/>
          <w:rtl/>
        </w:rPr>
        <w:t xml:space="preserve">ثلاثة:</w:t>
      </w:r>
    </w:p>
    <w:p>
      <w:pPr>
        <w:pStyle w:val="BookText"/>
      </w:pPr>
      <w:r>
        <w:rPr>
          <w:rFonts w:ascii="IRNazanin" w:hAnsi="IRNazanin" w:eastAsia="IRNazanin" w:cs="IRNazanin"/>
          <w:lang w:bidi="fa-IR"/>
          <w:color w:val="111111"/>
          <w:sz w:val="28"/>
          <w:szCs w:val="28"/>
          <w:rtl/>
        </w:rPr>
        <w:t xml:space="preserve">أمّهات الولادة؛ وحکمها استیعاب جمیع أحکام النسب.</w:t>
      </w:r>
    </w:p>
    <w:p>
      <w:pPr>
        <w:pStyle w:val="BookText"/>
      </w:pPr>
      <w:r>
        <w:rPr>
          <w:rFonts w:ascii="IRNazanin" w:hAnsi="IRNazanin" w:eastAsia="IRNazanin" w:cs="IRNazanin"/>
          <w:lang w:bidi="fa-IR"/>
          <w:color w:val="111111"/>
          <w:sz w:val="28"/>
          <w:szCs w:val="28"/>
          <w:rtl/>
        </w:rPr>
        <w:t xml:space="preserve">وأمّهات الرضاع؛ وتلک مقصور حکمها علی التحریم والمحرمیّة إجماعاً والانعتاق علی الأصحّ.</w:t>
      </w:r>
    </w:p>
    <w:p>
      <w:pPr>
        <w:pStyle w:val="BookText"/>
      </w:pPr>
      <w:r>
        <w:rPr>
          <w:rFonts w:ascii="IRNazanin" w:hAnsi="IRNazanin" w:eastAsia="IRNazanin" w:cs="IRNazanin"/>
          <w:lang w:bidi="fa-IR"/>
          <w:color w:val="111111"/>
          <w:sz w:val="28"/>
          <w:szCs w:val="28"/>
          <w:rtl/>
        </w:rPr>
        <w:t xml:space="preserve">وأمّهات الإجلال والکرامة؛ وهنّ أزواج النبیّ صلی الله علیه و آله حیث قال عزّ من قائل:</w:t>
      </w:r>
    </w:p>
    <w:p>
      <w:pPr>
        <w:pStyle w:val="BookText"/>
      </w:pPr>
      <w:r>
        <w:rPr>
          <w:rFonts w:ascii="Amiri" w:hAnsi="Amiri" w:eastAsia="Amiri" w:cs="Amiri"/>
          <w:lang w:bidi="ar-SA"/>
          <w:color w:val="111111"/>
          <w:sz w:val="28"/>
          <w:szCs w:val="28"/>
          <w:rtl/>
        </w:rPr>
        <w:t xml:space="preserve">«وَ أَزْواجُهُ أُمَّهاتُهُمْ»3 لما أنّه علیه السلام من الأمّة بمنزلة الوالد من الولد.</w:t>
      </w:r>
    </w:p>
    <w:p>
      <w:pPr>
        <w:pStyle w:val="BookText"/>
      </w:pPr>
      <w:r>
        <w:rPr>
          <w:rFonts w:ascii="IRNazanin" w:hAnsi="IRNazanin" w:eastAsia="IRNazanin" w:cs="IRNazanin"/>
          <w:lang w:bidi="fa-IR"/>
          <w:color w:val="111111"/>
          <w:sz w:val="28"/>
          <w:szCs w:val="28"/>
          <w:rtl/>
        </w:rPr>
        <w:t xml:space="preserve">وفی الحدیث من طریق العامّة ومن طریق</w:t>
      </w:r>
      <w:r>
        <w:rPr>
          <w:rStyle w:val="FootnoteReference"/>
        </w:rPr>
        <w:footnoteReference w:id="107"/>
      </w:r>
      <w:r>
        <w:rPr>
          <w:rFonts w:ascii="Amiri" w:hAnsi="Amiri" w:eastAsia="Amiri" w:cs="Amiri"/>
          <w:lang w:bidi="ar-SA"/>
          <w:color w:val="111111"/>
          <w:sz w:val="28"/>
          <w:szCs w:val="28"/>
          <w:rtl/>
        </w:rPr>
        <w:t xml:space="preserve">الخاصّة:</w:t>
      </w:r>
    </w:p>
    <w:p>
      <w:pPr>
        <w:pStyle w:val="BookText"/>
      </w:pPr>
      <w:r>
        <w:rPr>
          <w:rFonts w:ascii="Amiri" w:hAnsi="Amiri" w:eastAsia="Amiri" w:cs="Amiri"/>
          <w:lang w:bidi="ar-SA"/>
          <w:color w:val="111111"/>
          <w:sz w:val="28"/>
          <w:szCs w:val="28"/>
          <w:rtl/>
        </w:rPr>
        <w:t xml:space="preserve">«یا علیّ! أنا وأنت أبوا هذه الأمّة ولعن اللّه من عقَّ أباه»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طریق الکافی مسنداً عن أبی عبداللّه علیه السلام: «و</w:t>
      </w:r>
      <w:r>
        <w:rPr>
          <w:rStyle w:val="FootnoteReference"/>
        </w:rPr>
        <w:footnoteReference w:id="109"/>
      </w:r>
    </w:p>
    <w:p>
      <w:pPr>
        <w:pStyle w:val="BookText"/>
      </w:pPr>
      <w:r>
        <w:rPr>
          <w:rFonts w:ascii="Amiri" w:hAnsi="Amiri" w:eastAsia="Amiri" w:cs="Amiri"/>
          <w:lang w:bidi="ar-SA"/>
          <w:color w:val="111111"/>
          <w:sz w:val="28"/>
          <w:szCs w:val="28"/>
          <w:rtl/>
        </w:rPr>
        <w:t xml:space="preserve">ذکر هذه الآیة: « وَ وَصَّیْنَا الْإِنْسانَ بِوالِدَیْهِ حُسْناً»</w:t>
      </w:r>
    </w:p>
    <w:p>
      <w:pPr>
        <w:pStyle w:val="BookText"/>
      </w:pPr>
      <w:r>
        <w:rPr>
          <w:rFonts w:ascii="IRNazanin" w:hAnsi="IRNazanin" w:eastAsia="IRNazanin" w:cs="IRNazanin"/>
          <w:lang w:bidi="fa-IR"/>
          <w:color w:val="111111"/>
          <w:sz w:val="28"/>
          <w:szCs w:val="28"/>
          <w:rtl/>
        </w:rPr>
        <w:t xml:space="preserve">فقال: رسول اللّه صلی الله علیه و آله أحد الوالدین. فقال عبداللّه بن عجلان: مَن الآخر؟ قال: علی علیه السلام [ونساؤه علینا حرام وهی لنا خاصّة]»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تحریمهنّ کالأمّهات من النسب ومن الرضاعة إطباق العامّة والخاصّة.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 w:name="pg6093_41774"/>
    <w:bookmarkEnd w:id="5"/>
    <w:p>
      <w:pPr>
        <w:pStyle w:val="BookText"/>
      </w:pPr>
      <w:r>
        <w:rPr>
          <w:rFonts w:ascii="Amiri" w:hAnsi="Amiri" w:eastAsia="Amiri" w:cs="Amiri"/>
          <w:lang w:bidi="ar-SA"/>
          <w:color w:val="111111"/>
          <w:sz w:val="28"/>
          <w:szCs w:val="28"/>
          <w:rtl/>
        </w:rPr>
        <w:t xml:space="preserve">فأمّا المحرمیّة فأصحابنا لایقولون بها؛ لقوله تعالی: «وَ لا تَبَرَّجْنَ تَبَرُّجَ الْجاهِلِیَّةِ الْأُولی»1 ، ولما روته أمّ سلمة (رضی اللّه تعالی عنها) قالت:</w:t>
      </w:r>
    </w:p>
    <w:p>
      <w:pPr>
        <w:pStyle w:val="BookText"/>
      </w:pPr>
      <w:r>
        <w:rPr>
          <w:rFonts w:ascii="IRNazanin" w:hAnsi="IRNazanin" w:eastAsia="IRNazanin" w:cs="IRNazanin"/>
          <w:lang w:bidi="fa-IR"/>
          <w:color w:val="111111"/>
          <w:sz w:val="28"/>
          <w:szCs w:val="28"/>
          <w:rtl/>
        </w:rPr>
        <w:t xml:space="preserve">«کنت أنا ومیمونة عند النبیّ علیه السلام فأقبل ابن أمّ مکتوم</w:t>
      </w:r>
      <w:r>
        <w:rPr>
          <w:rStyle w:val="FootnoteReference"/>
        </w:rPr>
        <w:footnoteReference w:id="111"/>
      </w:r>
      <w:r>
        <w:rPr>
          <w:rFonts w:ascii="IRNazanin" w:hAnsi="IRNazanin" w:eastAsia="IRNazanin" w:cs="IRNazanin"/>
          <w:lang w:bidi="fa-IR"/>
          <w:color w:val="111111"/>
          <w:sz w:val="28"/>
          <w:szCs w:val="28"/>
          <w:rtl/>
        </w:rPr>
        <w:t xml:space="preserve">فقال: احتجبا عنه. فقلنا: إنّه أعمی. فقال النبیّ علیه السلام: أفعَمیاوان أنتما»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وفی ذلک دفاع قول قوم من الجمهور بإثباتها نظراً إلی ظاهر إطلاق الأمومة.</w:t>
      </w:r>
    </w:p>
    <w:p>
      <w:pPr>
        <w:pStyle w:val="BookText"/>
      </w:pPr>
      <w:r>
        <w:rPr>
          <w:rFonts w:ascii="IRNazanin" w:hAnsi="IRNazanin" w:eastAsia="IRNazanin" w:cs="IRNazanin"/>
          <w:lang w:bidi="fa-IR"/>
          <w:color w:val="111111"/>
          <w:sz w:val="28"/>
          <w:szCs w:val="28"/>
          <w:rtl/>
        </w:rPr>
        <w:t xml:space="preserve">فقد استبان أنّ المراد أمومة التعظیم والتحریم لا غیر.</w:t>
      </w:r>
    </w:p>
    <w:p>
      <w:pPr>
        <w:pStyle w:val="Heading3"/>
      </w:pPr>
      <w:bookmarkStart w:id="134" w:name="_Toc8"/>
      <w:r>
        <w:t>ضابطة (المحرّمات بالنسب والرضاع)</w:t>
      </w:r>
      <w:bookmarkEnd w:id="134"/>
    </w:p>
    <w:p>
      <w:pPr>
        <w:pStyle w:val="BookText"/>
      </w:pPr>
      <w:r>
        <w:rPr>
          <w:rFonts w:ascii="IRNazanin" w:hAnsi="IRNazanin" w:eastAsia="IRNazanin" w:cs="IRNazanin"/>
          <w:lang w:bidi="fa-IR"/>
          <w:color w:val="111111"/>
          <w:sz w:val="28"/>
          <w:szCs w:val="28"/>
          <w:rtl/>
        </w:rPr>
        <w:t xml:space="preserve">حرّم اللّه تعالی بالنسب من النساء سبعا، وتتبعهنّ فی التحریم مضاهیاتهنّ اللاتی صرن فی منزلتهنّ بالرضاعة:</w:t>
      </w:r>
    </w:p>
    <w:p>
      <w:pPr>
        <w:pStyle w:val="BookText"/>
      </w:pPr>
      <w:r>
        <w:rPr>
          <w:rFonts w:ascii="Amiri" w:hAnsi="Amiri" w:eastAsia="Amiri" w:cs="Amiri"/>
          <w:lang w:bidi="ar-SA"/>
          <w:color w:val="111111"/>
          <w:sz w:val="28"/>
          <w:szCs w:val="28"/>
          <w:rtl/>
        </w:rPr>
        <w:t xml:space="preserve">1 - الأُمّ</w:t>
      </w:r>
    </w:p>
    <w:p>
      <w:pPr>
        <w:pStyle w:val="BookText"/>
      </w:pPr>
      <w:r>
        <w:rPr>
          <w:rFonts w:ascii="IRNazanin" w:hAnsi="IRNazanin" w:eastAsia="IRNazanin" w:cs="IRNazanin"/>
          <w:lang w:bidi="fa-IR"/>
          <w:color w:val="111111"/>
          <w:sz w:val="28"/>
          <w:szCs w:val="28"/>
          <w:rtl/>
        </w:rPr>
        <w:t xml:space="preserve">الأمّ وإن علت؛ فأمّک من الرضاعة هی: کلّ امرأة أرضعتک، أو رجع نسب من أرضعتک أو نسب صاحب اللبن إلیها، أو أرضعت من یرجع نسبک إلیه من ذکر أو أنثی وإن علا، کمرضعة أحد أبویک أو أحد أجدادک أو إحدی جدّاتک.</w:t>
      </w:r>
    </w:p>
    <w:p>
      <w:pPr>
        <w:pStyle w:val="BookText"/>
      </w:pPr>
      <w:r>
        <w:rPr>
          <w:rFonts w:ascii="IRNazanin" w:hAnsi="IRNazanin" w:eastAsia="IRNazanin" w:cs="IRNazanin"/>
          <w:lang w:bidi="fa-IR"/>
          <w:color w:val="111111"/>
          <w:sz w:val="28"/>
          <w:szCs w:val="28"/>
          <w:rtl/>
        </w:rPr>
        <w:t xml:space="preserve">وأخوها خالک من الرضاعة وأختها خالتک وأبوها جدّک، کما أنّ ابن مرضعتک أخوک وبنتها أختک إلی سائر منازل النسب. فکلّ امرأة أرضعتک أو ولدتْ مرضعتَک أو ولدتْ من ولدها أو أرضعتها أو أرضعت من ولدها بواسطة أو بوسائط فهی فی منزلة أمّک. وکذا کلّ امرأة ولدت أباک من الرضاعة أو أرضعته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أرضعت من ولده ولو بوسائط فإنّها فی منزلة أمّک.</w:t>
      </w:r>
    </w:p>
    <w:p>
      <w:pPr>
        <w:pStyle w:val="BookText"/>
      </w:pPr>
      <w:r>
        <w:rPr>
          <w:rFonts w:ascii="IRNazanin" w:hAnsi="IRNazanin" w:eastAsia="IRNazanin" w:cs="IRNazanin"/>
          <w:lang w:bidi="fa-IR"/>
          <w:color w:val="111111"/>
          <w:sz w:val="28"/>
          <w:szCs w:val="28"/>
          <w:rtl/>
        </w:rPr>
        <w:t xml:space="preserve">2 - البنت</w:t>
      </w:r>
    </w:p>
    <w:p>
      <w:pPr>
        <w:pStyle w:val="BookText"/>
      </w:pPr>
      <w:r>
        <w:rPr>
          <w:rFonts w:ascii="IRNazanin" w:hAnsi="IRNazanin" w:eastAsia="IRNazanin" w:cs="IRNazanin"/>
          <w:lang w:bidi="fa-IR"/>
          <w:color w:val="111111"/>
          <w:sz w:val="28"/>
          <w:szCs w:val="28"/>
          <w:rtl/>
        </w:rPr>
        <w:t xml:space="preserve">والبنت وإن سفلت؛ فبنتک من الرضاعة: کلّ أنثی ارتضعت من لبنک أو</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«ج»: و.</w:t>
      </w:r>
    </w:p>
    <w:p>
      <w:pPr>
        <w:pStyle w:val="BookText"/>
      </w:pPr>
      <w:r>
        <w:rPr>
          <w:rFonts w:ascii="IRNazanin" w:hAnsi="IRNazanin" w:eastAsia="IRNazanin" w:cs="IRNazanin"/>
          <w:lang w:bidi="fa-IR"/>
          <w:color w:val="111111"/>
          <w:sz w:val="28"/>
          <w:szCs w:val="28"/>
          <w:rtl/>
        </w:rPr>
        <w:t xml:space="preserve">من لبن من أنت ولدتَه أو أرضعتها امرأة أنت ولدتَها. وکذلک بناتها من النسب ومن الرضاع؛ فإنّهنّ کلّهنّ بمنزلة بناتک.</w:t>
      </w:r>
    </w:p>
    <w:p>
      <w:pPr>
        <w:pStyle w:val="BookText"/>
      </w:pPr>
      <w:r>
        <w:rPr>
          <w:rFonts w:ascii="IRNazanin" w:hAnsi="IRNazanin" w:eastAsia="IRNazanin" w:cs="IRNazanin"/>
          <w:lang w:bidi="fa-IR"/>
          <w:color w:val="111111"/>
          <w:sz w:val="28"/>
          <w:szCs w:val="28"/>
          <w:rtl/>
        </w:rPr>
        <w:t xml:space="preserve">3 - الأخت</w:t>
      </w:r>
    </w:p>
    <w:p>
      <w:pPr>
        <w:pStyle w:val="BookText"/>
      </w:pPr>
      <w:r>
        <w:rPr>
          <w:rFonts w:ascii="IRNazanin" w:hAnsi="IRNazanin" w:eastAsia="IRNazanin" w:cs="IRNazanin"/>
          <w:lang w:bidi="fa-IR"/>
          <w:color w:val="111111"/>
          <w:sz w:val="28"/>
          <w:szCs w:val="28"/>
          <w:rtl/>
        </w:rPr>
        <w:t xml:space="preserve">والأخت؛ فهی من الرضاعة: کلّ أنثی أرضعتها أمّک أو ارتضعت بلبن أبیک.</w:t>
      </w:r>
    </w:p>
    <w:p>
      <w:pPr>
        <w:pStyle w:val="BookText"/>
      </w:pPr>
      <w:r>
        <w:rPr>
          <w:rFonts w:ascii="IRNazanin" w:hAnsi="IRNazanin" w:eastAsia="IRNazanin" w:cs="IRNazanin"/>
          <w:lang w:bidi="fa-IR"/>
          <w:color w:val="111111"/>
          <w:sz w:val="28"/>
          <w:szCs w:val="28"/>
          <w:rtl/>
        </w:rPr>
        <w:t xml:space="preserve">وکذا کلّ بنت ولدتها مرضعتک أو ولدها الفحل الذی هو أبوک من الرضاعة.</w:t>
      </w:r>
    </w:p>
    <w:p>
      <w:pPr>
        <w:pStyle w:val="BookText"/>
      </w:pPr>
      <w:r>
        <w:rPr>
          <w:rFonts w:ascii="IRNazanin" w:hAnsi="IRNazanin" w:eastAsia="IRNazanin" w:cs="IRNazanin"/>
          <w:lang w:bidi="fa-IR"/>
          <w:color w:val="111111"/>
          <w:sz w:val="28"/>
          <w:szCs w:val="28"/>
          <w:rtl/>
        </w:rPr>
        <w:t xml:space="preserve">4 و 5 - العمّات والخالات</w:t>
      </w:r>
    </w:p>
    <w:p>
      <w:pPr>
        <w:pStyle w:val="BookText"/>
      </w:pPr>
      <w:r>
        <w:rPr>
          <w:rFonts w:ascii="IRNazanin" w:hAnsi="IRNazanin" w:eastAsia="IRNazanin" w:cs="IRNazanin"/>
          <w:lang w:bidi="fa-IR"/>
          <w:color w:val="111111"/>
          <w:sz w:val="28"/>
          <w:szCs w:val="28"/>
          <w:rtl/>
        </w:rPr>
        <w:t xml:space="preserve">والعمّات والخالات؛ وهنّ من الرضاعة: أخوات الفحل الذی ارتضعت من لبنه، وأخوات مرضعتک التی هی أمّک من الرضاعة أعنی: الأخوات من النسب لأبیک وأمّک من الرضاع. وکذلک حکم الأخوات من الرضاعة لأبیک وأمّک من النسب. وکذا أخوات من ولد الفحل والمرضعة من النسب و</w:t>
      </w:r>
      <w:r>
        <w:rPr>
          <w:rStyle w:val="FootnoteReference"/>
        </w:rPr>
        <w:footnoteReference w:id="115"/>
      </w:r>
      <w:r>
        <w:rPr>
          <w:rFonts w:ascii="IRNazanin" w:hAnsi="IRNazanin" w:eastAsia="IRNazanin" w:cs="IRNazanin"/>
          <w:lang w:bidi="fa-IR"/>
          <w:color w:val="111111"/>
          <w:sz w:val="28"/>
          <w:szCs w:val="28"/>
          <w:rtl/>
        </w:rPr>
        <w:t xml:space="preserve">من الرضاع.</w:t>
      </w:r>
    </w:p>
    <w:p>
      <w:pPr>
        <w:pStyle w:val="BookText"/>
      </w:pPr>
      <w:r>
        <w:rPr>
          <w:rFonts w:ascii="IRNazanin" w:hAnsi="IRNazanin" w:eastAsia="IRNazanin" w:cs="IRNazanin"/>
          <w:lang w:bidi="fa-IR"/>
          <w:color w:val="111111"/>
          <w:sz w:val="28"/>
          <w:szCs w:val="28"/>
          <w:rtl/>
        </w:rPr>
        <w:t xml:space="preserve">وکذا کلّ امرأة أرضعتها واحدة من جدّاتک أو ارتضعت بلبن واحد من أجدادک من النسب ومن الرضاع.</w:t>
      </w:r>
    </w:p>
    <w:p>
      <w:pPr>
        <w:pStyle w:val="BookText"/>
      </w:pPr>
      <w:r>
        <w:rPr>
          <w:rFonts w:ascii="IRNazanin" w:hAnsi="IRNazanin" w:eastAsia="IRNazanin" w:cs="IRNazanin"/>
          <w:lang w:bidi="fa-IR"/>
          <w:color w:val="111111"/>
          <w:sz w:val="28"/>
          <w:szCs w:val="28"/>
          <w:rtl/>
        </w:rPr>
        <w:t xml:space="preserve">6 و 7 - بنات الأخ وبنات الأخت</w:t>
      </w:r>
    </w:p>
    <w:p>
      <w:pPr>
        <w:pStyle w:val="BookText"/>
      </w:pPr>
      <w:r>
        <w:rPr>
          <w:rFonts w:ascii="IRNazanin" w:hAnsi="IRNazanin" w:eastAsia="IRNazanin" w:cs="IRNazanin"/>
          <w:lang w:bidi="fa-IR"/>
          <w:color w:val="111111"/>
          <w:sz w:val="28"/>
          <w:szCs w:val="28"/>
          <w:rtl/>
        </w:rPr>
        <w:t xml:space="preserve">وبنات الأخ وبنات الأخت؛ فهنّ من الرضاعة: بنات أولاد المرضعة وبنات أولاد الفحل من الرضاع ومن النسب. وکذا کلّ أنثی أرضعتها أختک أو إحدی بناتها أو بنات أولادها من الرضاع ومن النسب. وکذا بنات کلّ ذکر أرضعته أمّک أو ارتضع من لبن أبیک أو من لبن</w:t>
      </w:r>
      <w:r>
        <w:rPr>
          <w:rStyle w:val="FootnoteReference"/>
        </w:rPr>
        <w:footnoteReference w:id="116"/>
      </w:r>
      <w:r>
        <w:rPr>
          <w:rFonts w:ascii="IRNazanin" w:hAnsi="IRNazanin" w:eastAsia="IRNazanin" w:cs="IRNazanin"/>
          <w:lang w:bidi="fa-IR"/>
          <w:color w:val="111111"/>
          <w:sz w:val="28"/>
          <w:szCs w:val="28"/>
          <w:rtl/>
        </w:rPr>
        <w:t xml:space="preserve">أخیک. والبنات الرضاعیّة لأولاد أخیک النسبی وأختک النسبیّة من الرضاع ومن النسب فإنّهنّ کلّهنّ بنات أخیک وبنات أختک.</w:t>
      </w:r>
    </w:p>
    <w:p>
      <w:pPr>
        <w:pStyle w:val="BookText"/>
      </w:pPr>
      <w:r>
        <w:rPr>
          <w:rFonts w:ascii="IRNazanin" w:hAnsi="IRNazanin" w:eastAsia="IRNazanin" w:cs="IRNazanin"/>
          <w:lang w:bidi="fa-IR"/>
          <w:color w:val="111111"/>
          <w:sz w:val="28"/>
          <w:szCs w:val="28"/>
          <w:rtl/>
        </w:rPr>
        <w:t xml:space="preserve">کلام المحقّق الکرکی فی التحریم بالرضاع</w:t>
      </w:r>
    </w:p>
    <w:p>
      <w:pPr>
        <w:pStyle w:val="BookText"/>
      </w:pPr>
      <w:r>
        <w:rPr>
          <w:rFonts w:ascii="IRNazanin" w:hAnsi="IRNazanin" w:eastAsia="IRNazanin" w:cs="IRNazanin"/>
          <w:lang w:bidi="fa-IR"/>
          <w:color w:val="111111"/>
          <w:sz w:val="28"/>
          <w:szCs w:val="28"/>
          <w:rtl/>
        </w:rPr>
        <w:t xml:space="preserve">قال جدّی الإمام المحقّق القمقام (أعلی اللّه علاه ورفع مقامه) فی شرح القواعد: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خلاف بین أهل الإسلام فی أنّ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لم یرد «أنّ» فی «ق».</w:t>
      </w:r>
    </w:p>
    <w:p>
      <w:pPr>
        <w:pStyle w:val="BookText"/>
      </w:pPr>
      <w:r>
        <w:rPr>
          <w:rFonts w:ascii="IRNazanin" w:hAnsi="IRNazanin" w:eastAsia="IRNazanin" w:cs="IRNazanin"/>
          <w:lang w:bidi="fa-IR"/>
          <w:color w:val="111111"/>
          <w:sz w:val="28"/>
          <w:szCs w:val="28"/>
          <w:rtl/>
        </w:rPr>
        <w:t xml:space="preserve">الرضاع یقتضی تحریم النکاح إذا حدث به علاقة مثلها یقتضی التحریم فی النسب، کالأبوّة والأمومة والأخوّة والعمومة والخؤلة. فمتی صار رجل أبا لامرأة بالرضاع حرمت علیه کما یحرم علیها کبنت النسب. ثمّ یتعدّی التحریم إلی نسلها وأصول صاحب اللبن وإخوته وأعمامه وأخواله؛ لأنّ ثبوت البنتیّة شرعاً یقتضی کونهم أعماماً وأخوالاً لها، فیحرمون علیها بالدلائل الدالّة علی تحریم الأعمام والأخوال، ولظاهر قوله صلی الله علیه و آله:</w:t>
      </w:r>
    </w:p>
    <w:p>
      <w:pPr>
        <w:pStyle w:val="BookText"/>
      </w:pPr>
      <w:r>
        <w:rPr>
          <w:rFonts w:ascii="IRNazanin" w:hAnsi="IRNazanin" w:eastAsia="IRNazanin" w:cs="IRNazanin"/>
          <w:lang w:bidi="fa-IR"/>
          <w:color w:val="111111"/>
          <w:sz w:val="28"/>
          <w:szCs w:val="28"/>
          <w:rtl/>
        </w:rPr>
        <w:t xml:space="preserve">«الرضاع لحمة کلحمة النسب» علی ما سبق ذکره. ولو کان المرتضع ذکراً حرم علی المرضعة وحرمت علیه، کما فی الأنثی بالنسبة إلی الفحل. وکما یتعدّی التحریم إلی أقرباء المرضعة والفحل والمرتضع الذین</w:t>
      </w:r>
      <w:r>
        <w:rPr>
          <w:rStyle w:val="FootnoteReference"/>
        </w:rPr>
        <w:footnoteReference w:id="118"/>
      </w:r>
      <w:r>
        <w:rPr>
          <w:rFonts w:ascii="IRNazanin" w:hAnsi="IRNazanin" w:eastAsia="IRNazanin" w:cs="IRNazanin"/>
          <w:lang w:bidi="fa-IR"/>
          <w:color w:val="111111"/>
          <w:sz w:val="28"/>
          <w:szCs w:val="28"/>
          <w:rtl/>
        </w:rPr>
        <w:t xml:space="preserve">یحرم مثلهم فی النسب کذا یتعدّی إلی تحریم المصاهرة الدائرة مع تلک العلاقة، فیحرم علی کلّ من الفحل والمرتضع حلیلة الآخر؛ لأنّ حلیلة المرتضع حلیلة ابن وحلیلة الفحل حلیلة أب؛ لأنّ الأبوّة والبنوّة قد ثبت کلّ منهما، وتحریم حلیلة کلّ من الأب والابن علی الآخر بالنصّ والإجماع. وهذه المصاهرة لیست ناشئة عن الرضاع بل عن النکاح الصحیح وإنّما الناشی عن الرضاع هو البنوّة؛ فلمّا تحقّقت لزم الحکم الناشی عن النکاح وهو کون منکوحته حلیلة ابن</w:t>
      </w:r>
      <w:r>
        <w:rPr>
          <w:rStyle w:val="FootnoteReference"/>
        </w:rPr>
        <w:footnoteReference w:id="119"/>
      </w:r>
      <w:r>
        <w:rPr>
          <w:rFonts w:ascii="Amiri" w:hAnsi="Amiri" w:eastAsia="Amiri" w:cs="Amiri"/>
          <w:lang w:bidi="ar-SA"/>
          <w:color w:val="111111"/>
          <w:sz w:val="28"/>
          <w:szCs w:val="28"/>
          <w:rtl/>
        </w:rPr>
        <w:t xml:space="preserve">. ومثله الأمومة إذا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ثبتت لبنت فإنّه یحرم</w:t>
      </w:r>
      <w:r>
        <w:rPr>
          <w:rStyle w:val="FootnoteReference"/>
        </w:rPr>
        <w:footnoteReference w:id="120"/>
      </w:r>
      <w:r>
        <w:rPr>
          <w:rFonts w:ascii="IRNazanin" w:hAnsi="IRNazanin" w:eastAsia="IRNazanin" w:cs="IRNazanin"/>
          <w:lang w:bidi="fa-IR"/>
          <w:color w:val="111111"/>
          <w:sz w:val="28"/>
          <w:szCs w:val="28"/>
          <w:rtl/>
        </w:rPr>
        <w:t xml:space="preserve">علی من دخل بالمرضعة [التزویج بالبنت کما یحرم علی من عقد علی البنت التزوج بالمرضعة]. وکذا الأختیّة؛ فإذا ارتضعت بنتان من لبن فحل واحد حرم علی من نکح إحدیهما أن یجمع إلیها الأخری قطعاً؛ لأنّهما أختان من الرضاع کما یحرم الجمع بین الأختین من النسب. والحاصل: أنّه متی ثبت بالرضاع علاقة مثل علاقة النسب - ومثل تلک العلاقة فی النسب یتعلّق به التحریم - لحق بتلک العلاقة جمیع الأحکام الجاریة علی نظیرها من النسب، سواء تعلّقت بنسب أو مصاهرة. وهذه الأحکام لا خلاف فیها بین أهل الإسلام علی ما یشهد به کلام القوم من الخاصّة والعامّة. وظواهر الکتاب والسنّة تتناول [کلّ] ذلک من قوله تعالی: «وَ لا تَنْکِحُوا ما نَکَحَ آباؤُکُمْ مِنَ النِّساءِ» وقوله سبحانه: «وَ حَلائِلُ أَبْنائِکُمُ الَّذِینَ مِنْ أَصْلابِکُمْ» ؛ وإنّما قیّده بکونهم من الصلب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لیدفع ما کانوا یعتقدونه من أنّ المتبنّی</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فی حاشیة «ج»: «المتبنّی عبارة عن عدم کون الابن نسبیّاً أو رضاعیّاً بل کونه ابنا جعلیّاً کما یقال‌بالفارسی «پسرخوانده»، کابن النبی صلی الله علیه و آله».</w:t>
      </w:r>
    </w:p>
    <w:p>
      <w:pPr>
        <w:pStyle w:val="BookText"/>
      </w:pPr>
      <w:r>
        <w:rPr>
          <w:rFonts w:ascii="Amiri" w:hAnsi="Amiri" w:eastAsia="Amiri" w:cs="Amiri"/>
          <w:lang w:bidi="ar-SA"/>
          <w:color w:val="111111"/>
          <w:sz w:val="28"/>
          <w:szCs w:val="28"/>
          <w:rtl/>
        </w:rPr>
        <w:t xml:space="preserve">ابن کما دلّ علیه قوله تعالی: «لِکَیْ لا یَکُونَ عَلَی الْمُؤْمِنِینَ حَرَجٌ فِی أَزْواجِ أَدْعِیائِهِمْ» »؛ إنتهی کلامه بعبارته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لعلّه (نوّر اللّه مضجعه) رام بذلک أنّ جملة هذه الأحکام بحسب دلالة الکتاب الکریم والسنّة المتواترة محقوقة بعدم الخلاف فیها بین کافّة المسلمین لا أنّه لم یقع خلاف بین أهل الإسلام فی شیء من تلک الأحکام أصلاً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 w:name="pg6093_41779"/>
    <w:bookmarkEnd w:id="6"/>
    <w:p>
      <w:pPr>
        <w:pStyle w:val="Heading2"/>
      </w:pPr>
      <w:bookmarkStart w:id="135" w:name="_Toc9"/>
      <w:r>
        <w:t>الاستباثة الاولی</w:t>
      </w:r>
      <w:bookmarkEnd w:id="135"/>
    </w:p>
    <w:p>
      <w:pPr>
        <w:pStyle w:val="Heading3"/>
      </w:pPr>
      <w:bookmarkStart w:id="136" w:name="_Toc10"/>
      <w:r>
        <w:t>اشاره</w:t>
      </w:r>
      <w:bookmarkEnd w:id="136"/>
    </w:p>
    <w:p>
      <w:pPr>
        <w:pStyle w:val="BookText"/>
      </w:pPr>
      <w:r>
        <w:rPr>
          <w:rFonts w:ascii="IRNazanin" w:hAnsi="IRNazanin" w:eastAsia="IRNazanin" w:cs="IRNazanin"/>
          <w:lang w:bidi="fa-IR"/>
          <w:color w:val="111111"/>
          <w:sz w:val="28"/>
          <w:szCs w:val="28"/>
          <w:rtl/>
        </w:rPr>
        <w:t xml:space="preserve">وفیها مسائل وضوابط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 w:name="pg6093_41781"/>
    <w:bookmarkEnd w:id="7"/>
    <w:p>
      <w:pPr>
        <w:pStyle w:val="Heading3"/>
      </w:pPr>
      <w:bookmarkStart w:id="137" w:name="_Toc11"/>
      <w:r>
        <w:t>مسئلة 1</w:t>
      </w:r>
      <w:bookmarkEnd w:id="137"/>
    </w:p>
    <w:p>
      <w:pPr>
        <w:pStyle w:val="Heading4"/>
      </w:pPr>
      <w:bookmarkStart w:id="138" w:name="_Toc12"/>
      <w:r>
        <w:t>اشاره</w:t>
      </w:r>
      <w:bookmarkEnd w:id="138"/>
    </w:p>
    <w:p>
      <w:pPr>
        <w:pStyle w:val="BookText"/>
      </w:pPr>
      <w:r>
        <w:rPr>
          <w:rFonts w:ascii="IRNazanin" w:hAnsi="IRNazanin" w:eastAsia="IRNazanin" w:cs="IRNazanin"/>
          <w:lang w:bidi="fa-IR"/>
          <w:color w:val="111111"/>
          <w:sz w:val="28"/>
          <w:szCs w:val="28"/>
          <w:rtl/>
        </w:rPr>
        <w:t xml:space="preserve">تحریم تزویج</w:t>
      </w:r>
    </w:p>
    <w:p>
      <w:pPr>
        <w:pStyle w:val="BookText"/>
      </w:pPr>
      <w:r>
        <w:rPr>
          <w:rFonts w:ascii="Amiri" w:hAnsi="Amiri" w:eastAsia="Amiri" w:cs="Amiri"/>
          <w:lang w:bidi="ar-SA"/>
          <w:color w:val="111111"/>
          <w:sz w:val="28"/>
          <w:szCs w:val="28"/>
          <w:rtl/>
        </w:rPr>
        <w:t xml:space="preserve">الفحل بجدة</w:t>
      </w:r>
    </w:p>
    <w:p>
      <w:pPr>
        <w:pStyle w:val="BookText"/>
      </w:pPr>
      <w:r>
        <w:rPr>
          <w:rFonts w:ascii="IRNazanin" w:hAnsi="IRNazanin" w:eastAsia="IRNazanin" w:cs="IRNazanin"/>
          <w:lang w:bidi="fa-IR"/>
          <w:color w:val="111111"/>
          <w:sz w:val="28"/>
          <w:szCs w:val="28"/>
          <w:rtl/>
        </w:rPr>
        <w:t xml:space="preserve">المرتضع</w:t>
      </w:r>
    </w:p>
    <w:p>
      <w:pPr>
        <w:pStyle w:val="BookText"/>
      </w:pPr>
      <w:r>
        <w:rPr>
          <w:rFonts w:ascii="IRNazanin" w:hAnsi="IRNazanin" w:eastAsia="IRNazanin" w:cs="IRNazanin"/>
          <w:lang w:bidi="fa-IR"/>
          <w:color w:val="111111"/>
          <w:sz w:val="28"/>
          <w:szCs w:val="28"/>
          <w:rtl/>
        </w:rPr>
        <w:t xml:space="preserve">لا یحلّ للفحل صاحب اللبن أن یتزوّج بجدّة المرتضع من لبنه. وسواء فی التحریم أکانت هی أمّ أمّ ذلک المرتضع أم أمّ أبیه، وأ کان المرتضع ولد الفحل أو نافلته من ابنه أو بنته أو ولداً لأحد من ذوی قرباه أو أجنبیّا من أجانبه، وأ کانت مرضعة المرتضع الذی هو نافلة صاحب اللبن زوجته التی هی بعینها جدّة ذلک المرتضع المحرّمة علی الفحل أم هی زوجة أخری من زوجاته.</w:t>
      </w:r>
    </w:p>
    <w:p>
      <w:pPr>
        <w:pStyle w:val="BookText"/>
      </w:pPr>
      <w:r>
        <w:rPr>
          <w:rFonts w:ascii="IRNazanin" w:hAnsi="IRNazanin" w:eastAsia="IRNazanin" w:cs="IRNazanin"/>
          <w:lang w:bidi="fa-IR"/>
          <w:color w:val="111111"/>
          <w:sz w:val="28"/>
          <w:szCs w:val="28"/>
          <w:rtl/>
        </w:rPr>
        <w:t xml:space="preserve">فهذا الحکم بعمومه قد اقتضته أصول مذهبنا، ودانت</w:t>
      </w:r>
      <w:r>
        <w:rPr>
          <w:rStyle w:val="FootnoteReference"/>
        </w:rPr>
        <w:footnoteReference w:id="123"/>
      </w:r>
    </w:p>
    <w:p>
      <w:pPr>
        <w:pStyle w:val="BookText"/>
      </w:pPr>
      <w:r>
        <w:rPr>
          <w:rFonts w:ascii="Amiri" w:hAnsi="Amiri" w:eastAsia="Amiri" w:cs="Amiri"/>
          <w:lang w:bidi="ar-SA"/>
          <w:color w:val="111111"/>
          <w:sz w:val="28"/>
          <w:szCs w:val="28"/>
          <w:rtl/>
        </w:rPr>
        <w:t xml:space="preserve">نسخة بدل «ق» و «ج» و «م»: دان</w:t>
      </w:r>
    </w:p>
    <w:p>
      <w:pPr>
        <w:pStyle w:val="BookText"/>
      </w:pPr>
      <w:r>
        <w:rPr>
          <w:rFonts w:ascii="IRNazanin" w:hAnsi="IRNazanin" w:eastAsia="IRNazanin" w:cs="IRNazanin"/>
          <w:lang w:bidi="fa-IR"/>
          <w:color w:val="111111"/>
          <w:sz w:val="28"/>
          <w:szCs w:val="28"/>
          <w:rtl/>
        </w:rPr>
        <w:t xml:space="preserve">به السواد الأعظم من أصحابنا، وتظافرت بارهاص رِهصه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نصوص السنّة عن نبیّنا الکریم، وتواطأت علی الدلالة علیه صحاح الأحادیث عن أئمّتنا الطاهرین (صلی اللّه علیه وعلیهم أجمعین). وستقف علی ذلک کلّه عن کثَب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إن شاء اللّه العزیز العلیم.</w:t>
      </w:r>
    </w:p>
    <w:p>
      <w:pPr>
        <w:pStyle w:val="BookText"/>
      </w:pPr>
      <w:r>
        <w:rPr>
          <w:rFonts w:ascii="IRNazanin" w:hAnsi="IRNazanin" w:eastAsia="IRNazanin" w:cs="IRNazanin"/>
          <w:lang w:bidi="fa-IR"/>
          <w:color w:val="111111"/>
          <w:sz w:val="28"/>
          <w:szCs w:val="28"/>
          <w:rtl/>
        </w:rPr>
        <w:t xml:space="preserve">هذا الحکم فی کلمات بعض الفقهاء</w:t>
      </w:r>
    </w:p>
    <w:p>
      <w:pPr>
        <w:pStyle w:val="BookText"/>
      </w:pPr>
      <w:r>
        <w:rPr>
          <w:rFonts w:ascii="IRNazanin" w:hAnsi="IRNazanin" w:eastAsia="IRNazanin" w:cs="IRNazanin"/>
          <w:lang w:bidi="fa-IR"/>
          <w:color w:val="111111"/>
          <w:sz w:val="28"/>
          <w:szCs w:val="28"/>
          <w:rtl/>
        </w:rPr>
        <w:t xml:space="preserve">والشیخ الأعظم أبوجعفر الطوسی (رحمه اللّه تعالی) ذکر فی المبسوط: «أنّ جدّة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المرتضع لا تحرم علی صاحب اللبن»</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المبسوط، ج 5، ص 292 قال: «فیحلّ للفحل نکاح أخت هذا المولود ونکاح أمّهاته وجدّاته». و قال موضع آخر: «فیجوز للفحل أن یتزوّج بأمّ هذا المرتضع وبأخته وبجدّته»؛ نفس المصدر، ص 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ارتضاه جدّی المحقّق (أعلی اللّه درجته) فی شرح القواعد</w:t>
      </w:r>
      <w:r>
        <w:rPr>
          <w:rStyle w:val="FootnoteReference"/>
        </w:rPr>
        <w:footnoteReference w:id="125"/>
      </w:r>
      <w:r>
        <w:rPr>
          <w:rFonts w:ascii="IRNazanin" w:hAnsi="IRNazanin" w:eastAsia="IRNazanin" w:cs="IRNazanin"/>
          <w:lang w:bidi="fa-IR"/>
          <w:color w:val="111111"/>
          <w:sz w:val="28"/>
          <w:szCs w:val="28"/>
          <w:rtl/>
        </w:rPr>
        <w:t xml:space="preserve">وفی رسالته الرضاعیّة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کبش أصحابنا المحققّین طَود التحقیق والتدقیق محمّد بن إدریس الحلّی (رحمه اللّه تعالی) قال: «إنّ ما ذکره الشیخ لیس مذهباً له بل إنّه حکایة قول الشافعی، والذی یقتضیه مذهبنا هو التحریم»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ذلک اعتمد شیخنا الإمام العلّامة المقدام أبو منصور جمال الملّة والدین (رحمه اللّه تعالی) فی المختلف</w:t>
      </w:r>
      <w:r>
        <w:rPr>
          <w:rStyle w:val="FootnoteReference"/>
        </w:rPr>
        <w:footnoteReference w:id="128"/>
      </w:r>
      <w:r>
        <w:rPr>
          <w:rFonts w:ascii="IRNazanin" w:hAnsi="IRNazanin" w:eastAsia="IRNazanin" w:cs="IRNazanin"/>
          <w:lang w:bidi="fa-IR"/>
          <w:color w:val="111111"/>
          <w:sz w:val="28"/>
          <w:szCs w:val="28"/>
          <w:rtl/>
        </w:rPr>
        <w:t xml:space="preserve">وفی التذکرة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واستصحّه ولده الإمام فخر المدقّقین (رحمه اللّه تعالی) فی الایضاح</w:t>
      </w:r>
      <w:r>
        <w:rPr>
          <w:rStyle w:val="FootnoteReference"/>
        </w:rPr>
        <w:footnoteReference w:id="130"/>
      </w:r>
      <w:r>
        <w:rPr>
          <w:rFonts w:ascii="IRNazanin" w:hAnsi="IRNazanin" w:eastAsia="IRNazanin" w:cs="IRNazanin"/>
          <w:lang w:bidi="fa-IR"/>
          <w:color w:val="111111"/>
          <w:sz w:val="28"/>
          <w:szCs w:val="28"/>
          <w:rtl/>
        </w:rPr>
        <w:t xml:space="preserve">وغیره.</w:t>
      </w:r>
    </w:p>
    <w:p>
      <w:pPr>
        <w:pStyle w:val="BookText"/>
      </w:pPr>
      <w:r>
        <w:rPr>
          <w:rFonts w:ascii="Amiri" w:hAnsi="Amiri" w:eastAsia="Amiri" w:cs="Amiri"/>
          <w:lang w:bidi="ar-SA"/>
          <w:color w:val="111111"/>
          <w:sz w:val="28"/>
          <w:szCs w:val="28"/>
          <w:rtl/>
        </w:rPr>
        <w:t xml:space="preserve">وعلیه عوّل</w:t>
      </w:r>
      <w:r>
        <w:rPr>
          <w:rStyle w:val="FootnoteReference"/>
        </w:rPr>
        <w:footnoteReference w:id="131"/>
      </w:r>
      <w:r>
        <w:rPr>
          <w:rFonts w:ascii="IRNazanin" w:hAnsi="IRNazanin" w:eastAsia="IRNazanin" w:cs="IRNazanin"/>
          <w:lang w:bidi="fa-IR"/>
          <w:color w:val="111111"/>
          <w:sz w:val="28"/>
          <w:szCs w:val="28"/>
          <w:rtl/>
        </w:rPr>
        <w:t xml:space="preserve">إمام المحقّقین شیخنا السعید الشهید محمّد بن مکی (قدّس اللّه نفسه الزکیة) فی غایة المراد</w:t>
      </w:r>
      <w:r>
        <w:rPr>
          <w:rStyle w:val="FootnoteReference"/>
        </w:rPr>
        <w:footnoteReference w:id="132"/>
      </w:r>
      <w:r>
        <w:rPr>
          <w:rFonts w:ascii="IRNazanin" w:hAnsi="IRNazanin" w:eastAsia="IRNazanin" w:cs="IRNazanin"/>
          <w:lang w:bidi="fa-IR"/>
          <w:color w:val="111111"/>
          <w:sz w:val="28"/>
          <w:szCs w:val="28"/>
          <w:rtl/>
        </w:rPr>
        <w:t xml:space="preserve">شرح الإرشاد وفی فوائده</w:t>
      </w:r>
      <w:r>
        <w:rPr>
          <w:rStyle w:val="FootnoteReference"/>
        </w:rPr>
        <w:footnoteReference w:id="133"/>
      </w:r>
      <w:r>
        <w:rPr>
          <w:rFonts w:ascii="IRNazanin" w:hAnsi="IRNazanin" w:eastAsia="IRNazanin" w:cs="IRNazanin"/>
          <w:lang w:bidi="fa-IR"/>
          <w:color w:val="111111"/>
          <w:sz w:val="28"/>
          <w:szCs w:val="28"/>
          <w:rtl/>
        </w:rPr>
        <w:t xml:space="preserve">وفتاواه ومقالاته ومعلّقاته.</w:t>
      </w:r>
    </w:p>
    <w:p>
      <w:pPr>
        <w:pStyle w:val="BookText"/>
      </w:pPr>
      <w:r>
        <w:rPr>
          <w:rFonts w:ascii="IRNazanin" w:hAnsi="IRNazanin" w:eastAsia="IRNazanin" w:cs="IRNazanin"/>
          <w:lang w:bidi="fa-IR"/>
          <w:color w:val="111111"/>
          <w:sz w:val="28"/>
          <w:szCs w:val="28"/>
          <w:rtl/>
        </w:rPr>
        <w:t xml:space="preserve">وکذلک الفاضل المقداد صاحب التنقیح</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تثبیت التحریم فی کلام المصنّف</w:t>
      </w:r>
    </w:p>
    <w:p>
      <w:pPr>
        <w:pStyle w:val="BookText"/>
      </w:pPr>
      <w:r>
        <w:rPr>
          <w:rFonts w:ascii="IRNazanin" w:hAnsi="IRNazanin" w:eastAsia="IRNazanin" w:cs="IRNazanin"/>
          <w:lang w:bidi="fa-IR"/>
          <w:color w:val="111111"/>
          <w:sz w:val="28"/>
          <w:szCs w:val="28"/>
          <w:rtl/>
        </w:rPr>
        <w:t xml:space="preserve">ولیعلم أنّ جدّة المرتضع إذا کانت جدودتها له من جهة أبیه أو کانت من جهة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أمّه وکانت هی بنت صاحب اللبن فالتحریم فی هاتین الصورتین من جهة القاعدة الثابتة بعموم منطوق قوله صلی الله علیه و آله:</w:t>
      </w:r>
    </w:p>
    <w:p>
      <w:pPr>
        <w:pStyle w:val="BookText"/>
      </w:pPr>
      <w:r>
        <w:rPr>
          <w:rFonts w:ascii="IRNazanin" w:hAnsi="IRNazanin" w:eastAsia="IRNazanin" w:cs="IRNazanin"/>
          <w:lang w:bidi="fa-IR"/>
          <w:color w:val="111111"/>
          <w:sz w:val="28"/>
          <w:szCs w:val="28"/>
          <w:rtl/>
        </w:rPr>
        <w:t xml:space="preserve">«یحرم من الرضاع ما یحرم من النسب».</w:t>
      </w:r>
    </w:p>
    <w:p>
      <w:pPr>
        <w:pStyle w:val="BookText"/>
      </w:pPr>
      <w:r>
        <w:rPr>
          <w:rFonts w:ascii="IRNazanin" w:hAnsi="IRNazanin" w:eastAsia="IRNazanin" w:cs="IRNazanin"/>
          <w:lang w:bidi="fa-IR"/>
          <w:color w:val="111111"/>
          <w:sz w:val="28"/>
          <w:szCs w:val="28"/>
          <w:rtl/>
        </w:rPr>
        <w:t xml:space="preserve">أمّا فی الصورة الاولی: فلأنّ جدّة الولد النسبی من جهة الأب محرّمة علی أبیه من النسب، لکونها أمّه، فتکون جدّة الولد الرضاعیّ أیضاً محرّمة علی أبیه من الرضاعة بمقتضی عموم النصّ. فأمّ الأب من النسب لولد الفحل من الرضاع فی منزلة أمّ الأب من النسب لولده من النسب.</w:t>
      </w:r>
    </w:p>
    <w:p>
      <w:pPr>
        <w:pStyle w:val="BookText"/>
      </w:pPr>
      <w:r>
        <w:rPr>
          <w:rFonts w:ascii="IRNazanin" w:hAnsi="IRNazanin" w:eastAsia="IRNazanin" w:cs="IRNazanin"/>
          <w:lang w:bidi="fa-IR"/>
          <w:color w:val="111111"/>
          <w:sz w:val="28"/>
          <w:szCs w:val="28"/>
          <w:rtl/>
        </w:rPr>
        <w:t xml:space="preserve">وأمّا فی الصورة الثانیة: فلأنّ ولد بنت الفحل إذا صار ولداً له من الرضاعة صارت جدّته المرضعة إیّاه من لبن جدّه وهو الفحل امّا له من الرضاع، فتکون هی فی منزلة أمّه من النسب، وأمّه من النسب محرّمة علی صاحب اللبن، لکونها بنته، فأمّه من الرضاعة التی فی منزلة أمّه من النسب تکون أیضاً محرّمة علیه بعموم النصّ، لکونها بمنزلة بنته</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فی حاشیة «م»: تلخیص القول أنّ فی الصورة الاولی وهی ما إذا أرضعت امرأة من لبن زوجها ولد ابنها یکون زوجها منزلة ابنها؛ لأنّه یصیر أبا للمرتضع من الرضاعة وأبوه من النسب ابنها فیکون أبوه من الرضاعة أعنی زوجها فی منزلة ابنها لامحالة. وفی الصورة الثانیة وهی إذا أرضعت امرأة من لبن زوجها ولد بنتها التی هی بعینها بنت زوجها لأنّها تصیر حینئذ امّا للمرتضع من الرضاعة وأمّه من النسب بنت زوجها فتکون هی لا محالة فی منزلة بنت زوجها. فإذن التحریم فی الصورتین بمقتضی القاعدة الثابتة التی هی منطوق قوله صلی الله علیه و آله: «یحرم من الرضاع ما یحرم من النسب»؛ (منه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الحکم بالتحریم فی سائر صور المسئلة فبمناطیق الروایات الصحاح عن أصحاب القدس والعصمة ومدالیلها الحاکمة بتعدیة حرمة الرضاع إلی منزلة من یحرم بالمصاهرة کتعدیتها إلی منزلة من یحرم من النسب علی طریقة سواء. وهذه دقیقة تحقیقیّة عنها العامّة والسامّة</w:t>
      </w:r>
      <w:r>
        <w:rPr>
          <w:rStyle w:val="FootnoteReference"/>
        </w:rPr>
        <w:footnoteReference w:id="136"/>
      </w:r>
      <w:r>
        <w:rPr>
          <w:rFonts w:ascii="IRNazanin" w:hAnsi="IRNazanin" w:eastAsia="IRNazanin" w:cs="IRNazanin"/>
          <w:lang w:bidi="fa-IR"/>
          <w:color w:val="111111"/>
          <w:sz w:val="28"/>
          <w:szCs w:val="28"/>
          <w:rtl/>
        </w:rPr>
        <w:t xml:space="preserve">فی</w:t>
      </w:r>
      <w:r>
        <w:rPr>
          <w:rStyle w:val="FootnoteReference"/>
        </w:rPr>
        <w:footnoteReference w:id="137"/>
      </w:r>
      <w:r>
        <w:rPr>
          <w:rFonts w:ascii="IRNazanin" w:hAnsi="IRNazanin" w:eastAsia="IRNazanin" w:cs="IRNazanin"/>
          <w:lang w:bidi="fa-IR"/>
          <w:color w:val="111111"/>
          <w:sz w:val="28"/>
          <w:szCs w:val="28"/>
          <w:rtl/>
        </w:rPr>
        <w:t xml:space="preserve">ذهول عریض.</w:t>
      </w:r>
    </w:p>
    <w:p>
      <w:pPr>
        <w:pStyle w:val="BookText"/>
      </w:pPr>
      <w:r>
        <w:rPr>
          <w:rFonts w:ascii="IRNazanin" w:hAnsi="IRNazanin" w:eastAsia="IRNazanin" w:cs="IRNazanin"/>
          <w:lang w:bidi="fa-IR"/>
          <w:color w:val="111111"/>
          <w:sz w:val="28"/>
          <w:szCs w:val="28"/>
          <w:rtl/>
        </w:rPr>
        <w:t xml:space="preserve">کلام للشهید الثانی فی عدم تحریم جدّة المرتضع فی بعض الموارد</w:t>
      </w:r>
    </w:p>
    <w:p>
      <w:pPr>
        <w:pStyle w:val="BookText"/>
      </w:pPr>
      <w:r>
        <w:rPr>
          <w:rFonts w:ascii="IRNazanin" w:hAnsi="IRNazanin" w:eastAsia="IRNazanin" w:cs="IRNazanin"/>
          <w:lang w:bidi="fa-IR"/>
          <w:color w:val="111111"/>
          <w:sz w:val="28"/>
          <w:szCs w:val="28"/>
          <w:rtl/>
        </w:rPr>
        <w:t xml:space="preserve">قال بعض من رزق سعادة الشهادة من أصحابنا المتأخّرین فی شرح الشرایع بعد النقل عن التذکرة: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جدّة الولد فی النسب حرام؛ لأنّها إمّا أمّک أو أمّ زوجتک، وفی الرضاع قد لا یکون کذلک، کما إذا أرضعت أجنبیّة ولدک، فإنّ أمّها جدّته ولیست بأمّک ولا أمّ زوجتک»</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إلی هنا کلام صاحب التذکرة نقله شارح الشرایع، وباقی العبارة کلام الشرایع.</w:t>
      </w:r>
    </w:p>
    <w:p>
      <w:pPr>
        <w:pStyle w:val="BookText"/>
      </w:pPr>
      <w:r>
        <w:rPr>
          <w:rFonts w:ascii="IRNazanin" w:hAnsi="IRNazanin" w:eastAsia="IRNazanin" w:cs="IRNazanin"/>
          <w:lang w:bidi="fa-IR"/>
          <w:color w:val="111111"/>
          <w:sz w:val="28"/>
          <w:szCs w:val="28"/>
          <w:rtl/>
        </w:rPr>
        <w:t xml:space="preserve">. [والکلام فی استثناء هذه أیضاً کالسابقة؛ فإنّ جدّة الولد لیست إحدی المحرّمات السبع وإن اتّفق کونها أمّا، فتحریمها من تلک الحیثیّة لا من حیث کونها جدّة الولد. ولعدم انحصارها فی النسب مع قطع النظر عن الحیثیّة؛ لاشتراکها بین الأمّ وأمّ الزوجة المحرّمة بالمصاهرة بتقریب ما تقدّم].</w:t>
      </w:r>
    </w:p>
    <w:p>
      <w:pPr>
        <w:pStyle w:val="BookText"/>
      </w:pPr>
      <w:r>
        <w:rPr>
          <w:rFonts w:ascii="IRNazanin" w:hAnsi="IRNazanin" w:eastAsia="IRNazanin" w:cs="IRNazanin"/>
          <w:lang w:bidi="fa-IR"/>
          <w:color w:val="111111"/>
          <w:sz w:val="28"/>
          <w:szCs w:val="28"/>
          <w:rtl/>
        </w:rPr>
        <w:t xml:space="preserve">ومن هذه الصورة یظهر أیضاً حکم ما لو أرضعت زوجتک ولد ولدها، ذکراً کان الولد أم أنثی؛ فإنّ هذا الرضیع یصیر ولدک بالرضاع بعد أن کان ولد ولدک بالنسب، فتصیر زوجتک المرضعة جدّة ولدک [وجدّة الولد محرّمة علیک کما مرّ، لکن هنا لا تحرم الزوجة؛ لأنّ تحریم جدّة الولد لیس منحصراً فی النسب، ولا من حیث إنّها جدّة، کما عرفت. وکذا القول لو أرضعت ولد ولدها من غیرک، فإنّ الرضیع یصیر ولدک بالرضاع وإن لم یکن له إلیک انتساب قبله وتصیر زوجتک جدّة ولدک] ولا یحرم ذلک کما قرّرناه»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المصنّف فی ما قاله الشهید الثانی</w:t>
      </w:r>
    </w:p>
    <w:p>
      <w:pPr>
        <w:pStyle w:val="BookText"/>
      </w:pPr>
      <w:r>
        <w:rPr>
          <w:rFonts w:ascii="IRNazanin" w:hAnsi="IRNazanin" w:eastAsia="IRNazanin" w:cs="IRNazanin"/>
          <w:lang w:bidi="fa-IR"/>
          <w:color w:val="111111"/>
          <w:sz w:val="28"/>
          <w:szCs w:val="28"/>
          <w:rtl/>
        </w:rPr>
        <w:t xml:space="preserve">فقلت علیه فی بعض معلّقاتی:</w:t>
      </w:r>
    </w:p>
    <w:p>
      <w:pPr>
        <w:pStyle w:val="BookText"/>
      </w:pPr>
      <w:r>
        <w:rPr>
          <w:rFonts w:ascii="IRNazanin" w:hAnsi="IRNazanin" w:eastAsia="IRNazanin" w:cs="IRNazanin"/>
          <w:lang w:bidi="fa-IR"/>
          <w:color w:val="111111"/>
          <w:sz w:val="28"/>
          <w:szCs w:val="28"/>
          <w:rtl/>
        </w:rPr>
        <w:t xml:space="preserve">لایخفینّ علیک أنّ زوجتک التی هی أمّ بنتک لو أرضعت بلبنک ولد بنتک صارت امّا لولد بنتک بالرضاع کما هی جدّة له بالولادة، فتکون منزلتها بالنسبة إلیک منزلة أمّ ذلک الولد المرتضع، وأمّ ذلک المرتضع بالنسب محرّمة علیک، لکونها بنتک، فتکون لا محالة أمّه بالرضاع وهی زوجتک محرّمة علیک أیضاً بصریح منطوق النصّ وهو قوله صلی الله علیه و آله:</w:t>
      </w:r>
    </w:p>
    <w:p>
      <w:pPr>
        <w:pStyle w:val="BookText"/>
      </w:pPr>
      <w:r>
        <w:rPr>
          <w:rFonts w:ascii="IRNazanin" w:hAnsi="IRNazanin" w:eastAsia="IRNazanin" w:cs="IRNazanin"/>
          <w:lang w:bidi="fa-IR"/>
          <w:color w:val="111111"/>
          <w:sz w:val="28"/>
          <w:szCs w:val="28"/>
          <w:rtl/>
        </w:rPr>
        <w:t xml:space="preserve">«یحرم من الرضاع ما یحرم من النسب»؛ فتحریمها من حیث أمومتها اللاحقة اللازمة من جهة الرضاع لا من حیث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جدودتها السابقة الثابتة من جهة النسب؛ فلا ینفعه</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فی حاشیة «ج»: أی: لا ینفع شیخنا الشهید زین الملّة والدین؛ (منه رحمه الله).</w:t>
      </w:r>
    </w:p>
    <w:p>
      <w:pPr>
        <w:pStyle w:val="BookText"/>
      </w:pPr>
      <w:r>
        <w:rPr>
          <w:rFonts w:ascii="IRNazanin" w:hAnsi="IRNazanin" w:eastAsia="IRNazanin" w:cs="IRNazanin"/>
          <w:lang w:bidi="fa-IR"/>
          <w:color w:val="111111"/>
          <w:sz w:val="28"/>
          <w:szCs w:val="28"/>
          <w:rtl/>
        </w:rPr>
        <w:t xml:space="preserve">ولا یجدیه قوله: «فتصیر زوجتک المرضعة جدّة ولدک ولا یحرم ذلک کما قرّرناه». فإذن لا مجال ولا مساغ لاستثناء هذا الفرع بخصوصه من تلک القاعدة أصلاً، وإن ماشیناک وسلّمنا صحّة استثناء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أمّ ولد الولد فی بعض صور الرضاع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منها، وذلک کما فی إرضاع الأجنبیة ابن الابن مثلاً، کما قد نقله عن التذکرة من قبل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وأیّد حکمه هنا به وعناه بقوله: «کما قرّرناه».</w:t>
      </w:r>
    </w:p>
    <w:p>
      <w:pPr>
        <w:pStyle w:val="BookText"/>
      </w:pPr>
      <w:r>
        <w:rPr>
          <w:rFonts w:ascii="IRNazanin" w:hAnsi="IRNazanin" w:eastAsia="IRNazanin" w:cs="IRNazanin"/>
          <w:lang w:bidi="fa-IR"/>
          <w:color w:val="111111"/>
          <w:sz w:val="28"/>
          <w:szCs w:val="28"/>
          <w:rtl/>
        </w:rPr>
        <w:t xml:space="preserve">وبالجملة أنّ فی هذه الشعبة من المسئلة بخصوصها صوراً متعدّدة:</w:t>
      </w:r>
    </w:p>
    <w:p>
      <w:pPr>
        <w:pStyle w:val="BookText"/>
      </w:pPr>
      <w:r>
        <w:rPr>
          <w:rFonts w:ascii="IRNazanin" w:hAnsi="IRNazanin" w:eastAsia="IRNazanin" w:cs="IRNazanin"/>
          <w:lang w:bidi="fa-IR"/>
          <w:color w:val="111111"/>
          <w:sz w:val="28"/>
          <w:szCs w:val="28"/>
          <w:rtl/>
        </w:rPr>
        <w:t xml:space="preserve">منها: أن یکون ولد صاحب اللبن من الرضاع ولد بنته من النسب وزوجته هی</w:t>
      </w:r>
      <w:r>
        <w:rPr>
          <w:rStyle w:val="FootnoteReference"/>
        </w:rPr>
        <w:footnoteReference w:id="141"/>
      </w:r>
      <w:r>
        <w:rPr>
          <w:rFonts w:ascii="IRNazanin" w:hAnsi="IRNazanin" w:eastAsia="IRNazanin" w:cs="IRNazanin"/>
          <w:lang w:bidi="fa-IR"/>
          <w:color w:val="111111"/>
          <w:sz w:val="28"/>
          <w:szCs w:val="28"/>
          <w:rtl/>
        </w:rPr>
        <w:t xml:space="preserve">أمّ أمّ ذلک الولد، سواء کانت هی المرضعة للمرتضع أو المرضعة زوجة أخری من زوجات هذا الفحل. والتحریم فی هذه الصورة ممّا لاینبغی أن یستراب فیه؛ لأنّ منزلتها من الرضیع علی التقدیر الأوّل منزلة أمّه التی هی بنت صاحب اللبن، فتکون منزلتها من صاحب اللبن منزلة بنته، ومنزلة الرضیع منه علی التقدیر الثانی منزلة الولد، فتکون منزلتها منه منزلة أمّ ولد بنته، وأمّ ولده وأمّ أمّ ولده وأمّ ولد ولد الرجل محرمّة علیه، وکذلک أمّ أمّ ولده أیضاً محرّمة علیه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أن یکون الولد الرضاعیّ للفحل ولد ابنه من النسب، وأمّه بنت زوجة الفحل من فحل آخر</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لم یرد «آخر» فی «ج».</w:t>
      </w:r>
    </w:p>
    <w:p>
      <w:pPr>
        <w:pStyle w:val="BookText"/>
      </w:pPr>
      <w:r>
        <w:rPr>
          <w:rFonts w:ascii="IRNazanin" w:hAnsi="IRNazanin" w:eastAsia="IRNazanin" w:cs="IRNazanin"/>
          <w:lang w:bidi="fa-IR"/>
          <w:color w:val="111111"/>
          <w:sz w:val="28"/>
          <w:szCs w:val="28"/>
          <w:rtl/>
        </w:rPr>
        <w:t xml:space="preserve">، والزوجة هی المرضعة وأمّ أمّ المرتضع.</w:t>
      </w:r>
    </w:p>
    <w:p>
      <w:pPr>
        <w:pStyle w:val="BookText"/>
      </w:pPr>
      <w:r>
        <w:rPr>
          <w:rFonts w:ascii="IRNazanin" w:hAnsi="IRNazanin" w:eastAsia="IRNazanin" w:cs="IRNazanin"/>
          <w:lang w:bidi="fa-IR"/>
          <w:color w:val="111111"/>
          <w:sz w:val="28"/>
          <w:szCs w:val="28"/>
          <w:rtl/>
        </w:rPr>
        <w:t xml:space="preserve">ومنها: أن یکون ولد الفحل من الرضاع أجنبیّا بالنسبة إلیه من النسب، وأمّ أمّه من النسب أمّ أمّ الولد من الرضاع.</w:t>
      </w:r>
    </w:p>
    <w:p>
      <w:pPr>
        <w:pStyle w:val="BookText"/>
      </w:pPr>
      <w:r>
        <w:rPr>
          <w:rFonts w:ascii="IRNazanin" w:hAnsi="IRNazanin" w:eastAsia="IRNazanin" w:cs="IRNazanin"/>
          <w:lang w:bidi="fa-IR"/>
          <w:color w:val="111111"/>
          <w:sz w:val="28"/>
          <w:szCs w:val="28"/>
          <w:rtl/>
        </w:rPr>
        <w:t xml:space="preserve">والأصحّ التحریم مطلقاً؛ لعموم</w:t>
      </w:r>
    </w:p>
    <w:p>
      <w:pPr>
        <w:pStyle w:val="BookText"/>
      </w:pPr>
      <w:r>
        <w:rPr>
          <w:rFonts w:ascii="IRNazanin" w:hAnsi="IRNazanin" w:eastAsia="IRNazanin" w:cs="IRNazanin"/>
          <w:lang w:bidi="fa-IR"/>
          <w:color w:val="111111"/>
          <w:sz w:val="28"/>
          <w:szCs w:val="28"/>
          <w:rtl/>
        </w:rPr>
        <w:t xml:space="preserve">«یحرم من الرضاع ما یحرم من النسب»؛ ولدلالة صحیحة علیّ بن مهزیار</w:t>
      </w:r>
      <w:r>
        <w:rPr>
          <w:rStyle w:val="FootnoteReference"/>
        </w:rPr>
        <w:footnoteReference w:id="144"/>
      </w:r>
      <w:r>
        <w:rPr>
          <w:rFonts w:ascii="IRNazanin" w:hAnsi="IRNazanin" w:eastAsia="IRNazanin" w:cs="IRNazanin"/>
          <w:lang w:bidi="fa-IR"/>
          <w:color w:val="111111"/>
          <w:sz w:val="28"/>
          <w:szCs w:val="28"/>
          <w:rtl/>
        </w:rPr>
        <w:t xml:space="preserve">وصحیحة ابن أبی یعفور</w:t>
      </w:r>
      <w:r>
        <w:rPr>
          <w:rStyle w:val="FootnoteReference"/>
        </w:rPr>
        <w:footnoteReference w:id="145"/>
      </w:r>
      <w:r>
        <w:rPr>
          <w:rFonts w:ascii="IRNazanin" w:hAnsi="IRNazanin" w:eastAsia="IRNazanin" w:cs="IRNazanin"/>
          <w:lang w:bidi="fa-IR"/>
          <w:color w:val="111111"/>
          <w:sz w:val="28"/>
          <w:szCs w:val="28"/>
          <w:rtl/>
        </w:rPr>
        <w:t xml:space="preserve">وصحیحة أیوب بن نوح</w:t>
      </w:r>
      <w:r>
        <w:rPr>
          <w:rStyle w:val="FootnoteReference"/>
        </w:rPr>
        <w:footnoteReference w:id="146"/>
      </w:r>
      <w:r>
        <w:rPr>
          <w:rFonts w:ascii="IRNazanin" w:hAnsi="IRNazanin" w:eastAsia="IRNazanin" w:cs="IRNazanin"/>
          <w:lang w:bidi="fa-IR"/>
          <w:color w:val="111111"/>
          <w:sz w:val="28"/>
          <w:szCs w:val="28"/>
          <w:rtl/>
        </w:rPr>
        <w:t xml:space="preserve">المتضمّنة لمکاتبة علیّ بن شعیب وصحیحة ابن یعقوب عن عبداللّه بن جعفر</w:t>
      </w:r>
      <w:r>
        <w:rPr>
          <w:rStyle w:val="FootnoteReference"/>
        </w:rPr>
        <w:footnoteReference w:id="147"/>
      </w:r>
      <w:r>
        <w:rPr>
          <w:rFonts w:ascii="IRNazanin" w:hAnsi="IRNazanin" w:eastAsia="IRNazanin" w:cs="IRNazanin"/>
          <w:lang w:bidi="fa-IR"/>
          <w:color w:val="111111"/>
          <w:sz w:val="28"/>
          <w:szCs w:val="28"/>
          <w:rtl/>
        </w:rPr>
        <w:t xml:space="preserve">بمکاتبته</w:t>
      </w:r>
      <w:r>
        <w:rPr>
          <w:rStyle w:val="FootnoteReference"/>
        </w:rPr>
        <w:footnoteReference w:id="148"/>
      </w:r>
      <w:r>
        <w:rPr>
          <w:rFonts w:ascii="IRNazanin" w:hAnsi="IRNazanin" w:eastAsia="IRNazanin" w:cs="IRNazanin"/>
          <w:lang w:bidi="fa-IR"/>
          <w:color w:val="111111"/>
          <w:sz w:val="28"/>
          <w:szCs w:val="28"/>
          <w:rtl/>
        </w:rPr>
        <w:t xml:space="preserve">إلی أبی محمّد علیه السلام، وستتلی علیک</w:t>
      </w:r>
      <w:r>
        <w:rPr>
          <w:rStyle w:val="FootnoteReference"/>
        </w:rPr>
        <w:footnoteReference w:id="149"/>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ثمّ أو لا یتدبّر فی مدلول:</w:t>
      </w:r>
    </w:p>
    <w:p>
      <w:pPr>
        <w:pStyle w:val="BookText"/>
      </w:pPr>
      <w:r>
        <w:rPr>
          <w:rFonts w:ascii="IRNazanin" w:hAnsi="IRNazanin" w:eastAsia="IRNazanin" w:cs="IRNazanin"/>
          <w:lang w:bidi="fa-IR"/>
          <w:color w:val="111111"/>
          <w:sz w:val="28"/>
          <w:szCs w:val="28"/>
          <w:rtl/>
        </w:rPr>
        <w:t xml:space="preserve">ما رواه عبداللّه بن سنان فی الصحیح قال:</w:t>
      </w:r>
    </w:p>
    <w:p>
      <w:pPr>
        <w:pStyle w:val="BookText"/>
      </w:pPr>
      <w:r>
        <w:rPr>
          <w:rFonts w:ascii="IRNazanin" w:hAnsi="IRNazanin" w:eastAsia="IRNazanin" w:cs="IRNazanin"/>
          <w:lang w:bidi="fa-IR"/>
          <w:color w:val="111111"/>
          <w:sz w:val="28"/>
          <w:szCs w:val="28"/>
          <w:rtl/>
        </w:rPr>
        <w:t xml:space="preserve">«سئل أبوعبداللّه علیه السلام وأنا حاضر عن امرأة أرضعت غلاماً مملوکاً لها من لبنها حتّی فطمته؛ هل یحلّ لها بیعه؟ قال:</w:t>
      </w:r>
    </w:p>
    <w:p>
      <w:pPr>
        <w:pStyle w:val="BookText"/>
      </w:pPr>
      <w:r>
        <w:rPr>
          <w:rFonts w:ascii="IRNazanin" w:hAnsi="IRNazanin" w:eastAsia="IRNazanin" w:cs="IRNazanin"/>
          <w:lang w:bidi="fa-IR"/>
          <w:color w:val="111111"/>
          <w:sz w:val="28"/>
          <w:szCs w:val="28"/>
          <w:rtl/>
        </w:rPr>
        <w:t xml:space="preserve">فقال: لا، هو ابنها من الرضاعة، حرم علیها بیعه وأکل ثمنه. قال: ثمّ قال: ألیس قد قال رسول اللّه صلی الله علیه و آله: یحرم من الرضاع ما یحرم من النسب»</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صحیحة أبی عبیدة الحذّاء عن الصادق علیه السلام قال:</w:t>
      </w:r>
    </w:p>
    <w:p>
      <w:pPr>
        <w:pStyle w:val="BookText"/>
      </w:pPr>
      <w:r>
        <w:rPr>
          <w:rFonts w:ascii="IRNazanin" w:hAnsi="IRNazanin" w:eastAsia="IRNazanin" w:cs="IRNazanin"/>
          <w:lang w:bidi="fa-IR"/>
          <w:color w:val="111111"/>
          <w:sz w:val="28"/>
          <w:szCs w:val="28"/>
          <w:rtl/>
        </w:rPr>
        <w:t xml:space="preserve">«لا تنکح المرأة علی عمّتها ولا علی خالتها ولا علی أختها من الرضاعة»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r>
        <w:rPr>
          <w:rStyle w:val="FootnoteReference"/>
        </w:rPr>
        <w:footnoteReference w:id="152"/>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 w:name="pg6093_41787"/>
    <w:bookmarkEnd w:id="8"/>
    <w:p>
      <w:pPr>
        <w:pStyle w:val="BookText"/>
      </w:pPr>
      <w:r>
        <w:rPr>
          <w:rFonts w:ascii="IRNazanin" w:hAnsi="IRNazanin" w:eastAsia="IRNazanin" w:cs="IRNazanin"/>
          <w:lang w:bidi="fa-IR"/>
          <w:color w:val="111111"/>
          <w:sz w:val="28"/>
          <w:szCs w:val="28"/>
          <w:rtl/>
        </w:rPr>
        <w:t xml:space="preserve">وموثّقة السکونیّ من طریق الصدوق أبی جعفر بن بابویه (رضی اللّه تعالی عنه) فی الفقیه عن جعفر بن محمّد عن أبیه علیهما السلام:</w:t>
      </w:r>
    </w:p>
    <w:p>
      <w:pPr>
        <w:pStyle w:val="BookText"/>
      </w:pPr>
      <w:r>
        <w:rPr>
          <w:rFonts w:ascii="IRNazanin" w:hAnsi="IRNazanin" w:eastAsia="IRNazanin" w:cs="IRNazanin"/>
          <w:lang w:bidi="fa-IR"/>
          <w:color w:val="111111"/>
          <w:sz w:val="28"/>
          <w:szCs w:val="28"/>
          <w:rtl/>
        </w:rPr>
        <w:t xml:space="preserve">«أنّ علیّا علیه السلام أتاه رجل فقال: إنّ أمتی أرضعت ولدی وقد أردت بیعها. قال: خذ بیدها وقُل من یشتری منّی أمّ ولدی؟»</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الفقیه، ج 3، ص 480، ح 4686؛ التهذیب، ج 7، ص 325، ح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الأحادیث من الصحاح والحسان والموثّقات.</w:t>
      </w:r>
    </w:p>
    <w:p>
      <w:pPr>
        <w:pStyle w:val="BookText"/>
      </w:pPr>
      <w:r>
        <w:rPr>
          <w:rFonts w:ascii="IRNazanin" w:hAnsi="IRNazanin" w:eastAsia="IRNazanin" w:cs="IRNazanin"/>
          <w:lang w:bidi="fa-IR"/>
          <w:color w:val="111111"/>
          <w:sz w:val="28"/>
          <w:szCs w:val="28"/>
          <w:rtl/>
        </w:rPr>
        <w:t xml:space="preserve">فإذا کان تعمیم حرمة الرضاع بهذه المثابة فما ظنّک بالأمر فی صور حریم النزاع؟!</w:t>
      </w:r>
    </w:p>
    <w:p>
      <w:pPr>
        <w:pStyle w:val="Heading4"/>
      </w:pPr>
      <w:bookmarkStart w:id="139" w:name="_Toc13"/>
      <w:r>
        <w:t>بسط وتشیید</w:t>
      </w:r>
      <w:bookmarkEnd w:id="139"/>
    </w:p>
    <w:p>
      <w:pPr>
        <w:pStyle w:val="BookText"/>
      </w:pPr>
      <w:r>
        <w:rPr>
          <w:rFonts w:ascii="IRNazanin" w:hAnsi="IRNazanin" w:eastAsia="IRNazanin" w:cs="IRNazanin"/>
          <w:lang w:bidi="fa-IR"/>
          <w:color w:val="111111"/>
          <w:sz w:val="28"/>
          <w:szCs w:val="28"/>
          <w:rtl/>
        </w:rPr>
        <w:t xml:space="preserve">کلام للعلّامة فی</w:t>
      </w:r>
    </w:p>
    <w:p>
      <w:pPr>
        <w:pStyle w:val="BookText"/>
      </w:pPr>
      <w:r>
        <w:rPr>
          <w:rFonts w:ascii="Amiri" w:hAnsi="Amiri" w:eastAsia="Amiri" w:cs="Amiri"/>
          <w:lang w:bidi="ar-SA"/>
          <w:color w:val="111111"/>
          <w:sz w:val="28"/>
          <w:szCs w:val="28"/>
          <w:rtl/>
        </w:rPr>
        <w:t xml:space="preserve">تحریم أمّ الأمّ من</w:t>
      </w:r>
    </w:p>
    <w:p>
      <w:pPr>
        <w:pStyle w:val="BookText"/>
      </w:pPr>
      <w:r>
        <w:rPr>
          <w:rFonts w:ascii="IRNazanin" w:hAnsi="IRNazanin" w:eastAsia="IRNazanin" w:cs="IRNazanin"/>
          <w:lang w:bidi="fa-IR"/>
          <w:color w:val="111111"/>
          <w:sz w:val="28"/>
          <w:szCs w:val="28"/>
          <w:rtl/>
        </w:rPr>
        <w:t xml:space="preserve">الرضاع</w:t>
      </w:r>
    </w:p>
    <w:p>
      <w:pPr>
        <w:pStyle w:val="BookText"/>
      </w:pPr>
      <w:r>
        <w:rPr>
          <w:rFonts w:ascii="IRNazanin" w:hAnsi="IRNazanin" w:eastAsia="IRNazanin" w:cs="IRNazanin"/>
          <w:lang w:bidi="fa-IR"/>
          <w:color w:val="111111"/>
          <w:sz w:val="28"/>
          <w:szCs w:val="28"/>
          <w:rtl/>
        </w:rPr>
        <w:t xml:space="preserve">قال العلّامة فی المختلف:</w:t>
      </w:r>
    </w:p>
    <w:p>
      <w:pPr>
        <w:pStyle w:val="BookText"/>
      </w:pPr>
      <w:r>
        <w:rPr>
          <w:rFonts w:ascii="IRNazanin" w:hAnsi="IRNazanin" w:eastAsia="IRNazanin" w:cs="IRNazanin"/>
          <w:lang w:bidi="fa-IR"/>
          <w:color w:val="111111"/>
          <w:sz w:val="28"/>
          <w:szCs w:val="28"/>
          <w:rtl/>
        </w:rPr>
        <w:t xml:space="preserve">«مسئلة: قال الشیخ فی المبسوط: یجوز للفحل أن‌یتزوّج بأمّ المرتضع وأخته وجدّته. ویجوز لوالد هذا المرتضع أن یتزوّج بالتی أرضعته؛ لأنّه لا نسب بینهما ولا رضاع ولأنّه [لمّا] جاز أن یتزوّج أمّ ولده من النسب فبأن یجوز</w:t>
      </w:r>
      <w:r>
        <w:rPr>
          <w:rStyle w:val="FootnoteReference"/>
        </w:rPr>
        <w:footnoteReference w:id="154"/>
      </w:r>
      <w:r>
        <w:rPr>
          <w:rFonts w:ascii="IRNazanin" w:hAnsi="IRNazanin" w:eastAsia="IRNazanin" w:cs="IRNazanin"/>
          <w:lang w:bidi="fa-IR"/>
          <w:color w:val="111111"/>
          <w:sz w:val="28"/>
          <w:szCs w:val="28"/>
          <w:rtl/>
        </w:rPr>
        <w:t xml:space="preserve">أن یتزوّج أمّ ولده من الرضاع أولی. قالوا:</w:t>
      </w:r>
      <w:r>
        <w:rPr>
          <w:rStyle w:val="FootnoteReference"/>
        </w:rPr>
        <w:footnoteReference w:id="155"/>
      </w:r>
      <w:r>
        <w:rPr>
          <w:rFonts w:ascii="IRNazanin" w:hAnsi="IRNazanin" w:eastAsia="IRNazanin" w:cs="IRNazanin"/>
          <w:lang w:bidi="fa-IR"/>
          <w:color w:val="111111"/>
          <w:sz w:val="28"/>
          <w:szCs w:val="28"/>
          <w:rtl/>
        </w:rPr>
        <w:t xml:space="preserve">ألیس لایجوز له أن یتزوّج أمّ أمّ ولده من النسب ویجوز أن یتزوّج [ب] أمّ أمّ ولده من الرضاع فکیف جاز ذلک وقد قلتم: إنّه یحرم من الرضاع ما یحرم من النسب؟ قلنا: أمّ أمّ ولده من النسب ما حرمت بالنسب بل بالمصاهرة قبل وجود النسب والنبیّ صلی الله علیه و آله قال: «یحرم من الرضاع ما یحرم من النسب» ولم یقل: یحرم من الرضاع ما یحرم من المصاهرة.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الجنید: ولا یجمع أیضاً بین أختین من الرضاعة بنکاح ولا ملک.</w:t>
      </w:r>
    </w:p>
    <w:p>
      <w:pPr>
        <w:pStyle w:val="BookText"/>
      </w:pPr>
      <w:r>
        <w:rPr>
          <w:rFonts w:ascii="IRNazanin" w:hAnsi="IRNazanin" w:eastAsia="IRNazanin" w:cs="IRNazanin"/>
          <w:lang w:bidi="fa-IR"/>
          <w:color w:val="111111"/>
          <w:sz w:val="28"/>
          <w:szCs w:val="28"/>
          <w:rtl/>
        </w:rPr>
        <w:t xml:space="preserve">وقال محمّد بن إدریس: أمّا تزویجه بأخته و [ب] جدّته فلا یجوز بحال؛ لأنّا لا نجوّز له فی النسب أن یتزوّج</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فی المختلف: «لأنّا فی النسب لانجوّز أن یتزوّج».</w:t>
      </w:r>
    </w:p>
    <w:p>
      <w:pPr>
        <w:pStyle w:val="BookText"/>
      </w:pPr>
      <w:r>
        <w:rPr>
          <w:rFonts w:ascii="IRNazanin" w:hAnsi="IRNazanin" w:eastAsia="IRNazanin" w:cs="IRNazanin"/>
          <w:lang w:bidi="fa-IR"/>
          <w:color w:val="111111"/>
          <w:sz w:val="28"/>
          <w:szCs w:val="28"/>
          <w:rtl/>
        </w:rPr>
        <w:t xml:space="preserve">الإنسان بأخت ابنه ولا بأمّ امرأته بحال، وإنّما الشافعی علّل ذلک بالمصاهرة، ولیس هیهنا مصاهرة. وکذا فی قوله وسؤاله نفسه: ألیس لایجوز أن یتزوّج أمّ أمّ ولده من النسب ویجوز أن یتزوّج أمّ أمّ ولده من الرضاع؟ وأجاب: بأنّ أمّ أمّ ولده من النسب ما حرمت بالنسب وإنّما حرمت بالمصاهرة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قبل وجود النسب، وعلّل ذلک بالمصاهرة. فلا یظنّ ظانّ بأنّ ما قلناه کلام شیخنا أبی‌جعفر، والذی یقتضیه مذهبنا أنّ أمّ أمّ ولده من الرضاع محرّمة علیه، کما أنّها محرّمة علیه من النسب؛ لأنّه أصل فی التحریم من غیر تعلیل.</w:t>
      </w:r>
    </w:p>
    <w:p>
      <w:pPr>
        <w:pStyle w:val="BookText"/>
      </w:pPr>
      <w:r>
        <w:rPr>
          <w:rFonts w:ascii="IRNazanin" w:hAnsi="IRNazanin" w:eastAsia="IRNazanin" w:cs="IRNazanin"/>
          <w:lang w:bidi="fa-IR"/>
          <w:color w:val="111111"/>
          <w:sz w:val="28"/>
          <w:szCs w:val="28"/>
          <w:rtl/>
        </w:rPr>
        <w:t xml:space="preserve">وقال ابن حمزة: یحرم الصبی علی کلّ من یحرم علیه أولاد الفحل نسباً ورضاعاً، وعلی الفحل وعلی جمیع أولاده نسباً ورضاعاً. ویحرم علی الصبی کلّ من یحرم الصبی علیه. ویحرم أولاد الفحل علی أب الصبی وإخوته</w:t>
      </w:r>
      <w:r>
        <w:rPr>
          <w:rStyle w:val="FootnoteReference"/>
        </w:rPr>
        <w:footnoteReference w:id="157"/>
      </w:r>
      <w:r>
        <w:rPr>
          <w:rFonts w:ascii="IRNazanin" w:hAnsi="IRNazanin" w:eastAsia="IRNazanin" w:cs="IRNazanin"/>
          <w:lang w:bidi="fa-IR"/>
          <w:color w:val="111111"/>
          <w:sz w:val="28"/>
          <w:szCs w:val="28"/>
          <w:rtl/>
        </w:rPr>
        <w:t xml:space="preserve">المنتسبة إلی أبیه نسباً ورضاعاً. ویحرم أولاد والد الصبی علی الفحل وأولاده نسباً ورضاعاً، وجمیع أولاد أمّه نسباً ورضاعاً من والد الصبی دون غیره علی الفحل وعلی جمیع أولاده نسباً ورضاعاً. ویحرم الصبی أیضاً علی جمیع أولاد المرضعة من جهة الولادة وجمیع أولادها من الرضاع من لبن هذا الفحل دون غیره، وهم یحرمون علی الصبی وعلی أبیه وإخوته المنتسبة إلی أبیه نسباً ورضاعاً من أبیه دون غیره وعلی أولاد المرضعة نسباً ورضاعاً من لبن الفحل. ویجوز للفحل التزویج بأمّ الصبی وجدّاته، ولوالد الصبی التزویج بالمرضعة وبأمّها وبجدّاتها.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الکلام لایخلو من اضطراب، والمعتمد تحریم أمّ الأمّ من الرضاع. وقول الشیخ رحمه الله فی المبسوط وإن کان قویّا لکنّ الروایة الصحیحة علی خلافه؛ فإنّ علی بن مهزیار روی فی الصحیح، قال: «سأل علی</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فی مختلف الشیعة: «عیسی» - فی حاشیة «ق» و «ج» و «م»: «عیسی».</w:t>
      </w:r>
    </w:p>
    <w:p>
      <w:pPr>
        <w:pStyle w:val="BookText"/>
      </w:pPr>
      <w:r>
        <w:rPr>
          <w:rFonts w:ascii="IRNazanin" w:hAnsi="IRNazanin" w:eastAsia="IRNazanin" w:cs="IRNazanin"/>
          <w:lang w:bidi="fa-IR"/>
          <w:color w:val="111111"/>
          <w:sz w:val="28"/>
          <w:szCs w:val="28"/>
          <w:rtl/>
        </w:rPr>
        <w:t xml:space="preserve">بن جعفر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أباجعفر الثانی علیه السلام عن امرأة أرضعت لی صبیّا، فهل یحلّ لی أن أتزوّج بنت زوجها؟ فقال لی: ما أجود ما سألت! من هیهنا یؤتی أن یقول الناس: حرمت علیه امرأته من قِبل لبن الفحل، هذا هو لبن الفحل لا غیر [ه]. فقلت له: إنّ الجاریة لیست بنت المرأة التی أرضعت لی، هی بنت غیرها؟ فقال لی: لو کنّ عشراً متفرّقات ما حلّ لک منهنّ شیء وکنّ فی موضع بناتک».</w:t>
      </w:r>
    </w:p>
    <w:p>
      <w:pPr>
        <w:pStyle w:val="BookText"/>
      </w:pPr>
      <w:r>
        <w:rPr>
          <w:rFonts w:ascii="IRNazanin" w:hAnsi="IRNazanin" w:eastAsia="IRNazanin" w:cs="IRNazanin"/>
          <w:lang w:bidi="fa-IR"/>
          <w:color w:val="111111"/>
          <w:sz w:val="28"/>
          <w:szCs w:val="28"/>
          <w:rtl/>
        </w:rPr>
        <w:t xml:space="preserve">فقد</w:t>
      </w:r>
      <w:r>
        <w:rPr>
          <w:rStyle w:val="FootnoteReference"/>
        </w:rPr>
        <w:footnoteReference w:id="159"/>
      </w:r>
      <w:r>
        <w:rPr>
          <w:rFonts w:ascii="IRNazanin" w:hAnsi="IRNazanin" w:eastAsia="IRNazanin" w:cs="IRNazanin"/>
          <w:lang w:bidi="fa-IR"/>
          <w:color w:val="111111"/>
          <w:sz w:val="28"/>
          <w:szCs w:val="28"/>
          <w:rtl/>
        </w:rPr>
        <w:t xml:space="preserve">حکم هنا علیه السلام بتحریم أخت الابن من الرضاع وجعلها فی منزلة البنت، ولا ریب أنّ أخت الابن إنّما تحرم بالنسب لو کانت بنتاً أو بالسبب لو کانت بنت الزوجة، فالتحریم هنا باعتبار المصاهرة وجعل الرضاع کالنسب فی ذلک. وقول الشیخ فی غایة القوّة، ولولا هذه الروایة الصحیحة لأعتمدت علی قول الشیخ.</w:t>
      </w:r>
    </w:p>
    <w:p>
      <w:pPr>
        <w:pStyle w:val="BookText"/>
      </w:pPr>
      <w:r>
        <w:rPr>
          <w:rFonts w:ascii="IRNazanin" w:hAnsi="IRNazanin" w:eastAsia="IRNazanin" w:cs="IRNazanin"/>
          <w:lang w:bidi="fa-IR"/>
          <w:color w:val="111111"/>
          <w:sz w:val="28"/>
          <w:szCs w:val="28"/>
          <w:rtl/>
        </w:rPr>
        <w:t xml:space="preserve">ونسبة ابن إدریس هذا القول إلی الشافعی غیر ضائر للشیخ. وقوله: «لا یجوز أن یتزوّج بأخت ابنه ولا بأمّ امرأته ولیس هیهنا مصاهرة» غلط؛ لأنّهما إنّما حرمتا باعتبار المصاهرة»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قاله فی المختلف فی هذه المسئلة.</w:t>
      </w:r>
    </w:p>
    <w:p>
      <w:pPr>
        <w:pStyle w:val="BookText"/>
      </w:pPr>
      <w:r>
        <w:rPr>
          <w:rFonts w:ascii="IRNazanin" w:hAnsi="IRNazanin" w:eastAsia="IRNazanin" w:cs="IRNazanin"/>
          <w:lang w:bidi="fa-IR"/>
          <w:color w:val="111111"/>
          <w:sz w:val="28"/>
          <w:szCs w:val="28"/>
          <w:rtl/>
        </w:rPr>
        <w:t xml:space="preserve">تحریم أخت الابن من الرضاع فی کلام فخر المحقّقین</w:t>
      </w:r>
    </w:p>
    <w:p>
      <w:pPr>
        <w:pStyle w:val="BookText"/>
      </w:pPr>
      <w:r>
        <w:rPr>
          <w:rFonts w:ascii="IRNazanin" w:hAnsi="IRNazanin" w:eastAsia="IRNazanin" w:cs="IRNazanin"/>
          <w:lang w:bidi="fa-IR"/>
          <w:color w:val="111111"/>
          <w:sz w:val="28"/>
          <w:szCs w:val="28"/>
          <w:rtl/>
        </w:rPr>
        <w:t xml:space="preserve">وقال ولده السعید فخر المحقّقین وإمام المدقّقین فی الایضاح شرح إشکالات القواعد: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حکم علیه السلام هنا</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لم یرد «هنا» فی «ج».</w:t>
      </w:r>
    </w:p>
    <w:p>
      <w:pPr>
        <w:pStyle w:val="BookText"/>
      </w:pPr>
      <w:r>
        <w:rPr>
          <w:rFonts w:ascii="IRNazanin" w:hAnsi="IRNazanin" w:eastAsia="IRNazanin" w:cs="IRNazanin"/>
          <w:lang w:bidi="fa-IR"/>
          <w:color w:val="111111"/>
          <w:sz w:val="28"/>
          <w:szCs w:val="28"/>
          <w:rtl/>
        </w:rPr>
        <w:t xml:space="preserve">بتحریم أخت الابن من الرضاع وجعلها فی منزلة البنت، والبنت تحرم بالنسب فکذا من تنزل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منزلتها. قال والدی المصنّف فی المختلف: «لو لا هذه الروایة لقلت بمقالة الشیخ لقوّتها»، وأنا أقول: روی ابن یعقوب فی الصحیح عن عبداللّه بن جعفر قال:</w:t>
      </w:r>
    </w:p>
    <w:p>
      <w:pPr>
        <w:pStyle w:val="BookText"/>
      </w:pPr>
      <w:r>
        <w:rPr>
          <w:rFonts w:ascii="IRNazanin" w:hAnsi="IRNazanin" w:eastAsia="IRNazanin" w:cs="IRNazanin"/>
          <w:lang w:bidi="fa-IR"/>
          <w:color w:val="111111"/>
          <w:sz w:val="28"/>
          <w:szCs w:val="28"/>
          <w:rtl/>
        </w:rPr>
        <w:t xml:space="preserve">«کتبت إلی أبی محمّد علیه السلام أنّ امرأة أرضعت ولد الرجل، هل یحلّ لذلک الرجل أن یتزوّج ابنة هذه المرضعة [أم لا]؟ فوقّع [علیه السلام]: «لا یحلّ</w:t>
      </w:r>
      <w:r>
        <w:rPr>
          <w:rStyle w:val="FootnoteReference"/>
        </w:rPr>
        <w:footnoteReference w:id="162"/>
      </w:r>
      <w:r>
        <w:rPr>
          <w:rFonts w:ascii="IRNazanin" w:hAnsi="IRNazanin" w:eastAsia="IRNazanin" w:cs="IRNazanin"/>
          <w:lang w:bidi="fa-IR"/>
          <w:color w:val="111111"/>
          <w:sz w:val="28"/>
          <w:szCs w:val="28"/>
          <w:rtl/>
        </w:rPr>
        <w:t xml:space="preserve">له». فهذه الروایة تدلّ علی التحریم وهی صحیحة فیجب العمل بها»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دلالة الأخبار علی نشر الحرمة بالرضاع</w:t>
      </w:r>
    </w:p>
    <w:p>
      <w:pPr>
        <w:pStyle w:val="BookText"/>
      </w:pPr>
      <w:r>
        <w:rPr>
          <w:rFonts w:ascii="IRNazanin" w:hAnsi="IRNazanin" w:eastAsia="IRNazanin" w:cs="IRNazanin"/>
          <w:lang w:bidi="fa-IR"/>
          <w:color w:val="111111"/>
          <w:sz w:val="28"/>
          <w:szCs w:val="28"/>
          <w:rtl/>
        </w:rPr>
        <w:t xml:space="preserve">ونحن نقول:</w:t>
      </w:r>
    </w:p>
    <w:p>
      <w:pPr>
        <w:pStyle w:val="BookText"/>
      </w:pPr>
      <w:r>
        <w:rPr>
          <w:rFonts w:ascii="IRNazanin" w:hAnsi="IRNazanin" w:eastAsia="IRNazanin" w:cs="IRNazanin"/>
          <w:lang w:bidi="fa-IR"/>
          <w:color w:val="111111"/>
          <w:sz w:val="28"/>
          <w:szCs w:val="28"/>
          <w:rtl/>
        </w:rPr>
        <w:t xml:space="preserve">ولنا</w:t>
      </w:r>
      <w:r>
        <w:rPr>
          <w:rStyle w:val="FootnoteReference"/>
        </w:rPr>
        <w:footnoteReference w:id="164"/>
      </w:r>
      <w:r>
        <w:rPr>
          <w:rFonts w:ascii="IRNazanin" w:hAnsi="IRNazanin" w:eastAsia="IRNazanin" w:cs="IRNazanin"/>
          <w:lang w:bidi="fa-IR"/>
          <w:color w:val="111111"/>
          <w:sz w:val="28"/>
          <w:szCs w:val="28"/>
          <w:rtl/>
        </w:rPr>
        <w:t xml:space="preserve">روایات عدیدة غیر هاتین الروایتین تضاهیهما فی الدلالة علی التحریم ووجوب العمل بمدلولها:</w:t>
      </w:r>
    </w:p>
    <w:p>
      <w:pPr>
        <w:pStyle w:val="BookText"/>
      </w:pPr>
      <w:r>
        <w:rPr>
          <w:rFonts w:ascii="IRNazanin" w:hAnsi="IRNazanin" w:eastAsia="IRNazanin" w:cs="IRNazanin"/>
          <w:lang w:bidi="fa-IR"/>
          <w:color w:val="111111"/>
          <w:sz w:val="28"/>
          <w:szCs w:val="28"/>
          <w:rtl/>
        </w:rPr>
        <w:t xml:space="preserve">الروایة الاُولی</w:t>
      </w:r>
    </w:p>
    <w:p>
      <w:pPr>
        <w:pStyle w:val="BookText"/>
      </w:pPr>
      <w:r>
        <w:rPr>
          <w:rFonts w:ascii="IRNazanin" w:hAnsi="IRNazanin" w:eastAsia="IRNazanin" w:cs="IRNazanin"/>
          <w:lang w:bidi="fa-IR"/>
          <w:color w:val="111111"/>
          <w:sz w:val="28"/>
          <w:szCs w:val="28"/>
          <w:rtl/>
        </w:rPr>
        <w:t xml:space="preserve">منها: صحیحة أیوب بن نوح قال:</w:t>
      </w:r>
    </w:p>
    <w:p>
      <w:pPr>
        <w:pStyle w:val="BookText"/>
      </w:pPr>
      <w:r>
        <w:rPr>
          <w:rFonts w:ascii="IRNazanin" w:hAnsi="IRNazanin" w:eastAsia="IRNazanin" w:cs="IRNazanin"/>
          <w:lang w:bidi="fa-IR"/>
          <w:color w:val="111111"/>
          <w:sz w:val="28"/>
          <w:szCs w:val="28"/>
          <w:rtl/>
        </w:rPr>
        <w:t xml:space="preserve">«کتب علی بن شعیب إلی أبی الحسن علیه السلام:</w:t>
      </w:r>
    </w:p>
    <w:p>
      <w:pPr>
        <w:pStyle w:val="BookText"/>
      </w:pPr>
      <w:r>
        <w:rPr>
          <w:rFonts w:ascii="IRNazanin" w:hAnsi="IRNazanin" w:eastAsia="IRNazanin" w:cs="IRNazanin"/>
          <w:lang w:bidi="fa-IR"/>
          <w:color w:val="111111"/>
          <w:sz w:val="28"/>
          <w:szCs w:val="28"/>
          <w:rtl/>
        </w:rPr>
        <w:t xml:space="preserve">امرأة أرضعت بعض وُلدی، هل یجوز لی أن أتزوّج بعض ولدها؟ فکتب: لا یجوز [لک]</w:t>
      </w:r>
    </w:p>
    <w:p>
      <w:pPr>
        <w:pStyle w:val="BookText"/>
      </w:pPr>
      <w:r>
        <w:rPr>
          <w:rFonts w:ascii="IRNazanin" w:hAnsi="IRNazanin" w:eastAsia="IRNazanin" w:cs="IRNazanin"/>
          <w:lang w:bidi="fa-IR"/>
          <w:color w:val="111111"/>
          <w:sz w:val="28"/>
          <w:szCs w:val="28"/>
          <w:rtl/>
        </w:rPr>
        <w:t xml:space="preserve">ذلک؛ لأنّ ولدها صارت بمنزلة ولدک»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التعلیل یعطی التعمیم ویوجب تحریم کلّ من یصیر بمنزلة محرّم</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الثانیة</w:t>
      </w:r>
    </w:p>
    <w:p>
      <w:pPr>
        <w:pStyle w:val="BookText"/>
      </w:pPr>
      <w:r>
        <w:rPr>
          <w:rFonts w:ascii="IRNazanin" w:hAnsi="IRNazanin" w:eastAsia="IRNazanin" w:cs="IRNazanin"/>
          <w:lang w:bidi="fa-IR"/>
          <w:color w:val="111111"/>
          <w:sz w:val="28"/>
          <w:szCs w:val="28"/>
          <w:rtl/>
        </w:rPr>
        <w:t xml:space="preserve">ومنها: من طریق الصدوق أبی جعفر بن بابویه (رضی اللّه تعالی عنه) فی من</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«ق»: ما.</w:t>
      </w:r>
    </w:p>
    <w:p>
      <w:pPr>
        <w:pStyle w:val="BookText"/>
      </w:pPr>
      <w:r>
        <w:rPr>
          <w:rFonts w:ascii="IRNazanin" w:hAnsi="IRNazanin" w:eastAsia="IRNazanin" w:cs="IRNazanin"/>
          <w:lang w:bidi="fa-IR"/>
          <w:color w:val="111111"/>
          <w:sz w:val="28"/>
          <w:szCs w:val="28"/>
          <w:rtl/>
        </w:rPr>
        <w:t xml:space="preserve">لا یحضره فقیه فی الصحیح روایة الحسن بن محبوب عن مالک بن عطیّة</w:t>
      </w:r>
    </w:p>
    <w:p>
      <w:pPr>
        <w:pStyle w:val="BookText"/>
      </w:pPr>
      <w:r>
        <w:rPr>
          <w:rFonts w:ascii="IRNazanin" w:hAnsi="IRNazanin" w:eastAsia="IRNazanin" w:cs="IRNazanin"/>
          <w:lang w:bidi="fa-IR"/>
          <w:color w:val="111111"/>
          <w:sz w:val="28"/>
          <w:szCs w:val="28"/>
          <w:rtl/>
        </w:rPr>
        <w:t xml:space="preserve">عن أبی عبداللّه علیه السلام فی [ال] رجل یتزوّج</w:t>
      </w:r>
      <w:r>
        <w:rPr>
          <w:rStyle w:val="FootnoteReference"/>
        </w:rPr>
        <w:footnoteReference w:id="168"/>
      </w:r>
      <w:r>
        <w:rPr>
          <w:rFonts w:ascii="IRNazanin" w:hAnsi="IRNazanin" w:eastAsia="IRNazanin" w:cs="IRNazanin"/>
          <w:lang w:bidi="fa-IR"/>
          <w:color w:val="111111"/>
          <w:sz w:val="28"/>
          <w:szCs w:val="28"/>
          <w:rtl/>
        </w:rPr>
        <w:t xml:space="preserve">المرأة فتلد منه، ثمّ ترضع من لبنها جاریة؛ أیصلح لولده من غیرها أن یتزوّج تلک الجاریة التی أرضعتها؟ قال: «لا؛ هی بمنزلة الأخت من الرضاعة؛ لأنّ اللبن لفحل واحد»</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الثالثة</w:t>
      </w:r>
    </w:p>
    <w:p>
      <w:pPr>
        <w:pStyle w:val="BookText"/>
      </w:pPr>
      <w:r>
        <w:rPr>
          <w:rFonts w:ascii="IRNazanin" w:hAnsi="IRNazanin" w:eastAsia="IRNazanin" w:cs="IRNazanin"/>
          <w:lang w:bidi="fa-IR"/>
          <w:color w:val="111111"/>
          <w:sz w:val="28"/>
          <w:szCs w:val="28"/>
          <w:rtl/>
        </w:rPr>
        <w:t xml:space="preserve">ومنها: من طریق رئیس المحدّثین أبی جعفر الکلینی (رضی اللّه تعالی عنه) فی جامعه الکافی فی الصحیح العالی الإسناد من ثلاثیاته عن صفوان بن یحیی</w:t>
      </w:r>
    </w:p>
    <w:p>
      <w:pPr>
        <w:pStyle w:val="BookText"/>
      </w:pPr>
      <w:r>
        <w:rPr>
          <w:rFonts w:ascii="IRNazanin" w:hAnsi="IRNazanin" w:eastAsia="IRNazanin" w:cs="IRNazanin"/>
          <w:lang w:bidi="fa-IR"/>
          <w:color w:val="111111"/>
          <w:sz w:val="28"/>
          <w:szCs w:val="28"/>
          <w:rtl/>
        </w:rPr>
        <w:t xml:space="preserve">عن العبد الصالح علیه السلام</w:t>
      </w:r>
      <w:r>
        <w:rPr>
          <w:rStyle w:val="FootnoteReference"/>
        </w:rPr>
        <w:footnoteReference w:id="170"/>
      </w:r>
      <w:r>
        <w:rPr>
          <w:rFonts w:ascii="IRNazanin" w:hAnsi="IRNazanin" w:eastAsia="IRNazanin" w:cs="IRNazanin"/>
          <w:lang w:bidi="fa-IR"/>
          <w:color w:val="111111"/>
          <w:sz w:val="28"/>
          <w:szCs w:val="28"/>
          <w:rtl/>
        </w:rPr>
        <w:t xml:space="preserve">قال: «قلت له: أرضعت أمّی جاریة بلبنی. قال: هی أختک من الرضاع</w:t>
      </w:r>
      <w:r>
        <w:rPr>
          <w:rStyle w:val="FootnoteReference"/>
        </w:rPr>
        <w:footnoteReference w:id="171"/>
      </w:r>
      <w:r>
        <w:rPr>
          <w:rFonts w:ascii="IRNazanin" w:hAnsi="IRNazanin" w:eastAsia="IRNazanin" w:cs="IRNazanin"/>
          <w:lang w:bidi="fa-IR"/>
          <w:color w:val="111111"/>
          <w:sz w:val="28"/>
          <w:szCs w:val="28"/>
          <w:rtl/>
        </w:rPr>
        <w:t xml:space="preserve">. قال: [ف] قلت: فتحلّ لأخی من أمّی لم‌ترضعها بلبنه یعنی لیس بهذا</w:t>
      </w:r>
      <w:r>
        <w:rPr>
          <w:rStyle w:val="FootnoteReference"/>
        </w:rPr>
        <w:footnoteReference w:id="172"/>
      </w:r>
      <w:r>
        <w:rPr>
          <w:rFonts w:ascii="IRNazanin" w:hAnsi="IRNazanin" w:eastAsia="IRNazanin" w:cs="IRNazanin"/>
          <w:lang w:bidi="fa-IR"/>
          <w:color w:val="111111"/>
          <w:sz w:val="28"/>
          <w:szCs w:val="28"/>
          <w:rtl/>
        </w:rPr>
        <w:t xml:space="preserve">البطن ولکن ببطن آخر؟ قال: والفحل واحد؟ قلت: نعم هی أختی لأبی وأمّی. قال: اللبن للفحل صار أبوک أباها وأمّک أمّها»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الشیخ بعینه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الرابعة</w:t>
      </w:r>
    </w:p>
    <w:p>
      <w:pPr>
        <w:pStyle w:val="BookText"/>
      </w:pPr>
      <w:r>
        <w:rPr>
          <w:rFonts w:ascii="IRNazanin" w:hAnsi="IRNazanin" w:eastAsia="IRNazanin" w:cs="IRNazanin"/>
          <w:lang w:bidi="fa-IR"/>
          <w:color w:val="111111"/>
          <w:sz w:val="28"/>
          <w:szCs w:val="28"/>
          <w:rtl/>
        </w:rPr>
        <w:t xml:space="preserve">ومنها: من طریق الکافی فی الصحیح عن ابن أبی عمیر عن حمّاد عن الحلبیّ</w:t>
      </w:r>
    </w:p>
    <w:p>
      <w:pPr>
        <w:pStyle w:val="BookText"/>
      </w:pPr>
      <w:r>
        <w:rPr>
          <w:rFonts w:ascii="IRNazanin" w:hAnsi="IRNazanin" w:eastAsia="IRNazanin" w:cs="IRNazanin"/>
          <w:lang w:bidi="fa-IR"/>
          <w:color w:val="111111"/>
          <w:sz w:val="28"/>
          <w:szCs w:val="28"/>
          <w:rtl/>
        </w:rPr>
        <w:t xml:space="preserve">عن أبی عبداللّه علیه السلام قال: «لو أنّ رجلا تزوّج جاریة رضیعاً فأرضعتها امرأته فسد نکاحه. قال: وسألته عن امرأة رجل أرضعت جاریة أتصلح لولده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غیرها؟ قال: لا. قلت: فنزّلت بمنزلة</w:t>
      </w:r>
      <w:r>
        <w:rPr>
          <w:rStyle w:val="FootnoteReference"/>
        </w:rPr>
        <w:footnoteReference w:id="175"/>
      </w:r>
    </w:p>
    <w:p>
      <w:pPr>
        <w:pStyle w:val="BookText"/>
      </w:pPr>
      <w:r>
        <w:rPr>
          <w:rFonts w:ascii="Amiri" w:hAnsi="Amiri" w:eastAsia="Amiri" w:cs="Amiri"/>
          <w:lang w:bidi="ar-SA"/>
          <w:color w:val="111111"/>
          <w:sz w:val="28"/>
          <w:szCs w:val="28"/>
          <w:rtl/>
        </w:rPr>
        <w:t xml:space="preserve">«ق» و «ج»: فبمنزلة - «م»: فمنزلة.</w:t>
      </w:r>
    </w:p>
    <w:p>
      <w:pPr>
        <w:pStyle w:val="BookText"/>
      </w:pPr>
      <w:r>
        <w:rPr>
          <w:rFonts w:ascii="Amiri" w:hAnsi="Amiri" w:eastAsia="Amiri" w:cs="Amiri"/>
          <w:lang w:bidi="ar-SA"/>
          <w:color w:val="111111"/>
          <w:sz w:val="28"/>
          <w:szCs w:val="28"/>
          <w:rtl/>
        </w:rPr>
        <w:t xml:space="preserve">الأخت من الرضاعة؟ قال: نعم، من قِبل الأب»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الخامسة</w:t>
      </w:r>
    </w:p>
    <w:p>
      <w:pPr>
        <w:pStyle w:val="BookText"/>
      </w:pPr>
      <w:r>
        <w:rPr>
          <w:rFonts w:ascii="IRNazanin" w:hAnsi="IRNazanin" w:eastAsia="IRNazanin" w:cs="IRNazanin"/>
          <w:lang w:bidi="fa-IR"/>
          <w:color w:val="111111"/>
          <w:sz w:val="28"/>
          <w:szCs w:val="28"/>
          <w:rtl/>
        </w:rPr>
        <w:t xml:space="preserve">ومنها: من طریق الکافی ومن طریق الشیخ فی کتابیه التهذیب والاستبصار صحیحة أبی عبیدة قال:</w:t>
      </w:r>
    </w:p>
    <w:p>
      <w:pPr>
        <w:pStyle w:val="BookText"/>
      </w:pPr>
      <w:r>
        <w:rPr>
          <w:rFonts w:ascii="IRNazanin" w:hAnsi="IRNazanin" w:eastAsia="IRNazanin" w:cs="IRNazanin"/>
          <w:lang w:bidi="fa-IR"/>
          <w:color w:val="111111"/>
          <w:sz w:val="28"/>
          <w:szCs w:val="28"/>
          <w:rtl/>
        </w:rPr>
        <w:t xml:space="preserve">«سمعت أباعبداللّه علیه السلام یقول: لا تنکح المرأة علی عمّتها ولا علی خالتها ولا علی أختها من الرضاعة. وقال: إنّ علیّا (صلوات اللّه علیه)</w:t>
      </w:r>
    </w:p>
    <w:p>
      <w:pPr>
        <w:pStyle w:val="BookText"/>
      </w:pPr>
      <w:r>
        <w:rPr>
          <w:rFonts w:ascii="IRNazanin" w:hAnsi="IRNazanin" w:eastAsia="IRNazanin" w:cs="IRNazanin"/>
          <w:lang w:bidi="fa-IR"/>
          <w:color w:val="111111"/>
          <w:sz w:val="28"/>
          <w:szCs w:val="28"/>
          <w:rtl/>
        </w:rPr>
        <w:t xml:space="preserve">ذکر لرسول اللّه صلی الله علیه و آله ابنة حمزة، فقال رسول اللّه صلی الله علیه و آله: أما علمت أنّها ابنة أخی من الرضاعة. وکان رسول اللّه وعمّه حمزة علیهما السلام قد رضعا من امرأة»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فهذا الحدیث علی التنصیص ینطق بتعدیة الحرمة بالرضاع إلی من یحرم بالمصاهرة؛ إذ إنّما تحریم الأصل هنا بالمصاهرة.</w:t>
      </w:r>
    </w:p>
    <w:p>
      <w:pPr>
        <w:pStyle w:val="BookText"/>
      </w:pPr>
      <w:r>
        <w:rPr>
          <w:rFonts w:ascii="IRNazanin" w:hAnsi="IRNazanin" w:eastAsia="IRNazanin" w:cs="IRNazanin"/>
          <w:lang w:bidi="fa-IR"/>
          <w:color w:val="111111"/>
          <w:sz w:val="28"/>
          <w:szCs w:val="28"/>
          <w:rtl/>
        </w:rPr>
        <w:t xml:space="preserve">الروایة السادسة</w:t>
      </w:r>
    </w:p>
    <w:p>
      <w:pPr>
        <w:pStyle w:val="BookText"/>
      </w:pPr>
      <w:r>
        <w:rPr>
          <w:rFonts w:ascii="IRNazanin" w:hAnsi="IRNazanin" w:eastAsia="IRNazanin" w:cs="IRNazanin"/>
          <w:lang w:bidi="fa-IR"/>
          <w:color w:val="111111"/>
          <w:sz w:val="28"/>
          <w:szCs w:val="28"/>
          <w:rtl/>
        </w:rPr>
        <w:t xml:space="preserve">ومنها: أیضاً من طریق الکافی ومن طریق الشیخ فی کتابیه صحیحة ابن محبوب عن أبی أیوب الخرّاز</w:t>
      </w:r>
      <w:r>
        <w:rPr>
          <w:rStyle w:val="FootnoteReference"/>
        </w:rPr>
        <w:footnoteReference w:id="178"/>
      </w:r>
      <w:r>
        <w:rPr>
          <w:rFonts w:ascii="IRNazanin" w:hAnsi="IRNazanin" w:eastAsia="IRNazanin" w:cs="IRNazanin"/>
          <w:lang w:bidi="fa-IR"/>
          <w:color w:val="111111"/>
          <w:sz w:val="28"/>
          <w:szCs w:val="28"/>
          <w:rtl/>
        </w:rPr>
        <w:t xml:space="preserve">عن ابن مسکان عن الحلبیّ قال:</w:t>
      </w:r>
    </w:p>
    <w:p>
      <w:pPr>
        <w:pStyle w:val="BookText"/>
      </w:pPr>
      <w:r>
        <w:rPr>
          <w:rFonts w:ascii="IRNazanin" w:hAnsi="IRNazanin" w:eastAsia="IRNazanin" w:cs="IRNazanin"/>
          <w:lang w:bidi="fa-IR"/>
          <w:color w:val="111111"/>
          <w:sz w:val="28"/>
          <w:szCs w:val="28"/>
          <w:rtl/>
        </w:rPr>
        <w:t xml:space="preserve">«سألت أباعبداللّه علیه السلام عن الرجل یرضع من امرأة وهو غلام؛ أیحلّ له أن یتزوّج أختها لأمّها من الرضاعة؟ فقال: إن کانت المرأتان رضعتا من امرأة واحدة من لبن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فحل واحد فلا یحلّ، وإن کانت المرأتان رضعتا من امرأة واحدة من لبن فحلین فلا بأس بذلک»</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الکافی، ج 5، ص 443، ح 11 - أنظر: التهذیب، ج 7، ص 321، ح 31؛ الاستبصار، ج 3، ص 201، ح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أیضاً ضهیّة نظیرتها فی التنصیص.</w:t>
      </w:r>
    </w:p>
    <w:p>
      <w:pPr>
        <w:pStyle w:val="BookText"/>
      </w:pPr>
      <w:r>
        <w:rPr>
          <w:rFonts w:ascii="IRNazanin" w:hAnsi="IRNazanin" w:eastAsia="IRNazanin" w:cs="IRNazanin"/>
          <w:lang w:bidi="fa-IR"/>
          <w:color w:val="111111"/>
          <w:sz w:val="28"/>
          <w:szCs w:val="28"/>
          <w:rtl/>
        </w:rPr>
        <w:t xml:space="preserve">الروایة السابعة</w:t>
      </w:r>
    </w:p>
    <w:p>
      <w:pPr>
        <w:pStyle w:val="BookText"/>
      </w:pPr>
      <w:r>
        <w:rPr>
          <w:rFonts w:ascii="IRNazanin" w:hAnsi="IRNazanin" w:eastAsia="IRNazanin" w:cs="IRNazanin"/>
          <w:lang w:bidi="fa-IR"/>
          <w:color w:val="111111"/>
          <w:sz w:val="28"/>
          <w:szCs w:val="28"/>
          <w:rtl/>
        </w:rPr>
        <w:t xml:space="preserve">ومنها: من طریق التهذیب والاستبصار موثّقة أحمد بن الحسن بن علیّ بن فضّال عن ابن أبی عمیر عن جمیل بن درّاج عن أبی عبداللّه علیه السلام قال:</w:t>
      </w:r>
    </w:p>
    <w:p>
      <w:pPr>
        <w:pStyle w:val="BookText"/>
      </w:pPr>
      <w:r>
        <w:rPr>
          <w:rFonts w:ascii="IRNazanin" w:hAnsi="IRNazanin" w:eastAsia="IRNazanin" w:cs="IRNazanin"/>
          <w:lang w:bidi="fa-IR"/>
          <w:color w:val="111111"/>
          <w:sz w:val="28"/>
          <w:szCs w:val="28"/>
          <w:rtl/>
        </w:rPr>
        <w:t xml:space="preserve">«إذا رضع الرجل من لبن امرأة حرم علیه کلّ شیء من ولدها وإن کان الولد من غیر الرجل الذی کان أرضعته بلبنه. وإذا رضع من لبن الرجل حرم علیه کلّ شیء من ولده وإن کان من غیر المرأة التی أرضعته»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الثامنة</w:t>
      </w:r>
    </w:p>
    <w:p>
      <w:pPr>
        <w:pStyle w:val="BookText"/>
      </w:pPr>
      <w:r>
        <w:rPr>
          <w:rFonts w:ascii="IRNazanin" w:hAnsi="IRNazanin" w:eastAsia="IRNazanin" w:cs="IRNazanin"/>
          <w:lang w:bidi="fa-IR"/>
          <w:color w:val="111111"/>
          <w:sz w:val="28"/>
          <w:szCs w:val="28"/>
          <w:rtl/>
        </w:rPr>
        <w:t xml:space="preserve">ومنها: من طریق الکافی عن هشام بن سالم فی الموثّق عن عمّار الساباطیّ قال:</w:t>
      </w:r>
    </w:p>
    <w:p>
      <w:pPr>
        <w:pStyle w:val="BookText"/>
      </w:pPr>
      <w:r>
        <w:rPr>
          <w:rFonts w:ascii="IRNazanin" w:hAnsi="IRNazanin" w:eastAsia="IRNazanin" w:cs="IRNazanin"/>
          <w:lang w:bidi="fa-IR"/>
          <w:color w:val="111111"/>
          <w:sz w:val="28"/>
          <w:szCs w:val="28"/>
          <w:rtl/>
        </w:rPr>
        <w:t xml:space="preserve">«سألت أبا عبداللّه علیه السلام عن غلام رضع من امرأة، أیحلّ له أن یتزوّج أختها لأبیها من الرضاع؟ [قال] فقال: لا. فقد رضعا جمیعاً من لبن فحل واحد من امرأة واحدة. قال: قلت: فیتزوّج أختها لأمّها من الرضاعة؟ قال: فقال: لابأس بذلک، إنّ أختها التی لم‌ترضعه کان فحلها غیر فحل التی أرضعت الغلام فاختلف الفحلان فلا بأس»</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التاسعة</w:t>
      </w:r>
    </w:p>
    <w:p>
      <w:pPr>
        <w:pStyle w:val="BookText"/>
      </w:pPr>
      <w:r>
        <w:rPr>
          <w:rFonts w:ascii="IRNazanin" w:hAnsi="IRNazanin" w:eastAsia="IRNazanin" w:cs="IRNazanin"/>
          <w:lang w:bidi="fa-IR"/>
          <w:color w:val="111111"/>
          <w:sz w:val="28"/>
          <w:szCs w:val="28"/>
          <w:rtl/>
        </w:rPr>
        <w:t xml:space="preserve">ومنها: من طریق الکافی فی الصحیح العالی الإسناد من ثلاثیاته عن صفوان بن یحیی قال:</w:t>
      </w:r>
    </w:p>
    <w:p>
      <w:pPr>
        <w:pStyle w:val="BookText"/>
      </w:pPr>
      <w:r>
        <w:rPr>
          <w:rFonts w:ascii="IRNazanin" w:hAnsi="IRNazanin" w:eastAsia="IRNazanin" w:cs="IRNazanin"/>
          <w:lang w:bidi="fa-IR"/>
          <w:color w:val="111111"/>
          <w:sz w:val="28"/>
          <w:szCs w:val="28"/>
          <w:rtl/>
        </w:rPr>
        <w:t xml:space="preserve">«سألت أبا الحسن علیه السلام</w:t>
      </w:r>
      <w:r>
        <w:rPr>
          <w:rStyle w:val="FootnoteReference"/>
        </w:rPr>
        <w:footnoteReference w:id="182"/>
      </w:r>
      <w:r>
        <w:rPr>
          <w:rFonts w:ascii="IRNazanin" w:hAnsi="IRNazanin" w:eastAsia="IRNazanin" w:cs="IRNazanin"/>
          <w:lang w:bidi="fa-IR"/>
          <w:color w:val="111111"/>
          <w:sz w:val="28"/>
          <w:szCs w:val="28"/>
          <w:rtl/>
        </w:rPr>
        <w:t xml:space="preserve">عن الرضاع ما یحرّم منه؟ - وفی ساقة الحدیث - قلت: فأرضعت أمّی جاریة بلبنی. فقال: هی أختک من الرضاعة.</w:t>
      </w:r>
    </w:p>
    <w:p>
      <w:pPr>
        <w:pStyle w:val="BookText"/>
      </w:pPr>
      <w:r>
        <w:rPr>
          <w:rFonts w:ascii="Amiri" w:hAnsi="Amiri" w:eastAsia="Amiri" w:cs="Amiri"/>
          <w:lang w:bidi="ar-SA"/>
          <w:color w:val="111111"/>
          <w:sz w:val="28"/>
          <w:szCs w:val="28"/>
          <w:rtl/>
        </w:rPr>
        <w:t xml:space="preserve">قلت: فتحلّ</w:t>
      </w:r>
      <w:r>
        <w:rPr>
          <w:rStyle w:val="FootnoteReference"/>
        </w:rPr>
        <w:footnoteReference w:id="183"/>
      </w:r>
      <w:r>
        <w:rPr>
          <w:rFonts w:ascii="IRNazanin" w:hAnsi="IRNazanin" w:eastAsia="IRNazanin" w:cs="IRNazanin"/>
          <w:lang w:bidi="fa-IR"/>
          <w:color w:val="111111"/>
          <w:sz w:val="28"/>
          <w:szCs w:val="28"/>
          <w:rtl/>
        </w:rPr>
        <w:t xml:space="preserve">لأخ لی من أمّی لم ترضعها أمّی من لبنه؟ قال: فالفحل واحد؟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نعم، هو أخی لأبی وأمّی. قال: اللبن للفحل صار أبوک أباها وأمّک أمّها»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الکافی، ج 5، ص 439، ح 7 (و فیه: «بلبنه» بدل «من لبنه») - فی «ق» و «ج» و «م»: فیحلّ لأخ 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العاشرة</w:t>
      </w:r>
    </w:p>
    <w:p>
      <w:pPr>
        <w:pStyle w:val="BookText"/>
      </w:pPr>
      <w:r>
        <w:rPr>
          <w:rFonts w:ascii="IRNazanin" w:hAnsi="IRNazanin" w:eastAsia="IRNazanin" w:cs="IRNazanin"/>
          <w:lang w:bidi="fa-IR"/>
          <w:color w:val="111111"/>
          <w:sz w:val="28"/>
          <w:szCs w:val="28"/>
          <w:rtl/>
        </w:rPr>
        <w:t xml:space="preserve">ومنها: فی الصحیح العالی الإسناد من طریق الکافی من ثلاثیاته عن أحمد بن محمّد بن أبی نصر قال:</w:t>
      </w:r>
    </w:p>
    <w:p>
      <w:pPr>
        <w:pStyle w:val="BookText"/>
      </w:pPr>
      <w:r>
        <w:rPr>
          <w:rFonts w:ascii="IRNazanin" w:hAnsi="IRNazanin" w:eastAsia="IRNazanin" w:cs="IRNazanin"/>
          <w:lang w:bidi="fa-IR"/>
          <w:color w:val="111111"/>
          <w:sz w:val="28"/>
          <w:szCs w:val="28"/>
          <w:rtl/>
        </w:rPr>
        <w:t xml:space="preserve">«سألت أبا الحسن (صلوات اللّه علیه)</w:t>
      </w:r>
    </w:p>
    <w:p>
      <w:pPr>
        <w:pStyle w:val="BookText"/>
      </w:pPr>
      <w:r>
        <w:rPr>
          <w:rFonts w:ascii="IRNazanin" w:hAnsi="IRNazanin" w:eastAsia="IRNazanin" w:cs="IRNazanin"/>
          <w:lang w:bidi="fa-IR"/>
          <w:color w:val="111111"/>
          <w:sz w:val="28"/>
          <w:szCs w:val="28"/>
          <w:rtl/>
        </w:rPr>
        <w:t xml:space="preserve">عن امرأة أرضعت جاریة ولزوجها ابن من غیرها؛ أیحلّ للغلام ابن زوجها أن یتزوّج الجاریة التی أرضعت؟ فقال: اللبن للفحل»</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الحادیة عشر</w:t>
      </w:r>
    </w:p>
    <w:p>
      <w:pPr>
        <w:pStyle w:val="BookText"/>
      </w:pPr>
      <w:r>
        <w:rPr>
          <w:rFonts w:ascii="IRNazanin" w:hAnsi="IRNazanin" w:eastAsia="IRNazanin" w:cs="IRNazanin"/>
          <w:lang w:bidi="fa-IR"/>
          <w:color w:val="111111"/>
          <w:sz w:val="28"/>
          <w:szCs w:val="28"/>
          <w:rtl/>
        </w:rPr>
        <w:t xml:space="preserve">ومنها: من طریق الکافی ومن طریق الشیخ صحیحة الحسن بن محبوب عن جمیل بن صالح عن أبی بصیر</w:t>
      </w:r>
    </w:p>
    <w:p>
      <w:pPr>
        <w:pStyle w:val="BookText"/>
      </w:pPr>
      <w:r>
        <w:rPr>
          <w:rFonts w:ascii="IRNazanin" w:hAnsi="IRNazanin" w:eastAsia="IRNazanin" w:cs="IRNazanin"/>
          <w:lang w:bidi="fa-IR"/>
          <w:color w:val="111111"/>
          <w:sz w:val="28"/>
          <w:szCs w:val="28"/>
          <w:rtl/>
        </w:rPr>
        <w:t xml:space="preserve">عن أبی عبداللّه علیه السلام فی رجل تزوّج امرأة فولدت منه جاریة ثمّ ماتت المرأة فتزوّج أخری فولدت منه ولدا، ثمّ إنّها أرضعت من لبنها غلاماً؛ أیحلّ لذلک الغلام الذی أرضعته أن یتزوّج ابنة المرأة التی کانت تحت الرجل قبل المرأة الأخیرة؟ فقال: «ما أحبّ أن یتزوّج ابنة فحل قد رضع من لبنه»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الثانیة عشر</w:t>
      </w:r>
    </w:p>
    <w:p>
      <w:pPr>
        <w:pStyle w:val="BookText"/>
      </w:pPr>
      <w:r>
        <w:rPr>
          <w:rFonts w:ascii="IRNazanin" w:hAnsi="IRNazanin" w:eastAsia="IRNazanin" w:cs="IRNazanin"/>
          <w:lang w:bidi="fa-IR"/>
          <w:color w:val="111111"/>
          <w:sz w:val="28"/>
          <w:szCs w:val="28"/>
          <w:rtl/>
        </w:rPr>
        <w:t xml:space="preserve">ومنها: من الطریقین فی الموثّق عن عثمان بن عیسی عن سماعة قال:</w:t>
      </w:r>
    </w:p>
    <w:p>
      <w:pPr>
        <w:pStyle w:val="BookText"/>
      </w:pPr>
      <w:r>
        <w:rPr>
          <w:rFonts w:ascii="IRNazanin" w:hAnsi="IRNazanin" w:eastAsia="IRNazanin" w:cs="IRNazanin"/>
          <w:lang w:bidi="fa-IR"/>
          <w:color w:val="111111"/>
          <w:sz w:val="28"/>
          <w:szCs w:val="28"/>
          <w:rtl/>
        </w:rPr>
        <w:t xml:space="preserve">«سألته عن رجل کان له امرأتان، فولدت کلّ واحدة منهما غلاما، فانطلقت إحدی امرأتیه فأرضعت جاریة من عرض الناس؛ أینبغی لابنه أن یتزوّج بهذه الجاریة؟ قال: لا؛ لأنّها أرضعت بلبن الشیخ»</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الثالثة عشر</w:t>
      </w:r>
    </w:p>
    <w:p>
      <w:pPr>
        <w:pStyle w:val="BookText"/>
      </w:pPr>
      <w:r>
        <w:rPr>
          <w:rFonts w:ascii="IRNazanin" w:hAnsi="IRNazanin" w:eastAsia="IRNazanin" w:cs="IRNazanin"/>
          <w:lang w:bidi="fa-IR"/>
          <w:color w:val="111111"/>
          <w:sz w:val="28"/>
          <w:szCs w:val="28"/>
          <w:rtl/>
        </w:rPr>
        <w:t xml:space="preserve">ومنها: من الطریقین فی الصحیح عن ابن أبی عمیر عن حمّاد عن الحلبیّ قال:</w:t>
      </w:r>
    </w:p>
    <w:p>
      <w:pPr>
        <w:pStyle w:val="BookText"/>
      </w:pPr>
      <w:r>
        <w:rPr>
          <w:rFonts w:ascii="IRNazanin" w:hAnsi="IRNazanin" w:eastAsia="IRNazanin" w:cs="IRNazanin"/>
          <w:lang w:bidi="fa-IR"/>
          <w:color w:val="111111"/>
          <w:sz w:val="28"/>
          <w:szCs w:val="28"/>
          <w:rtl/>
        </w:rPr>
        <w:t xml:space="preserve">«قلت لأبی عبداللّه علیه السلام: أمّ ولد رجل أرضعت صبیّا وله ابنة من غیرها؛ أتحلّ لذلک الصبی هذه الابنة؟ فقال: ما أحبّ أن أتزوّج ابنة رجل قد رضعت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لبن ولده»</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الکافی، ج 5، ص 441، ح 6 (أیحلّ... أن تتزوّج ابنة رجل)؛ التهذیب، ج 7، ص 319، ح 27 (أیحلّ... هذه البنت... أن یتزوّج بنت رجل)؛ الاستبصار، ج 3، ص 199، ح 4 (أیحلّ... هذه البنت...).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الرابعة عشر</w:t>
      </w:r>
    </w:p>
    <w:p>
      <w:pPr>
        <w:pStyle w:val="BookText"/>
      </w:pPr>
      <w:r>
        <w:rPr>
          <w:rFonts w:ascii="IRNazanin" w:hAnsi="IRNazanin" w:eastAsia="IRNazanin" w:cs="IRNazanin"/>
          <w:lang w:bidi="fa-IR"/>
          <w:color w:val="111111"/>
          <w:sz w:val="28"/>
          <w:szCs w:val="28"/>
          <w:rtl/>
        </w:rPr>
        <w:t xml:space="preserve">ومنها: من طریق الکافی فیما یجری مجری الصحّی عن ابن أبی عمیر عن غیر واحد عن إسحق بن عمّار</w:t>
      </w:r>
    </w:p>
    <w:p>
      <w:pPr>
        <w:pStyle w:val="BookText"/>
      </w:pPr>
      <w:r>
        <w:rPr>
          <w:rFonts w:ascii="IRNazanin" w:hAnsi="IRNazanin" w:eastAsia="IRNazanin" w:cs="IRNazanin"/>
          <w:lang w:bidi="fa-IR"/>
          <w:color w:val="111111"/>
          <w:sz w:val="28"/>
          <w:szCs w:val="28"/>
          <w:rtl/>
        </w:rPr>
        <w:t xml:space="preserve">عن أبی عبداللّه علیه السلام فی رجل تزوّج أخت أخیه من الرضاعة، فقال: «ما أحبّ أن أتزوّج أخت أخی من الرضاعة»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الخامسة عشر</w:t>
      </w:r>
    </w:p>
    <w:p>
      <w:pPr>
        <w:pStyle w:val="BookText"/>
      </w:pPr>
      <w:r>
        <w:rPr>
          <w:rFonts w:ascii="IRNazanin" w:hAnsi="IRNazanin" w:eastAsia="IRNazanin" w:cs="IRNazanin"/>
          <w:lang w:bidi="fa-IR"/>
          <w:color w:val="111111"/>
          <w:sz w:val="28"/>
          <w:szCs w:val="28"/>
          <w:rtl/>
        </w:rPr>
        <w:t xml:space="preserve">ومنها: من الطریقین</w:t>
      </w:r>
      <w:r>
        <w:rPr>
          <w:rStyle w:val="FootnoteReference"/>
        </w:rPr>
        <w:footnoteReference w:id="190"/>
      </w:r>
      <w:r>
        <w:rPr>
          <w:rFonts w:ascii="IRNazanin" w:hAnsi="IRNazanin" w:eastAsia="IRNazanin" w:cs="IRNazanin"/>
          <w:lang w:bidi="fa-IR"/>
          <w:color w:val="111111"/>
          <w:sz w:val="28"/>
          <w:szCs w:val="28"/>
          <w:rtl/>
        </w:rPr>
        <w:t xml:space="preserve">عن ابن أبی نجران، بإسناد عال صحیح عنه، عن محمّد بن عبیدة الهمدانی قال:</w:t>
      </w:r>
    </w:p>
    <w:p>
      <w:pPr>
        <w:pStyle w:val="BookText"/>
      </w:pPr>
      <w:r>
        <w:rPr>
          <w:rFonts w:ascii="IRNazanin" w:hAnsi="IRNazanin" w:eastAsia="IRNazanin" w:cs="IRNazanin"/>
          <w:lang w:bidi="fa-IR"/>
          <w:color w:val="111111"/>
          <w:sz w:val="28"/>
          <w:szCs w:val="28"/>
          <w:rtl/>
        </w:rPr>
        <w:t xml:space="preserve">«قال الرضا علیه السلام: ما یقول أصحابک فی الرضاع؟ قال:</w:t>
      </w:r>
    </w:p>
    <w:p>
      <w:pPr>
        <w:pStyle w:val="BookText"/>
      </w:pPr>
      <w:r>
        <w:rPr>
          <w:rFonts w:ascii="IRNazanin" w:hAnsi="IRNazanin" w:eastAsia="IRNazanin" w:cs="IRNazanin"/>
          <w:lang w:bidi="fa-IR"/>
          <w:color w:val="111111"/>
          <w:sz w:val="28"/>
          <w:szCs w:val="28"/>
          <w:rtl/>
        </w:rPr>
        <w:t xml:space="preserve">قلت: کانوا یقولون اللبن للفحل حتّی جاءتهم الروایة عنک أنّک تحرّم من الرضاع ما یحرم من النسب فرجعوا إلی قولک. قال: فقال: وذلک</w:t>
      </w:r>
      <w:r>
        <w:rPr>
          <w:rStyle w:val="FootnoteReference"/>
        </w:rPr>
        <w:footnoteReference w:id="191"/>
      </w:r>
      <w:r>
        <w:rPr>
          <w:rFonts w:ascii="IRNazanin" w:hAnsi="IRNazanin" w:eastAsia="IRNazanin" w:cs="IRNazanin"/>
          <w:lang w:bidi="fa-IR"/>
          <w:color w:val="111111"/>
          <w:sz w:val="28"/>
          <w:szCs w:val="28"/>
          <w:rtl/>
        </w:rPr>
        <w:t xml:space="preserve">لأنّ أمیرالمؤمنین</w:t>
      </w:r>
      <w:r>
        <w:rPr>
          <w:rStyle w:val="FootnoteReference"/>
        </w:rPr>
        <w:footnoteReference w:id="192"/>
      </w:r>
      <w:r>
        <w:rPr>
          <w:rFonts w:ascii="IRNazanin" w:hAnsi="IRNazanin" w:eastAsia="IRNazanin" w:cs="IRNazanin"/>
          <w:lang w:bidi="fa-IR"/>
          <w:color w:val="111111"/>
          <w:sz w:val="28"/>
          <w:szCs w:val="28"/>
          <w:rtl/>
        </w:rPr>
        <w:t xml:space="preserve">سألنی عنها البارحة، فقال لی: اشرح لی اللبن للفحل، وأنا أکره الکلام فقال لی کما أنت حتّی أسئلک عنها ما قلت فی رجل کانت له أمّهات أولاد شتّی فأرضعت واحدة منهنّ بلبنها غلاماً غریبا؛ ألیس کلّ شیء من ولد ذلک الرجل من أمّهات الأولاد الشتّی محرّما</w:t>
      </w:r>
      <w:r>
        <w:rPr>
          <w:rStyle w:val="FootnoteReference"/>
        </w:rPr>
        <w:footnoteReference w:id="193"/>
      </w:r>
      <w:r>
        <w:rPr>
          <w:rFonts w:ascii="IRNazanin" w:hAnsi="IRNazanin" w:eastAsia="IRNazanin" w:cs="IRNazanin"/>
          <w:lang w:bidi="fa-IR"/>
          <w:color w:val="111111"/>
          <w:sz w:val="28"/>
          <w:szCs w:val="28"/>
          <w:rtl/>
        </w:rPr>
        <w:t xml:space="preserve">علی ذلک الغلام؟ قال: قلت: بلی. قال: فقال أبوالحسن علیه السلام : فما بال الرضاع یحرّم من قِبل الفحل ولا یحرّم من قبل الأمّهات وإنّما الرضاع من قِبل الأمّهات وإن کان لبن الفحل أیضاً یحرّم»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السادسة عشر</w:t>
      </w:r>
    </w:p>
    <w:p>
      <w:pPr>
        <w:pStyle w:val="BookText"/>
      </w:pPr>
      <w:r>
        <w:rPr>
          <w:rFonts w:ascii="IRNazanin" w:hAnsi="IRNazanin" w:eastAsia="IRNazanin" w:cs="IRNazanin"/>
          <w:lang w:bidi="fa-IR"/>
          <w:color w:val="111111"/>
          <w:sz w:val="28"/>
          <w:szCs w:val="28"/>
          <w:rtl/>
        </w:rPr>
        <w:t xml:space="preserve">ومنها: من طریق الکافی صحیحة علیّ بن الحسن بن رباط عن ابن مسکان عن محمّد بن مسلم عن أبی جعفر أو أبی عبداللّه علیهما السلام قال:</w:t>
      </w:r>
    </w:p>
    <w:p>
      <w:pPr>
        <w:pStyle w:val="BookText"/>
      </w:pPr>
      <w:r>
        <w:rPr>
          <w:rFonts w:ascii="IRNazanin" w:hAnsi="IRNazanin" w:eastAsia="IRNazanin" w:cs="IRNazanin"/>
          <w:lang w:bidi="fa-IR"/>
          <w:color w:val="111111"/>
          <w:sz w:val="28"/>
          <w:szCs w:val="28"/>
          <w:rtl/>
        </w:rPr>
        <w:t xml:space="preserve">«إذا رضع</w:t>
      </w:r>
      <w:r>
        <w:rPr>
          <w:rStyle w:val="FootnoteReference"/>
        </w:rPr>
        <w:footnoteReference w:id="195"/>
      </w:r>
      <w:r>
        <w:rPr>
          <w:rFonts w:ascii="IRNazanin" w:hAnsi="IRNazanin" w:eastAsia="IRNazanin" w:cs="IRNazanin"/>
          <w:lang w:bidi="fa-IR"/>
          <w:color w:val="111111"/>
          <w:sz w:val="28"/>
          <w:szCs w:val="28"/>
          <w:rtl/>
        </w:rPr>
        <w:t xml:space="preserve">الغلام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نساء شتّی فکان ذلک عدّة أو نبت لحمه ودمه علیه حرم علیه بناتهنّ کلّهنّ»</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الکافی، ج 5، ص 446، ح 15 - لم یرد «کلّهنّ» فی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السابعة عشر</w:t>
      </w:r>
    </w:p>
    <w:p>
      <w:pPr>
        <w:pStyle w:val="BookText"/>
      </w:pPr>
      <w:r>
        <w:rPr>
          <w:rFonts w:ascii="IRNazanin" w:hAnsi="IRNazanin" w:eastAsia="IRNazanin" w:cs="IRNazanin"/>
          <w:lang w:bidi="fa-IR"/>
          <w:color w:val="111111"/>
          <w:sz w:val="28"/>
          <w:szCs w:val="28"/>
          <w:rtl/>
        </w:rPr>
        <w:t xml:space="preserve">ومنها: من طریق الکافی فی الصحیح من ثنائیاته محمّد بن یحیی عن عبداللّه بن جعفر قال:</w:t>
      </w:r>
    </w:p>
    <w:p>
      <w:pPr>
        <w:pStyle w:val="BookText"/>
      </w:pPr>
      <w:r>
        <w:rPr>
          <w:rFonts w:ascii="IRNazanin" w:hAnsi="IRNazanin" w:eastAsia="IRNazanin" w:cs="IRNazanin"/>
          <w:lang w:bidi="fa-IR"/>
          <w:color w:val="111111"/>
          <w:sz w:val="28"/>
          <w:szCs w:val="28"/>
          <w:rtl/>
        </w:rPr>
        <w:t xml:space="preserve">«کتبت إلی أبی محمّد علیه السلام: امرأة أرضعت ولد الرجل؛ هل یحلّ لذلک الرجل أن یتزوّج ابنة هذه المرضعة أم لا؟ فوقّع [علیه السلام]: «لا، لا تحلّ 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الثامنة عشر</w:t>
      </w:r>
    </w:p>
    <w:p>
      <w:pPr>
        <w:pStyle w:val="BookText"/>
      </w:pPr>
      <w:r>
        <w:rPr>
          <w:rFonts w:ascii="IRNazanin" w:hAnsi="IRNazanin" w:eastAsia="IRNazanin" w:cs="IRNazanin"/>
          <w:lang w:bidi="fa-IR"/>
          <w:color w:val="111111"/>
          <w:sz w:val="28"/>
          <w:szCs w:val="28"/>
          <w:rtl/>
        </w:rPr>
        <w:t xml:space="preserve">ومنها: من طریق الکافی ومن طریق الصدوق فی الفقیه فی الموثّق عن السکونیّ عن أبی عبداللّه علیه السلام قال:</w:t>
      </w:r>
    </w:p>
    <w:p>
      <w:pPr>
        <w:pStyle w:val="BookText"/>
      </w:pPr>
      <w:r>
        <w:rPr>
          <w:rFonts w:ascii="IRNazanin" w:hAnsi="IRNazanin" w:eastAsia="IRNazanin" w:cs="IRNazanin"/>
          <w:lang w:bidi="fa-IR"/>
          <w:color w:val="111111"/>
          <w:sz w:val="28"/>
          <w:szCs w:val="28"/>
          <w:rtl/>
        </w:rPr>
        <w:t xml:space="preserve">«قال أمیرالمؤمنین علی علیه السلام: انهوا نساءکم أن یرضعن یمیناً وشمالاً؛ فإنّهن یَنسَین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علیه السلام أنّهن بالإرضاع یستحصلن منزلة النسب ویستوجبن حکم النسبة النسبیّة فربّما یوجبن فساد النکاح.</w:t>
      </w:r>
    </w:p>
    <w:p>
      <w:pPr>
        <w:pStyle w:val="BookText"/>
      </w:pPr>
      <w:r>
        <w:rPr>
          <w:rFonts w:ascii="IRNazanin" w:hAnsi="IRNazanin" w:eastAsia="IRNazanin" w:cs="IRNazanin"/>
          <w:lang w:bidi="fa-IR"/>
          <w:color w:val="111111"/>
          <w:sz w:val="28"/>
          <w:szCs w:val="28"/>
          <w:rtl/>
        </w:rPr>
        <w:t xml:space="preserve">وبالجملة من المستبین من تظافر الأخبار وتواتر الروایات أنّ النسب والمصاهرة سیّان فی التحریم بالرضاع عند أصحاب القدس والعصمة وأنوار العلم والحکمة من آل محمّد (علیه وعلیهم السلام).</w:t>
      </w:r>
    </w:p>
    <w:p>
      <w:pPr>
        <w:pStyle w:val="BookText"/>
      </w:pPr>
      <w:r>
        <w:rPr>
          <w:rFonts w:ascii="IRNazanin" w:hAnsi="IRNazanin" w:eastAsia="IRNazanin" w:cs="IRNazanin"/>
          <w:lang w:bidi="fa-IR"/>
          <w:color w:val="111111"/>
          <w:sz w:val="28"/>
          <w:szCs w:val="28"/>
          <w:rtl/>
        </w:rPr>
        <w:t xml:space="preserve">عدم استقامة قول العلّامة والشیخ من مسلکین</w:t>
      </w:r>
    </w:p>
    <w:p>
      <w:pPr>
        <w:pStyle w:val="BookText"/>
      </w:pPr>
      <w:r>
        <w:rPr>
          <w:rFonts w:ascii="IRNazanin" w:hAnsi="IRNazanin" w:eastAsia="IRNazanin" w:cs="IRNazanin"/>
          <w:lang w:bidi="fa-IR"/>
          <w:color w:val="111111"/>
          <w:sz w:val="28"/>
          <w:szCs w:val="28"/>
          <w:rtl/>
        </w:rPr>
        <w:t xml:space="preserve">وإذ قد استبان لک ما أوضحناه فلا یحتجبن عن خُبرک أنّ قول العلّامة وقول الشیخ فی المبسوط: «وإن کان قویّا لکنّ الروایة الصحیحة علی خلافه ولولا هذه الروایة لأعتمدت علی قوله»، لیس علی سبیل الاستقامة من مسلکین:</w:t>
      </w:r>
    </w:p>
    <w:p>
      <w:pPr>
        <w:pStyle w:val="BookText"/>
      </w:pPr>
      <w:r>
        <w:rPr>
          <w:rFonts w:ascii="IRNazanin" w:hAnsi="IRNazanin" w:eastAsia="IRNazanin" w:cs="IRNazanin"/>
          <w:lang w:bidi="fa-IR"/>
          <w:color w:val="111111"/>
          <w:sz w:val="28"/>
          <w:szCs w:val="28"/>
          <w:rtl/>
        </w:rPr>
        <w:t xml:space="preserve">أمّا أوّلا: فلما أدریناک أنّ المصاهرة لا مدخل لها فی بعض شعب هذه المسئلة بل أکثرها بوجه أصلاً؛ إذ أمّ الرضیع إذا کانت بنتاً لصاحب اللبن صارت أمّ أمّه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المرضعة إیّاه امّا له من الرضاعة، فتکون فی منزلة أمّه من النسب المحرّمة علی صاحب اللبن بالنسب لا بالمصاهرة، فتندرج لامحالة تحت قاعدة «یحرم بالرضاع ما یحرم بالنسب». ولیت شعری أیّة مدخلیّة للمصاهرة فی ذلک؟! وکذلک الأمر فی أخوات هذه الصورة ونظائرها. وهذا هو الذی رامه ابن إدریس بقوله: «ولیس هیهنا مصاهرة» وبقوله: «لأنّه أصل فی التحریم» من غیر تعلیل لا تزوّج الرجل بأخت ابنه وبأمّ امرأته. علی أنّه لو رام ذلک لصحّ أیضاً؛ إذ مغزاه أنّ التحریم هنا مستند إلی نصوص الأحادیث لا إلی التعلیل بالمصاهرة.</w:t>
      </w:r>
    </w:p>
    <w:p>
      <w:pPr>
        <w:pStyle w:val="BookText"/>
      </w:pPr>
      <w:r>
        <w:rPr>
          <w:rFonts w:ascii="IRNazanin" w:hAnsi="IRNazanin" w:eastAsia="IRNazanin" w:cs="IRNazanin"/>
          <w:lang w:bidi="fa-IR"/>
          <w:color w:val="111111"/>
          <w:sz w:val="28"/>
          <w:szCs w:val="28"/>
          <w:rtl/>
        </w:rPr>
        <w:t xml:space="preserve">وهذا حقّ لا یستراب فیه، فتغلیط</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«ج» و «م»: فتغلیظ.</w:t>
      </w:r>
    </w:p>
    <w:p>
      <w:pPr>
        <w:pStyle w:val="BookText"/>
      </w:pPr>
      <w:r>
        <w:rPr>
          <w:rFonts w:ascii="Amiri" w:hAnsi="Amiri" w:eastAsia="Amiri" w:cs="Amiri"/>
          <w:lang w:bidi="ar-SA"/>
          <w:color w:val="111111"/>
          <w:sz w:val="28"/>
          <w:szCs w:val="28"/>
          <w:rtl/>
        </w:rPr>
        <w:t xml:space="preserve">العلّامة إیّاه 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قوله هذا غیر مستقیم.</w:t>
      </w:r>
    </w:p>
    <w:p>
      <w:pPr>
        <w:pStyle w:val="BookText"/>
      </w:pPr>
      <w:r>
        <w:rPr>
          <w:rFonts w:ascii="IRNazanin" w:hAnsi="IRNazanin" w:eastAsia="IRNazanin" w:cs="IRNazanin"/>
          <w:lang w:bidi="fa-IR"/>
          <w:color w:val="111111"/>
          <w:sz w:val="28"/>
          <w:szCs w:val="28"/>
          <w:rtl/>
        </w:rPr>
        <w:t xml:space="preserve">وما ربّما یقال: «تحریم أمّ المرتضع علی صاحب اللبن من جهة بنتیّتها له وهی مفقودة فی المرضعة»، کلام مذکور فی بعض کتب الشافعیّة کالعزیز وحواشیه والمحرّر وشروحه، ولا یعبأ بجدواه؛ فإنّ المرضعة من جهة أمومتها الرضاعیّة للمرتضع تنزل منزلة أمّه</w:t>
      </w:r>
      <w:r>
        <w:rPr>
          <w:rStyle w:val="FootnoteReference"/>
        </w:rPr>
        <w:footnoteReference w:id="201"/>
      </w:r>
      <w:r>
        <w:rPr>
          <w:rFonts w:ascii="IRNazanin" w:hAnsi="IRNazanin" w:eastAsia="IRNazanin" w:cs="IRNazanin"/>
          <w:lang w:bidi="fa-IR"/>
          <w:color w:val="111111"/>
          <w:sz w:val="28"/>
          <w:szCs w:val="28"/>
          <w:rtl/>
        </w:rPr>
        <w:t xml:space="preserve">النسبیّة التی هی بنت صاحب اللبن فیکون حکمها حکمها؛ لقضیّة عموم القاعدة بعموم النصّ الغیر الجائز تخصیصه إلّالورود مخصّص.</w:t>
      </w:r>
    </w:p>
    <w:p>
      <w:pPr>
        <w:pStyle w:val="BookText"/>
      </w:pPr>
      <w:r>
        <w:rPr>
          <w:rFonts w:ascii="IRNazanin" w:hAnsi="IRNazanin" w:eastAsia="IRNazanin" w:cs="IRNazanin"/>
          <w:lang w:bidi="fa-IR"/>
          <w:color w:val="111111"/>
          <w:sz w:val="28"/>
          <w:szCs w:val="28"/>
          <w:rtl/>
        </w:rPr>
        <w:t xml:space="preserve">وأمّا ثانیا: فلأنّ الفرق بین النسب والمصاهرة فی ذلک وجعل تحریم المصاهرة متخلّعا</w:t>
      </w:r>
      <w:r>
        <w:rPr>
          <w:rStyle w:val="FootnoteReference"/>
        </w:rPr>
        <w:footnoteReference w:id="202"/>
      </w:r>
      <w:r>
        <w:rPr>
          <w:rFonts w:ascii="IRNazanin" w:hAnsi="IRNazanin" w:eastAsia="IRNazanin" w:cs="IRNazanin"/>
          <w:lang w:bidi="fa-IR"/>
          <w:color w:val="111111"/>
          <w:sz w:val="28"/>
          <w:szCs w:val="28"/>
          <w:rtl/>
        </w:rPr>
        <w:t xml:space="preserve">عن النسب غیر متعلّق بذلک رأسا، کما توهّمه وأوهمه</w:t>
      </w:r>
      <w:r>
        <w:rPr>
          <w:rStyle w:val="FootnoteReference"/>
        </w:rPr>
        <w:footnoteReference w:id="203"/>
      </w:r>
      <w:r>
        <w:rPr>
          <w:rFonts w:ascii="IRNazanin" w:hAnsi="IRNazanin" w:eastAsia="IRNazanin" w:cs="IRNazanin"/>
          <w:lang w:bidi="fa-IR"/>
          <w:color w:val="111111"/>
          <w:sz w:val="28"/>
          <w:szCs w:val="28"/>
          <w:rtl/>
        </w:rPr>
        <w:t xml:space="preserve">الشافعی، أمر معقول فی جلیل النظر وهو عند تدقیق التأمّل تخییل فاسد منسلخ عن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التحصیل جدّاً.</w:t>
      </w:r>
    </w:p>
    <w:p>
      <w:pPr>
        <w:pStyle w:val="BookText"/>
      </w:pPr>
      <w:r>
        <w:rPr>
          <w:rFonts w:ascii="IRNazanin" w:hAnsi="IRNazanin" w:eastAsia="IRNazanin" w:cs="IRNazanin"/>
          <w:lang w:bidi="fa-IR"/>
          <w:color w:val="111111"/>
          <w:sz w:val="28"/>
          <w:szCs w:val="28"/>
          <w:rtl/>
        </w:rPr>
        <w:t xml:space="preserve">استیجاب التحریم بالنسب علی سبیلین، وإرجاع المصاهرة إلی النسب</w:t>
      </w:r>
    </w:p>
    <w:p>
      <w:pPr>
        <w:pStyle w:val="BookText"/>
      </w:pPr>
      <w:r>
        <w:rPr>
          <w:rFonts w:ascii="IRNazanin" w:hAnsi="IRNazanin" w:eastAsia="IRNazanin" w:cs="IRNazanin"/>
          <w:lang w:bidi="fa-IR"/>
          <w:color w:val="111111"/>
          <w:sz w:val="28"/>
          <w:szCs w:val="28"/>
          <w:rtl/>
        </w:rPr>
        <w:t xml:space="preserve">والصحیح أنّ علاقة النسب بما هو نسب فی استیجاب التحریم علی سبیلین:</w:t>
      </w:r>
    </w:p>
    <w:p>
      <w:pPr>
        <w:pStyle w:val="BookText"/>
      </w:pPr>
      <w:r>
        <w:rPr>
          <w:rFonts w:ascii="IRNazanin" w:hAnsi="IRNazanin" w:eastAsia="IRNazanin" w:cs="IRNazanin"/>
          <w:lang w:bidi="fa-IR"/>
          <w:color w:val="111111"/>
          <w:sz w:val="28"/>
          <w:szCs w:val="28"/>
          <w:rtl/>
        </w:rPr>
        <w:t xml:space="preserve">أحدهما: أن یترتّب التحریم علیها بنفسها بما هی هی من دون علاقة أخری غیرها.</w:t>
      </w:r>
    </w:p>
    <w:p>
      <w:pPr>
        <w:pStyle w:val="BookText"/>
      </w:pPr>
      <w:r>
        <w:rPr>
          <w:rFonts w:ascii="IRNazanin" w:hAnsi="IRNazanin" w:eastAsia="IRNazanin" w:cs="IRNazanin"/>
          <w:lang w:bidi="fa-IR"/>
          <w:color w:val="111111"/>
          <w:sz w:val="28"/>
          <w:szCs w:val="28"/>
          <w:rtl/>
        </w:rPr>
        <w:t xml:space="preserve">وثانیهما: أن تکون هی فی حدّ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لم یرد «حدّ» فی «ج».</w:t>
      </w:r>
    </w:p>
    <w:p>
      <w:pPr>
        <w:pStyle w:val="BookText"/>
      </w:pPr>
      <w:r>
        <w:rPr>
          <w:rFonts w:ascii="IRNazanin" w:hAnsi="IRNazanin" w:eastAsia="IRNazanin" w:cs="IRNazanin"/>
          <w:lang w:bidi="fa-IR"/>
          <w:color w:val="111111"/>
          <w:sz w:val="28"/>
          <w:szCs w:val="28"/>
          <w:rtl/>
        </w:rPr>
        <w:t xml:space="preserve">نفسها بحیث إذا ما صادفت علاقة المصاهرة أوجبت التحریم.</w:t>
      </w:r>
    </w:p>
    <w:p>
      <w:pPr>
        <w:pStyle w:val="BookText"/>
      </w:pPr>
      <w:r>
        <w:rPr>
          <w:rFonts w:ascii="IRNazanin" w:hAnsi="IRNazanin" w:eastAsia="IRNazanin" w:cs="IRNazanin"/>
          <w:lang w:bidi="fa-IR"/>
          <w:color w:val="111111"/>
          <w:sz w:val="28"/>
          <w:szCs w:val="28"/>
          <w:rtl/>
        </w:rPr>
        <w:t xml:space="preserve">التحریم بالمصاهرة من توابع العلاقة النسبیة</w:t>
      </w:r>
    </w:p>
    <w:p>
      <w:pPr>
        <w:pStyle w:val="BookText"/>
      </w:pPr>
      <w:r>
        <w:rPr>
          <w:rFonts w:ascii="IRNazanin" w:hAnsi="IRNazanin" w:eastAsia="IRNazanin" w:cs="IRNazanin"/>
          <w:lang w:bidi="fa-IR"/>
          <w:color w:val="111111"/>
          <w:sz w:val="28"/>
          <w:szCs w:val="28"/>
          <w:rtl/>
        </w:rPr>
        <w:t xml:space="preserve">ألیس ممّا لا یعزب عن ذی بصیرة مّا أنّ التحریم بالمصاهرة من توابع العلاقة النسبیّة، فعلاقة الأمومة مثلاً هی التی تستوجب تحریم الأمّ علی ابنها وتحریمها علی زوج بنتها. فإذن التحریم بالمصاهرة أحد ضربی ما تستوجبه العلاقة النسبیّة، ولذلک اعتبرهما الأصحاب (رضوان اللّه تعالی علیهم) قسمین لا أنّه أمر خارج عمّا یقتضیه النسب، کما قد تخیّله الشافعی والشافعیّة. وإنّما کان یتصحّح ذلک لو کانت المصاهرة بنفسها موجبة للتحریم مطلقاً وعلی الأصالة لا بحسب علاقة النسب ومن تلقائها. فإذن ما یحرم من النسب بعمومه یشمل ما یحرم من تلقاء العلاقة النسبیّة بحسب نفسها بما هی هی علی الإطلاق وما یحرم من تلقائها وبحسبها من جهة علاقة المصاهرة؛ إذ التحریم بالمصاهرة أیضاً عند التحقیق یرجع إلی التحریم بالنسب. فلولا أحادیث أهل البیت (صلوات اللّه علیهم) لکان أیضاً یحرم من الرضاع ما یحرم من المصاهرة بأصل القاعدة المنصوص علیها؛ لاندراج التحریم بالمصاهرة فی عموم التحریم بالنسب وشمول قوله صلی الله علیه و آله: «یحرم من الرضاع ما یحرم من النسب» بمنطوق عمومه إیّاه. فهذا حقّ القول الفصل والفحص البالغ؛ فلیفقه.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 w:name="pg6093_41799"/>
    <w:bookmarkEnd w:id="9"/>
    <w:p>
      <w:pPr>
        <w:pStyle w:val="Heading4"/>
      </w:pPr>
      <w:bookmarkStart w:id="140" w:name="_Toc14"/>
      <w:r>
        <w:t>ضابطة وتحصیل</w:t>
      </w:r>
      <w:bookmarkEnd w:id="140"/>
    </w:p>
    <w:p>
      <w:pPr>
        <w:pStyle w:val="BookText"/>
      </w:pPr>
      <w:r>
        <w:rPr>
          <w:rFonts w:ascii="IRNazanin" w:hAnsi="IRNazanin" w:eastAsia="IRNazanin" w:cs="IRNazanin"/>
          <w:lang w:bidi="fa-IR"/>
          <w:color w:val="111111"/>
          <w:sz w:val="28"/>
          <w:szCs w:val="28"/>
          <w:rtl/>
        </w:rPr>
        <w:t xml:space="preserve">تفسیر قوله</w:t>
      </w:r>
    </w:p>
    <w:p>
      <w:pPr>
        <w:pStyle w:val="BookText"/>
      </w:pPr>
      <w:r>
        <w:rPr>
          <w:rFonts w:ascii="Amiri" w:hAnsi="Amiri" w:eastAsia="Amiri" w:cs="Amiri"/>
          <w:lang w:bidi="ar-SA"/>
          <w:color w:val="111111"/>
          <w:sz w:val="28"/>
          <w:szCs w:val="28"/>
          <w:rtl/>
        </w:rPr>
        <w:t xml:space="preserve">تعالی: «فَجَعَلَهُ</w:t>
      </w:r>
    </w:p>
    <w:p>
      <w:pPr>
        <w:pStyle w:val="BookText"/>
      </w:pPr>
      <w:r>
        <w:rPr>
          <w:rFonts w:ascii="Amiri" w:hAnsi="Amiri" w:eastAsia="Amiri" w:cs="Amiri"/>
          <w:lang w:bidi="ar-SA"/>
          <w:color w:val="111111"/>
          <w:sz w:val="28"/>
          <w:szCs w:val="28"/>
          <w:rtl/>
        </w:rPr>
        <w:t xml:space="preserve">نَسَباً وَصِهراً»</w:t>
      </w:r>
    </w:p>
    <w:p>
      <w:pPr>
        <w:pStyle w:val="BookText"/>
      </w:pPr>
      <w:r>
        <w:rPr>
          <w:rStyle w:val="FootnoteReference"/>
        </w:rPr>
        <w:footnoteReference w:id="205"/>
      </w:r>
    </w:p>
    <w:p>
      <w:pPr>
        <w:pStyle w:val="BookText"/>
      </w:pPr>
      <w:r>
        <w:rPr>
          <w:rFonts w:ascii="IRNazanin" w:hAnsi="IRNazanin" w:eastAsia="IRNazanin" w:cs="IRNazanin"/>
          <w:lang w:bidi="fa-IR"/>
          <w:color w:val="111111"/>
          <w:sz w:val="28"/>
          <w:szCs w:val="28"/>
          <w:rtl/>
        </w:rPr>
        <w:t xml:space="preserve">إنّ رئیس المحدّثین أباجعفر الکلینی (رضوان اللّه تعالی علیه) روی فی الصحیح العالی الإسناد عن ابن محبوب عن هشام بن سالم عن برید العجلیّ، ورواه الصدوق أبو جعفر بن بابویه أیضاً فی الصحیح العالی الإسناد</w:t>
      </w:r>
      <w:r>
        <w:rPr>
          <w:rStyle w:val="FootnoteReference"/>
        </w:rPr>
        <w:footnoteReference w:id="206"/>
      </w:r>
      <w:r>
        <w:rPr>
          <w:rFonts w:ascii="IRNazanin" w:hAnsi="IRNazanin" w:eastAsia="IRNazanin" w:cs="IRNazanin"/>
          <w:lang w:bidi="fa-IR"/>
          <w:color w:val="111111"/>
          <w:sz w:val="28"/>
          <w:szCs w:val="28"/>
          <w:rtl/>
        </w:rPr>
        <w:t xml:space="preserve">عن الحسن بن محبوب عن هشام بن سالم عن برید العجلیّ، قال:</w:t>
      </w:r>
    </w:p>
    <w:p>
      <w:pPr>
        <w:pStyle w:val="BookText"/>
      </w:pPr>
      <w:r>
        <w:rPr>
          <w:rFonts w:ascii="Amiri" w:hAnsi="Amiri" w:eastAsia="Amiri" w:cs="Amiri"/>
          <w:lang w:bidi="ar-SA"/>
          <w:color w:val="111111"/>
          <w:sz w:val="28"/>
          <w:szCs w:val="28"/>
          <w:rtl/>
        </w:rPr>
        <w:t xml:space="preserve">«سألت أبا جعفر علیه السلام عن قول اللّه عزّ وجلّ: « وَ هُوَ الَّذِی خَلَقَ مِنَ الْماءِ بَشَراً فَجَعَلَهُ نَسَباً وَ صِهْراً»3</w:t>
      </w:r>
    </w:p>
    <w:p>
      <w:pPr>
        <w:pStyle w:val="BookText"/>
      </w:pPr>
      <w:r>
        <w:rPr>
          <w:rFonts w:ascii="IRNazanin" w:hAnsi="IRNazanin" w:eastAsia="IRNazanin" w:cs="IRNazanin"/>
          <w:lang w:bidi="fa-IR"/>
          <w:color w:val="111111"/>
          <w:sz w:val="28"/>
          <w:szCs w:val="28"/>
          <w:rtl/>
        </w:rPr>
        <w:t xml:space="preserve">،فقال: إنّ اللّه خلق آدم من الماء العذب وخلق زوجته من سنخه فبرأها من أسفل أضلاعه فجری بذلک الضلع سبب ونسب، ثمّ زوّجها إیّاه فجری بسبب ذلک بینهما صهر وذلک قوله عزّ وجلّ: «ش نَسَباً وَ صِهْراً»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فالنسب یا أخا بنی عجل ما کان نسب الرجال والصهر ما کان من نسب النساء.</w:t>
      </w:r>
    </w:p>
    <w:p>
      <w:pPr>
        <w:pStyle w:val="BookText"/>
      </w:pPr>
      <w:r>
        <w:rPr>
          <w:rFonts w:ascii="IRNazanin" w:hAnsi="IRNazanin" w:eastAsia="IRNazanin" w:cs="IRNazanin"/>
          <w:lang w:bidi="fa-IR"/>
          <w:color w:val="111111"/>
          <w:sz w:val="28"/>
          <w:szCs w:val="28"/>
          <w:rtl/>
        </w:rPr>
        <w:t xml:space="preserve">قال: [ف] قلت [له]: أرأیت قول رسول اللّه صلی الله علیه و آله: یحرم من الرضاع ما یحرم من النسب؟ فسّر لی ذلک. فقال: کلّ امرأة أرضعت من لبن فحلها ولد امرأة أخری من جاریة أو غلام فذلک الرضاع الذی قال رسول اللّه صلی الله علیه و آله، وکلّ امرأة أرضعت من لبن فحلین کانا لها واحداً بعد واحد</w:t>
      </w:r>
      <w:r>
        <w:rPr>
          <w:rStyle w:val="FootnoteReference"/>
        </w:rPr>
        <w:footnoteReference w:id="207"/>
      </w:r>
      <w:r>
        <w:rPr>
          <w:rFonts w:ascii="IRNazanin" w:hAnsi="IRNazanin" w:eastAsia="IRNazanin" w:cs="IRNazanin"/>
          <w:lang w:bidi="fa-IR"/>
          <w:color w:val="111111"/>
          <w:sz w:val="28"/>
          <w:szCs w:val="28"/>
          <w:rtl/>
        </w:rPr>
        <w:t xml:space="preserve">من جاریة أو غلام فإنّ ذلک رضاع لیس بالرضاع الذی قال رسول اللّه صلی الله علیه و آله: یحرم من الرضاع ما یحرم من النسب. وإنّما هو من نسب ناحیة الصهر رضاع ولا یحرّم شیئاً، ولیس هو سبب رضاع من ناحیة لبن الفحولة فیحرّم»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فعلی ما قد</w:t>
      </w:r>
      <w:r>
        <w:rPr>
          <w:rStyle w:val="FootnoteReference"/>
        </w:rPr>
        <w:footnoteReference w:id="209"/>
      </w:r>
      <w:r>
        <w:rPr>
          <w:rFonts w:ascii="IRNazanin" w:hAnsi="IRNazanin" w:eastAsia="IRNazanin" w:cs="IRNazanin"/>
          <w:lang w:bidi="fa-IR"/>
          <w:color w:val="111111"/>
          <w:sz w:val="28"/>
          <w:szCs w:val="28"/>
          <w:rtl/>
        </w:rPr>
        <w:t xml:space="preserve">فسّر علیه السلام حرمة الرضاع المتخصّص حکمها بالمرضعة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والمرتضع بحیث لا یتعدّی إلی الطبقات والمراتب بأسرها ما</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لم یرد «ما» فی «م».</w:t>
      </w:r>
    </w:p>
    <w:p>
      <w:pPr>
        <w:pStyle w:val="BookText"/>
      </w:pPr>
      <w:r>
        <w:rPr>
          <w:rFonts w:ascii="IRNazanin" w:hAnsi="IRNazanin" w:eastAsia="IRNazanin" w:cs="IRNazanin"/>
          <w:lang w:bidi="fa-IR"/>
          <w:color w:val="111111"/>
          <w:sz w:val="28"/>
          <w:szCs w:val="28"/>
          <w:rtl/>
        </w:rPr>
        <w:t xml:space="preserve">یکون من ناحیة المرضعة مع عدم اتحاد الفحل ویسمّی ما بالمصاهرة، وحرمة الرضاع المتعدّیة إلی سائر الطبقات ما یکون من جهة المرأة ومن تلقاء لبن الفحل جمیعاً ویسمّی ما بالنسب. ولیس هذا یدافع روایة ابن أبی نجران السابقة علی ما سنتلوه علیک إن شاء اللّه العزیز العلیم.</w:t>
      </w:r>
    </w:p>
    <w:p>
      <w:pPr>
        <w:pStyle w:val="BookText"/>
      </w:pPr>
      <w:r>
        <w:rPr>
          <w:rFonts w:ascii="IRNazanin" w:hAnsi="IRNazanin" w:eastAsia="IRNazanin" w:cs="IRNazanin"/>
          <w:lang w:bidi="fa-IR"/>
          <w:color w:val="111111"/>
          <w:sz w:val="28"/>
          <w:szCs w:val="28"/>
          <w:rtl/>
        </w:rPr>
        <w:t xml:space="preserve">والآن نرجع إلی ما کنّا فی سبیله فنقول:</w:t>
      </w:r>
    </w:p>
    <w:p>
      <w:pPr>
        <w:pStyle w:val="BookText"/>
      </w:pPr>
      <w:r>
        <w:rPr>
          <w:rFonts w:ascii="IRNazanin" w:hAnsi="IRNazanin" w:eastAsia="IRNazanin" w:cs="IRNazanin"/>
          <w:lang w:bidi="fa-IR"/>
          <w:color w:val="111111"/>
          <w:sz w:val="28"/>
          <w:szCs w:val="28"/>
          <w:rtl/>
        </w:rPr>
        <w:t xml:space="preserve">تحریم تزویج الفحل بجدة المرتضع فی کلام الفاضل المقداد</w:t>
      </w:r>
    </w:p>
    <w:p>
      <w:pPr>
        <w:pStyle w:val="BookText"/>
      </w:pPr>
      <w:r>
        <w:rPr>
          <w:rFonts w:ascii="IRNazanin" w:hAnsi="IRNazanin" w:eastAsia="IRNazanin" w:cs="IRNazanin"/>
          <w:lang w:bidi="fa-IR"/>
          <w:color w:val="111111"/>
          <w:sz w:val="28"/>
          <w:szCs w:val="28"/>
          <w:rtl/>
        </w:rPr>
        <w:t xml:space="preserve">قال الفاضل المقداد فی التنقیح:</w:t>
      </w:r>
    </w:p>
    <w:p>
      <w:pPr>
        <w:pStyle w:val="BookText"/>
      </w:pPr>
      <w:r>
        <w:rPr>
          <w:rFonts w:ascii="IRNazanin" w:hAnsi="IRNazanin" w:eastAsia="IRNazanin" w:cs="IRNazanin"/>
          <w:lang w:bidi="fa-IR"/>
          <w:color w:val="111111"/>
          <w:sz w:val="28"/>
          <w:szCs w:val="28"/>
          <w:rtl/>
        </w:rPr>
        <w:t xml:space="preserve">«قال الشیخ [أیضاً] فی المبسوط: یجوز للفحل أن یتزوّج بجدّة المرتضع. قال:</w:t>
      </w:r>
    </w:p>
    <w:p>
      <w:pPr>
        <w:pStyle w:val="BookText"/>
      </w:pPr>
      <w:r>
        <w:rPr>
          <w:rFonts w:ascii="IRNazanin" w:hAnsi="IRNazanin" w:eastAsia="IRNazanin" w:cs="IRNazanin"/>
          <w:lang w:bidi="fa-IR"/>
          <w:color w:val="111111"/>
          <w:sz w:val="28"/>
          <w:szCs w:val="28"/>
          <w:rtl/>
        </w:rPr>
        <w:t xml:space="preserve">إن قیل: ألیس أنّه لا یجوز له أن‌یتزوّج بأمّ أمّ ولده من النسب فکیف جاز أن‌یتزوّج بأمّ أمّ ولده من الرضاع وقد قلتم: إنّه یحرم من الرضاع ما یحرم من النسب. وأجاب: بأنّ أمّ أمّ ولده من النسب إنّما حرمت بالمصاهرة لا بالنسب، والحدیث إنّما دلّ علی التحریم بالنسب لا بالمصاهرة. قال ابن إدریس: وذلک أیضاً غیر جائز؛ لأنّا لانجوّز فی النسب أن یتزوّج الإنسان بأمّ امرأته بحال، وإنّما علل ذلک الشافعی بالمصاهرة ولیس هنا مصاهرة. قال: والذی یقتضیه مذهبنا تحریم أمّ أمّ ولده من الرضاع کتحریم أمّ أمّ ولده من النسب. واختاره العلّامة فی المختلف وقال: إنّه المعتمد. وقال: إنّ قول الشیخ وإن کان قویّا إلّاأنّ روایة ابن مهزیار المذکورة علی خلافه. فإنّ الإمام علیه السلام [قد] حکم فیها بتحریم أخت الابن من الرضاع وجعلها بمنزلة البنت، ولا ریب أنّ أخت البنت إنّما تحرم بالنسب لو کانت بنتاً أو بالسبب لو کانت بنت الزوجة فالتحریم هنا باعتبار المصاهرة وجعل الرضاع کالنسب فی ذلک. قال: ولولا هذه الروایة لقلت بقول الشیخ. قال: ونسبة ابن إدریس هذا القول إلی الشافعی لایضرّ الشیخ.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«لا یجوز أن یتزوّج بأخت ابنه ولا بأمّ امرأته ولیس هنا مصاهرة» غلط؛ لأنّهما إنّما حرمتا بالمصاهرة. وهذا قوله فی المختلف، واعتمد فی الإرشاد والتلخیص علی قول الشیخ واختاره الشهید»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التنقیح الرائع، ج 3، ص 53-54.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أی اختار الشهید قوله فی المختلف.</w:t>
      </w:r>
    </w:p>
    <w:p>
      <w:pPr>
        <w:pStyle w:val="BookText"/>
      </w:pPr>
      <w:r>
        <w:rPr>
          <w:rFonts w:ascii="IRNazanin" w:hAnsi="IRNazanin" w:eastAsia="IRNazanin" w:cs="IRNazanin"/>
          <w:lang w:bidi="fa-IR"/>
          <w:color w:val="111111"/>
          <w:sz w:val="28"/>
          <w:szCs w:val="28"/>
          <w:rtl/>
        </w:rPr>
        <w:t xml:space="preserve">وأمّا عدم الاستضرار بنسبة هذا القول إلی الشافعی فلأنّ غرض الشیخ ذکر الأقوال والتنبیه علی قوّة هذا القول لولا روایات الأصحاب علی خلافه کما قد اعترف به العلّامة، وقد دریت ضعفه فی نفسه مع عزل النظر عن حکم الروایات.</w:t>
      </w:r>
    </w:p>
    <w:p>
      <w:pPr>
        <w:pStyle w:val="BookText"/>
      </w:pPr>
      <w:r>
        <w:rPr>
          <w:rFonts w:ascii="IRNazanin" w:hAnsi="IRNazanin" w:eastAsia="IRNazanin" w:cs="IRNazanin"/>
          <w:lang w:bidi="fa-IR"/>
          <w:color w:val="111111"/>
          <w:sz w:val="28"/>
          <w:szCs w:val="28"/>
          <w:rtl/>
        </w:rPr>
        <w:t xml:space="preserve">والحقّ أنّ العارف بدیدن الشیخ وهجّیر</w:t>
      </w:r>
      <w:r>
        <w:rPr>
          <w:rStyle w:val="FootnoteReference"/>
        </w:rPr>
        <w:footnoteReference w:id="212"/>
      </w:r>
      <w:r>
        <w:rPr>
          <w:rFonts w:ascii="IRNazanin" w:hAnsi="IRNazanin" w:eastAsia="IRNazanin" w:cs="IRNazanin"/>
          <w:lang w:bidi="fa-IR"/>
          <w:color w:val="111111"/>
          <w:sz w:val="28"/>
          <w:szCs w:val="28"/>
          <w:rtl/>
        </w:rPr>
        <w:t xml:space="preserve">المبسوط لا یستریب فی أنّ ما قاله الشیخ لیس مذهباً له بل إنّه حکایة قول الشافعی.</w:t>
      </w:r>
    </w:p>
    <w:p>
      <w:pPr>
        <w:pStyle w:val="BookText"/>
      </w:pPr>
      <w:r>
        <w:rPr>
          <w:rFonts w:ascii="IRNazanin" w:hAnsi="IRNazanin" w:eastAsia="IRNazanin" w:cs="IRNazanin"/>
          <w:lang w:bidi="fa-IR"/>
          <w:color w:val="111111"/>
          <w:sz w:val="28"/>
          <w:szCs w:val="28"/>
          <w:rtl/>
        </w:rPr>
        <w:t xml:space="preserve">قال العلّامة فی الإرشاد: «ولایحرّم أمّ أمّ الولد من الرضاع»</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للشهید الأوّل فی شرح ما قاله العلّامة فی جدة المرتضع</w:t>
      </w:r>
    </w:p>
    <w:p>
      <w:pPr>
        <w:pStyle w:val="BookText"/>
      </w:pPr>
      <w:r>
        <w:rPr>
          <w:rFonts w:ascii="IRNazanin" w:hAnsi="IRNazanin" w:eastAsia="IRNazanin" w:cs="IRNazanin"/>
          <w:lang w:bidi="fa-IR"/>
          <w:color w:val="111111"/>
          <w:sz w:val="28"/>
          <w:szCs w:val="28"/>
          <w:rtl/>
        </w:rPr>
        <w:t xml:space="preserve">فقال شیخنا الإمام المحقّق السعید الشهید (قدس اللّه نفسه) فی شرحه غایة المراد:</w:t>
      </w:r>
    </w:p>
    <w:p>
      <w:pPr>
        <w:pStyle w:val="BookText"/>
      </w:pPr>
      <w:r>
        <w:rPr>
          <w:rFonts w:ascii="IRNazanin" w:hAnsi="IRNazanin" w:eastAsia="IRNazanin" w:cs="IRNazanin"/>
          <w:lang w:bidi="fa-IR"/>
          <w:color w:val="111111"/>
          <w:sz w:val="28"/>
          <w:szCs w:val="28"/>
          <w:rtl/>
        </w:rPr>
        <w:t xml:space="preserve">«ربّما تشتبه صورة هذه المسئلة بسبب اشتباه متعلَّق «مِن» وحکمها. فأمّا صورتها: فإنّ مِن یحتمل أن یتعلَّق بمحذوف حالا من «الأمّ» الثانیة لا من «الولد»، والمحکوم علیه بنفی التحریم هو الوالد لا الفحل، فالتقدیر: «لا تحرم علی أبی</w:t>
      </w:r>
      <w:r>
        <w:rPr>
          <w:rStyle w:val="FootnoteReference"/>
        </w:rPr>
        <w:footnoteReference w:id="214"/>
      </w:r>
      <w:r>
        <w:rPr>
          <w:rFonts w:ascii="IRNazanin" w:hAnsi="IRNazanin" w:eastAsia="IRNazanin" w:cs="IRNazanin"/>
          <w:lang w:bidi="fa-IR"/>
          <w:color w:val="111111"/>
          <w:sz w:val="28"/>
          <w:szCs w:val="28"/>
          <w:rtl/>
        </w:rPr>
        <w:t xml:space="preserve">المرتضع أمّ أمّ المرتضع کائنة من الرضاعة وإن کانت أمّها نسباً». ومعناه:</w:t>
      </w:r>
    </w:p>
    <w:p>
      <w:pPr>
        <w:pStyle w:val="BookText"/>
      </w:pPr>
      <w:r>
        <w:rPr>
          <w:rFonts w:ascii="IRNazanin" w:hAnsi="IRNazanin" w:eastAsia="IRNazanin" w:cs="IRNazanin"/>
          <w:lang w:bidi="fa-IR"/>
          <w:color w:val="111111"/>
          <w:sz w:val="28"/>
          <w:szCs w:val="28"/>
          <w:rtl/>
        </w:rPr>
        <w:t xml:space="preserve">أنّه إذا أرضعت ولده امرأة لا تحرم علی الوالد أمّ تلک المرأة. وهذا الحکم صرّح به ابن حمزة، ووجهه أصالة الحلّ وعدم المصاهرة [هنا]. ویحتمل أن یکون حالا من «الأمّ» الاولی، والتحریم أیضاً منفیّ عن الوالد. ومعناه: «أنّ مرضعة مرضعة ابنه لا تحرم علیه»، وهو بیّن. والأولی والمناسب - لما ذکره فی المختلف وبقیّة کتبه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حالا من «الولد» والمحکوم علیه بنفی التحریم هو الفحل. وهو الذی نصّ علیه الشیخ فی المبسوط وأورد علی نفسه: أمّ أمّ الولد من النسب فإنّها تحرم فینبغی أن تکون أمّ أمّه من الرضاع کذلک، وأجاب: بأنّ تحریم تلک ما کان بالنسب بل بالمصاهرة الحاصلة قبل النسب، والذی یحرم من الرضاع ما یحرم من النسب لا ما یحرم من المصاهرة. وأنکره الفاضل وزعم أنّ هذا حکایة کلام الشافعی ولیس مذهباً للشیخ بل تحرم أمّ أمّ الولد من الرضاع کما تحرم من النسب. واختاره المصنّف (طاب ثراه) فی المختلف عملاً بصحیحة علیّ بن مهزیار:</w:t>
      </w:r>
    </w:p>
    <w:p>
      <w:pPr>
        <w:pStyle w:val="BookText"/>
      </w:pPr>
      <w:r>
        <w:rPr>
          <w:rFonts w:ascii="IRNazanin" w:hAnsi="IRNazanin" w:eastAsia="IRNazanin" w:cs="IRNazanin"/>
          <w:lang w:bidi="fa-IR"/>
          <w:color w:val="111111"/>
          <w:sz w:val="28"/>
          <w:szCs w:val="28"/>
          <w:rtl/>
        </w:rPr>
        <w:t xml:space="preserve">«أنّ عیسی بن جعفر سأل الجواد أباجعفر الثانی (علیه الصلوة والسلام) عن امرأة أرضعت ابنه؛ هل یحلّ له تزویج بنت زوجها؟ فقال: ما أجود ما سألتَ من هیهنا یؤتی أن یقول الناس: حرمت علیه امرأته من قبل لبن الفحل، هذا هو لبن الفحل لا غیره. فقلت له: إنّ الجاریة لیست بنت المرأة التی أرضعت لی، هی بنت غیرها، فقال: لو کنّ عشراً متفرّقات ما حلّ لک منهنّ شیء وکنّ فی موضع بناتک». وجه الدلالة: أنّه علیه السلام حکم بتحریم أخت الابن من الرضاع وجعلها موضع البنت، وأخت البنت تحریمها بالنسب إذا کانت بنتا، وبالسبب إذا کانت بنت الزوجة، فالتحریم هنا بالمصاهرة، وجعل الرضاع کالنسب فی ذلک فیکون فی أمّ الأمّ کذلک، ولیس قیاسا؛ لأنّه نبّه بجزئی من کلّی علی حکم الکلّی. ثمّ قال المصنّف: لولا هذه الروایة لأعتمدت علی قول الشیخ لقوّته، واعتمد هنا وفی التلخیص علی قوله [وهو المختار]»</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غایة المراد، ج 3، ص 149-152.</w:t>
      </w:r>
    </w:p>
    <w:p>
      <w:pPr>
        <w:pStyle w:val="BookText"/>
      </w:pPr>
      <w:r>
        <w:rPr>
          <w:rFonts w:ascii="IRNazanin" w:hAnsi="IRNazanin" w:eastAsia="IRNazanin" w:cs="IRNazanin"/>
          <w:lang w:bidi="fa-IR"/>
          <w:color w:val="111111"/>
          <w:sz w:val="28"/>
          <w:szCs w:val="28"/>
          <w:rtl/>
        </w:rPr>
        <w:t xml:space="preserve">. انتهی کلامه نوّر مقیله وروّح مقامه.</w:t>
      </w:r>
    </w:p>
    <w:p>
      <w:pPr>
        <w:pStyle w:val="BookText"/>
      </w:pPr>
      <w:r>
        <w:rPr>
          <w:rFonts w:ascii="IRNazanin" w:hAnsi="IRNazanin" w:eastAsia="IRNazanin" w:cs="IRNazanin"/>
          <w:lang w:bidi="fa-IR"/>
          <w:color w:val="111111"/>
          <w:sz w:val="28"/>
          <w:szCs w:val="28"/>
          <w:rtl/>
        </w:rPr>
        <w:t xml:space="preserve">مناقشة المحقّق الثانی فی کلام الشهید من وجهین:</w:t>
      </w:r>
    </w:p>
    <w:p>
      <w:pPr>
        <w:pStyle w:val="BookText"/>
      </w:pPr>
      <w:r>
        <w:rPr>
          <w:rFonts w:ascii="IRNazanin" w:hAnsi="IRNazanin" w:eastAsia="IRNazanin" w:cs="IRNazanin"/>
          <w:lang w:bidi="fa-IR"/>
          <w:color w:val="111111"/>
          <w:sz w:val="28"/>
          <w:szCs w:val="28"/>
          <w:rtl/>
        </w:rPr>
        <w:t xml:space="preserve">ثمّ إنّ جدّی القمقام المحقّق الإمام (أعلی اللّه تعالی قدره) ذکر هذه الحجّة فی رضاعیّته فقال:</w:t>
      </w:r>
    </w:p>
    <w:p>
      <w:pPr>
        <w:pStyle w:val="BookText"/>
      </w:pPr>
      <w:r>
        <w:rPr>
          <w:rFonts w:ascii="IRNazanin" w:hAnsi="IRNazanin" w:eastAsia="IRNazanin" w:cs="IRNazanin"/>
          <w:lang w:bidi="fa-IR"/>
          <w:color w:val="111111"/>
          <w:sz w:val="28"/>
          <w:szCs w:val="28"/>
          <w:rtl/>
        </w:rPr>
        <w:t xml:space="preserve">«کذا احتجّ شیخنا فی شرح الإرشاد وفیه نظر:</w:t>
      </w:r>
    </w:p>
    <w:p>
      <w:pPr>
        <w:pStyle w:val="BookText"/>
      </w:pPr>
      <w:r>
        <w:rPr>
          <w:rFonts w:ascii="IRNazanin" w:hAnsi="IRNazanin" w:eastAsia="IRNazanin" w:cs="IRNazanin"/>
          <w:lang w:bidi="fa-IR"/>
          <w:color w:val="111111"/>
          <w:sz w:val="28"/>
          <w:szCs w:val="28"/>
          <w:rtl/>
        </w:rPr>
        <w:t xml:space="preserve">أمّا أوّلا: فلأنّ المشار إلیه بقوله فی ذلک هو تحریم بنت الزوجة، أی جعل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 کالنسب فی تحریم بنت الزوجة، أی کما تحرم بالنسب تحرم بالرضاع، ومعلوم أنّ تحریمها إذا لم تکن بنتاً لیس بالنسب إنّما هو بالمصاهرة، فلا یستقیم قوله: جعل الرضاع کالنسب فی ذلک.</w:t>
      </w:r>
    </w:p>
    <w:p>
      <w:pPr>
        <w:pStyle w:val="BookText"/>
      </w:pPr>
      <w:r>
        <w:rPr>
          <w:rFonts w:ascii="IRNazanin" w:hAnsi="IRNazanin" w:eastAsia="IRNazanin" w:cs="IRNazanin"/>
          <w:lang w:bidi="fa-IR"/>
          <w:color w:val="111111"/>
          <w:sz w:val="28"/>
          <w:szCs w:val="28"/>
          <w:rtl/>
        </w:rPr>
        <w:t xml:space="preserve">وأمّا ثانیا: فلأنّه لا یلزم من ثبوت التحریم فی هذا الفرد المعیّن مع خروجه عن حکم الأصل وظاهر القواعد المقرّرة - لورود النصّ علیه بخصوصه - تعدیة الحکم إلی ما أشبهه من المسائل؛ فإنّ ذلک عین القیاس. وادّعاؤه نفی القیاس [عنه] واعتذاره بأنّه نبّه بجزئی من کلّی علی حکم الکلّی لا یفیده شیئاً؛ لأنّ تعریف القیاس صادق علیه؛ فقد عرّف بأنّه تعدیة الحکم من الأصل إلی الفرع بعلّة متحدة فیهما، والأصل فیما ذکره هو أخت الولد من الرضاع، والفرع هو جدّة الولد من الرضاع، والحکم المطلوب تعدیته هو التحریم الثابت فی الأصل بالنصّ، وما یظنّ کونه علّة التحریم هو کون أخت الولد من الرضاع فی موضع من یحرم من النسب</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«ج»: تحرم من النسب - «م»: تحرم بالنسب.</w:t>
      </w:r>
    </w:p>
    <w:p>
      <w:pPr>
        <w:pStyle w:val="BookText"/>
      </w:pPr>
      <w:r>
        <w:rPr>
          <w:rFonts w:ascii="IRNazanin" w:hAnsi="IRNazanin" w:eastAsia="IRNazanin" w:cs="IRNazanin"/>
          <w:lang w:bidi="fa-IR"/>
          <w:color w:val="111111"/>
          <w:sz w:val="28"/>
          <w:szCs w:val="28"/>
          <w:rtl/>
        </w:rPr>
        <w:t xml:space="preserve">، أعنی البنت النسبیّة، وهذا بعینه قائم فی جدّة الولد من الرضاع، فإنّها فی موضع جدّته من النسب بل ما ذکره أسوء حالا من القیاس؛ لأنّک قد عرفت أنّ القیاس تعدیة الحکم من جزئی إلی آخر لاشتراکهما فیما یظنّ کونه علّة للحکم، وهو رحمه الله قد حاول تعدیة الحکم من الجزئی إلی الکلّی ونبّه علی العلّة، وثبوتها فی الفرع أوّل کلامه وأعرب فی عبارته، فسمّی ذلک تنبیها علی الحکم ونفی عنه اسم القیاس، وذلک لا یحصّنه من الإیراد والاعتراض، ولا یلتبس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الناظر المتأمّل کونه قیاساً»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ایراد المصنّف علی ردّ المحقّق الثانی</w:t>
      </w:r>
    </w:p>
    <w:p>
      <w:pPr>
        <w:pStyle w:val="BookText"/>
      </w:pPr>
      <w:r>
        <w:rPr>
          <w:rFonts w:ascii="IRNazanin" w:hAnsi="IRNazanin" w:eastAsia="IRNazanin" w:cs="IRNazanin"/>
          <w:lang w:bidi="fa-IR"/>
          <w:color w:val="111111"/>
          <w:sz w:val="28"/>
          <w:szCs w:val="28"/>
          <w:rtl/>
        </w:rPr>
        <w:t xml:space="preserve">قلت: ما أورده (نضّر اللّه مرقده ونعّم محتده) من وجهی النظر غیر مستبین السبیل لی ولا بمستقیم الورود عندی.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 فلما قد حقّقناه أنّ ما یسمّی تحریما بالمصاهرة إنّما الأصل فیه أیضاً علاقة النسب، فالقرابة بالأمومة والبنتیّة مثلاً هی التی تقتضی تحریم بنت الزوجة وأمّها علی الزوج، ولذلک استقام أن یقال: جعل الرضاع کالنسب فی ذلک. وقد نصّ علی هذا المعنی فی نصوص أحادیثهم (صلوات اللّه علیهم أجمعین)</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لم یرد «أجمعین» فی «ج» و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الثانی: فلأنّ إثبات حکم التحریم فی هذا الفرد المعیّن بخصوصه دون نظائره ومضاهیاته المشارکة إیّاه فیما هو مناط الحرمة وملاک التحریم إحداث قول جدید لم یبلغنا ذهاب أحد إلیه فیمن سلف؛ فما لم یثبت قول قائل به من القدماء فی عصور السالفین لم یکن یصحّ تسویغه. وخروج هذا وأشباهه عن حریم حکم الأصل الثابت وأساس القاعدة المقرّرة قد اتضح وهن دلیله وأوَد</w:t>
      </w:r>
      <w:r>
        <w:rPr>
          <w:rStyle w:val="FootnoteReference"/>
        </w:rPr>
        <w:footnoteReference w:id="218"/>
      </w:r>
      <w:r>
        <w:rPr>
          <w:rFonts w:ascii="IRNazanin" w:hAnsi="IRNazanin" w:eastAsia="IRNazanin" w:cs="IRNazanin"/>
          <w:lang w:bidi="fa-IR"/>
          <w:color w:val="111111"/>
          <w:sz w:val="28"/>
          <w:szCs w:val="28"/>
          <w:rtl/>
        </w:rPr>
        <w:t xml:space="preserve">سبیله، وإدراج تعمیم الحکم هنالک فی حدّ القیاس ممّا لا یکاد یتصحّح أصلاً. ألیس القیاس</w:t>
      </w:r>
      <w:r>
        <w:rPr>
          <w:rStyle w:val="FootnoteReference"/>
        </w:rPr>
        <w:footnoteReference w:id="219"/>
      </w:r>
      <w:r>
        <w:rPr>
          <w:rFonts w:ascii="IRNazanin" w:hAnsi="IRNazanin" w:eastAsia="IRNazanin" w:cs="IRNazanin"/>
          <w:lang w:bidi="fa-IR"/>
          <w:color w:val="111111"/>
          <w:sz w:val="28"/>
          <w:szCs w:val="28"/>
          <w:rtl/>
        </w:rPr>
        <w:t xml:space="preserve">هو تعدیة الحکم من جزئی إلی جزئی آخر بجامع یجمعهما، والأصل والفرع فیه إنّما هما جزئیان مندرجان تحت حکم العلّة الجامعة؟!</w:t>
      </w:r>
    </w:p>
    <w:p>
      <w:pPr>
        <w:pStyle w:val="BookText"/>
      </w:pPr>
      <w:r>
        <w:rPr>
          <w:rFonts w:ascii="Amiri" w:hAnsi="Amiri" w:eastAsia="Amiri" w:cs="Amiri"/>
          <w:lang w:bidi="ar-SA"/>
          <w:color w:val="111111"/>
          <w:sz w:val="28"/>
          <w:szCs w:val="28"/>
          <w:rtl/>
        </w:rPr>
        <w:t xml:space="preserve">فأمّا</w:t>
      </w:r>
      <w:r>
        <w:rPr>
          <w:rStyle w:val="FootnoteReference"/>
        </w:rPr>
        <w:footnoteReference w:id="220"/>
      </w:r>
      <w:r>
        <w:rPr>
          <w:rFonts w:ascii="IRNazanin" w:hAnsi="IRNazanin" w:eastAsia="IRNazanin" w:cs="IRNazanin"/>
          <w:lang w:bidi="fa-IR"/>
          <w:color w:val="111111"/>
          <w:sz w:val="28"/>
          <w:szCs w:val="28"/>
          <w:rtl/>
        </w:rPr>
        <w:t xml:space="preserve">محاولة استخراج حکم الکلّی من نحو بیان الحکم فی جزئیاته أو تبیین اندراج جزئی مّا من الجزئیات تحت موضوع حکم مّا کلّی فتخریج ولیس من أبواب القیاس فی شیء أصلاً علی ما قد استبان فی علم الأصول واستدار مدارات الاستدلال فی تضاعیف الفقه. وبالجملة: القیاس الفقهیّ هو التمثیل المنطقیّ وأمّا التخریج فقیاس مقسّم أعنی الاستقراء التامّ أو ضرب مّا من ضروب الأقیسة بحسب اصطلاح المیزان.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 w:name="pg6093_41805"/>
    <w:bookmarkEnd w:id="10"/>
    <w:p>
      <w:pPr>
        <w:pStyle w:val="BookText"/>
      </w:pPr>
      <w:r>
        <w:rPr>
          <w:rFonts w:ascii="IRNazanin" w:hAnsi="IRNazanin" w:eastAsia="IRNazanin" w:cs="IRNazanin"/>
          <w:lang w:bidi="fa-IR"/>
          <w:color w:val="111111"/>
          <w:sz w:val="28"/>
          <w:szCs w:val="28"/>
          <w:rtl/>
        </w:rPr>
        <w:t xml:space="preserve">ثمّ بعد المماشاة والتسلیم ألیس القیاس فی الحکم المنصوص علی علّته لا محیص عن الحکم علیه بالحجّیة؟! وقد انصرح بصرایح النصوص أنّ الصیرورة فی موضع من یحرم بالنسب هو علّة الحکم بالتحریم فی الرضاع، فإذا صارت الجدّة النسبیّة للولد الرضاعیّ لفحل بمنزلة بنته النسبیّة التی هی أمّ ذلک الولد کانت محکوما علیها بالتحریم علیه لا محالة، ولا التباس فی ذلک بوجه کما هو المستبین.</w:t>
      </w:r>
    </w:p>
    <w:p>
      <w:pPr>
        <w:pStyle w:val="Heading4"/>
      </w:pPr>
      <w:bookmarkStart w:id="141" w:name="_Toc15"/>
      <w:r>
        <w:t>ضابط تحقیقی</w:t>
      </w:r>
      <w:bookmarkEnd w:id="141"/>
    </w:p>
    <w:p>
      <w:pPr>
        <w:pStyle w:val="BookText"/>
      </w:pPr>
      <w:r>
        <w:rPr>
          <w:rFonts w:ascii="IRNazanin" w:hAnsi="IRNazanin" w:eastAsia="IRNazanin" w:cs="IRNazanin"/>
          <w:lang w:bidi="fa-IR"/>
          <w:color w:val="111111"/>
          <w:sz w:val="28"/>
          <w:szCs w:val="28"/>
          <w:rtl/>
        </w:rPr>
        <w:t xml:space="preserve">کیفیّة التحریم</w:t>
      </w:r>
    </w:p>
    <w:p>
      <w:pPr>
        <w:pStyle w:val="BookText"/>
      </w:pPr>
      <w:r>
        <w:rPr>
          <w:rFonts w:ascii="Amiri" w:hAnsi="Amiri" w:eastAsia="Amiri" w:cs="Amiri"/>
          <w:lang w:bidi="ar-SA"/>
          <w:color w:val="111111"/>
          <w:sz w:val="28"/>
          <w:szCs w:val="28"/>
          <w:rtl/>
        </w:rPr>
        <w:t xml:space="preserve">بالمصاهرة</w:t>
      </w:r>
    </w:p>
    <w:p>
      <w:pPr>
        <w:pStyle w:val="BookText"/>
      </w:pPr>
      <w:r>
        <w:rPr>
          <w:rFonts w:ascii="IRNazanin" w:hAnsi="IRNazanin" w:eastAsia="IRNazanin" w:cs="IRNazanin"/>
          <w:lang w:bidi="fa-IR"/>
          <w:color w:val="111111"/>
          <w:sz w:val="28"/>
          <w:szCs w:val="28"/>
          <w:rtl/>
        </w:rPr>
        <w:t xml:space="preserve">ما بالنسب هو ما تقتضیه علاقة القرابة، کما التوریث</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«ج»: کالتوریث - نسخة بدل «ق» و «ج» و «م»: التوارث.</w:t>
      </w:r>
    </w:p>
    <w:p>
      <w:pPr>
        <w:pStyle w:val="BookText"/>
      </w:pPr>
      <w:r>
        <w:rPr>
          <w:rFonts w:ascii="IRNazanin" w:hAnsi="IRNazanin" w:eastAsia="IRNazanin" w:cs="IRNazanin"/>
          <w:lang w:bidi="fa-IR"/>
          <w:color w:val="111111"/>
          <w:sz w:val="28"/>
          <w:szCs w:val="28"/>
          <w:rtl/>
        </w:rPr>
        <w:t xml:space="preserve">بین ذوی القرابات، وما بالسبب هو ما یکون مستنداً إلی علاقة أخری غیر علاقة القرابة النسبیّة بحیث تکون العلاقة النسبیّة ملغاة الاعتبار فی ذلک مطلقاً، کما التوریث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بین الزوجین؛ إذ علاقة الزوجیّة تقتضیه لا غیرها. فإذن التحریم بالمصاهرة هو ممّا بالنسب لا ممّا بالسبب وإن کانت المصاهرة هناک معتبرة فی سببیّة النسب للتحریم. فعلاقة الأبوّة والبنوّة الکائنة بین الأب والابن قبل علاقة المصاهرة الحاصلة بین أحدهما وزوجته هی التی تقتضی تحریم حلیلة کلّ منهما علی الآخر، وعلاقة الأمومة والبنتیّة بین الأمّ والبنت هی التی تقتضی تحریم کلّ واحدة منهما علی زوج الأخری، وعلاقة الأختیّة هی التی تقتضی تحریم الجمع بین الأختین بنکاح أو وطئ بالملک، وعلاقة العمومة والخؤلة هی المقتضیة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لتحریم إدخال المرأة علی عمّتها أو خالتها إلّابإذنها.</w:t>
      </w:r>
    </w:p>
    <w:p>
      <w:pPr>
        <w:pStyle w:val="BookText"/>
      </w:pPr>
      <w:r>
        <w:rPr>
          <w:rFonts w:ascii="IRNazanin" w:hAnsi="IRNazanin" w:eastAsia="IRNazanin" w:cs="IRNazanin"/>
          <w:lang w:bidi="fa-IR"/>
          <w:color w:val="111111"/>
          <w:sz w:val="28"/>
          <w:szCs w:val="28"/>
          <w:rtl/>
        </w:rPr>
        <w:t xml:space="preserve">وبالجملة: فی التحریم بالنسب تکون علاقة القرابة بین حاشیتی الحکم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بالتحریم مقتضیة لحکم التحریم؛ فحاشیتا القرابة هنا هما بعینهما حاشیتا التحریم.</w:t>
      </w:r>
    </w:p>
    <w:p>
      <w:pPr>
        <w:pStyle w:val="BookText"/>
      </w:pPr>
      <w:r>
        <w:rPr>
          <w:rFonts w:ascii="IRNazanin" w:hAnsi="IRNazanin" w:eastAsia="IRNazanin" w:cs="IRNazanin"/>
          <w:lang w:bidi="fa-IR"/>
          <w:color w:val="111111"/>
          <w:sz w:val="28"/>
          <w:szCs w:val="28"/>
          <w:rtl/>
        </w:rPr>
        <w:t xml:space="preserve">وفی التحریم بالمصاهرة تکون علاقة القرابة بین إحدی حاشیتی المصاهرة وثالث مقتضیة لتحریمه علی حاشیتها الأخری؛ فحاشیتا القرابة هناک لیستا حاشیتی المصاهرة ولا المحکوم علیهما بالتحریم بعینهما بل إحدی حاشیتی القرابة بعینها إحدی حاشیتی المصاهرة وإحدی حاشیتی المصاهرة بعینها إحدی حاشیتی التحریم. فعلاقة النسب بین شخصین تستوجب تحریم أحدهما علی الآخر وهو تحریم بالنسب، کما الأمر بین الآباء والبنات مثلاً وتحریم ثالث علی أحدهما، ویسمّی فی اصطلاح الفقهاء تحریما بالمصاهرة فصلا له عن القسم الأوّل، کما الأمر بین الآباء وحلائل الأبناء مثلاً وإن کان ذلک أیضاً مستنداً إلی استیجاب النسب إیّاه؛ إذ العلاقة النسبیّة بین الأب والابن تقتضی تحریم المصاهرة بین کلّ منهما ومنکوحة الآخر.</w:t>
      </w:r>
    </w:p>
    <w:p>
      <w:pPr>
        <w:pStyle w:val="BookText"/>
      </w:pPr>
      <w:r>
        <w:rPr>
          <w:rFonts w:ascii="IRNazanin" w:hAnsi="IRNazanin" w:eastAsia="IRNazanin" w:cs="IRNazanin"/>
          <w:lang w:bidi="fa-IR"/>
          <w:color w:val="111111"/>
          <w:sz w:val="28"/>
          <w:szCs w:val="28"/>
          <w:rtl/>
        </w:rPr>
        <w:t xml:space="preserve">تحریم النکاح بالنسب علی ضربین:</w:t>
      </w:r>
    </w:p>
    <w:p>
      <w:pPr>
        <w:pStyle w:val="BookText"/>
      </w:pPr>
      <w:r>
        <w:rPr>
          <w:rFonts w:ascii="IRNazanin" w:hAnsi="IRNazanin" w:eastAsia="IRNazanin" w:cs="IRNazanin"/>
          <w:lang w:bidi="fa-IR"/>
          <w:color w:val="111111"/>
          <w:sz w:val="28"/>
          <w:szCs w:val="28"/>
          <w:rtl/>
        </w:rPr>
        <w:t xml:space="preserve">فإذن حقّ القول فی التقسیم أن یقال:</w:t>
      </w:r>
    </w:p>
    <w:p>
      <w:pPr>
        <w:pStyle w:val="BookText"/>
      </w:pPr>
      <w:r>
        <w:rPr>
          <w:rFonts w:ascii="IRNazanin" w:hAnsi="IRNazanin" w:eastAsia="IRNazanin" w:cs="IRNazanin"/>
          <w:lang w:bidi="fa-IR"/>
          <w:color w:val="111111"/>
          <w:sz w:val="28"/>
          <w:szCs w:val="28"/>
          <w:rtl/>
        </w:rPr>
        <w:t xml:space="preserve">تحریم النکاح بالنسب علی ضربین:</w:t>
      </w:r>
    </w:p>
    <w:p>
      <w:pPr>
        <w:pStyle w:val="BookText"/>
      </w:pPr>
      <w:r>
        <w:rPr>
          <w:rFonts w:ascii="IRNazanin" w:hAnsi="IRNazanin" w:eastAsia="IRNazanin" w:cs="IRNazanin"/>
          <w:lang w:bidi="fa-IR"/>
          <w:color w:val="111111"/>
          <w:sz w:val="28"/>
          <w:szCs w:val="28"/>
          <w:rtl/>
        </w:rPr>
        <w:t xml:space="preserve">أحدهما: أن تکون علاقة النسب مقتضیة لتحریم المتناسبین کلّ منهما علی الآخر.</w:t>
      </w:r>
    </w:p>
    <w:p>
      <w:pPr>
        <w:pStyle w:val="BookText"/>
      </w:pPr>
      <w:r>
        <w:rPr>
          <w:rFonts w:ascii="IRNazanin" w:hAnsi="IRNazanin" w:eastAsia="IRNazanin" w:cs="IRNazanin"/>
          <w:lang w:bidi="fa-IR"/>
          <w:color w:val="111111"/>
          <w:sz w:val="28"/>
          <w:szCs w:val="28"/>
          <w:rtl/>
        </w:rPr>
        <w:t xml:space="preserve">والآخر: أن تکون علاقة النسب بین اثنین مقتضیة لتحریم ثالث علی أحدهما بالمصاهرة.</w:t>
      </w:r>
    </w:p>
    <w:p>
      <w:pPr>
        <w:pStyle w:val="BookText"/>
      </w:pPr>
      <w:r>
        <w:rPr>
          <w:rFonts w:ascii="IRNazanin" w:hAnsi="IRNazanin" w:eastAsia="IRNazanin" w:cs="IRNazanin"/>
          <w:lang w:bidi="fa-IR"/>
          <w:color w:val="111111"/>
          <w:sz w:val="28"/>
          <w:szCs w:val="28"/>
          <w:rtl/>
        </w:rPr>
        <w:t xml:space="preserve">ما یحرم من النساء والرجال فی کلام الشهید</w:t>
      </w:r>
    </w:p>
    <w:p>
      <w:pPr>
        <w:pStyle w:val="BookText"/>
      </w:pPr>
      <w:r>
        <w:rPr>
          <w:rFonts w:ascii="IRNazanin" w:hAnsi="IRNazanin" w:eastAsia="IRNazanin" w:cs="IRNazanin"/>
          <w:lang w:bidi="fa-IR"/>
          <w:color w:val="111111"/>
          <w:sz w:val="28"/>
          <w:szCs w:val="28"/>
          <w:rtl/>
        </w:rPr>
        <w:t xml:space="preserve">ولقد أوجز وتوجّز</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أوجزته إیجازا. وأوجز العطیة: عجّلها. وتوجّزت الشیء: تنجّزته؛ (أساس البلاغة، ص 666) - أوجزالکلام: قلّ فی بلاغة؛ (تاج العروس، ج 8، ص 165).</w:t>
      </w:r>
    </w:p>
    <w:p>
      <w:pPr>
        <w:pStyle w:val="BookText"/>
      </w:pPr>
      <w:r>
        <w:rPr>
          <w:rFonts w:ascii="IRNazanin" w:hAnsi="IRNazanin" w:eastAsia="IRNazanin" w:cs="IRNazanin"/>
          <w:lang w:bidi="fa-IR"/>
          <w:color w:val="111111"/>
          <w:sz w:val="28"/>
          <w:szCs w:val="28"/>
          <w:rtl/>
        </w:rPr>
        <w:t xml:space="preserve">فی العبارة عن أسباب التحریم شیخنا المحقّق الشهید (قدّس اللّه نفسه القدسیّة) فقال فی قواعده:</w:t>
      </w:r>
    </w:p>
    <w:p>
      <w:pPr>
        <w:pStyle w:val="BookText"/>
      </w:pPr>
      <w:r>
        <w:rPr>
          <w:rFonts w:ascii="IRNazanin" w:hAnsi="IRNazanin" w:eastAsia="IRNazanin" w:cs="IRNazanin"/>
          <w:lang w:bidi="fa-IR"/>
          <w:color w:val="111111"/>
          <w:sz w:val="28"/>
          <w:szCs w:val="28"/>
          <w:rtl/>
        </w:rPr>
        <w:t xml:space="preserve">«قاعدة: یحرم</w:t>
      </w:r>
      <w:r>
        <w:rPr>
          <w:rStyle w:val="FootnoteReference"/>
        </w:rPr>
        <w:footnoteReference w:id="223"/>
      </w:r>
      <w:r>
        <w:rPr>
          <w:rFonts w:ascii="IRNazanin" w:hAnsi="IRNazanin" w:eastAsia="IRNazanin" w:cs="IRNazanin"/>
          <w:lang w:bidi="fa-IR"/>
          <w:color w:val="111111"/>
          <w:sz w:val="28"/>
          <w:szCs w:val="28"/>
          <w:rtl/>
        </w:rPr>
        <w:t xml:space="preserve">علی الرجل نساء</w:t>
      </w:r>
      <w:r>
        <w:rPr>
          <w:rStyle w:val="FootnoteReference"/>
        </w:rPr>
        <w:footnoteReference w:id="224"/>
      </w:r>
      <w:r>
        <w:rPr>
          <w:rFonts w:ascii="IRNazanin" w:hAnsi="IRNazanin" w:eastAsia="IRNazanin" w:cs="IRNazanin"/>
          <w:lang w:bidi="fa-IR"/>
          <w:color w:val="111111"/>
          <w:sz w:val="28"/>
          <w:szCs w:val="28"/>
          <w:rtl/>
        </w:rPr>
        <w:t xml:space="preserve">أصوله وفصوله، وفصول أوّل أصوله،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 w:name="pg6093_41807"/>
    <w:bookmarkEnd w:id="11"/>
    <w:p>
      <w:pPr>
        <w:pStyle w:val="BookText"/>
      </w:pPr>
      <w:r>
        <w:rPr>
          <w:rFonts w:ascii="IRNazanin" w:hAnsi="IRNazanin" w:eastAsia="IRNazanin" w:cs="IRNazanin"/>
          <w:lang w:bidi="fa-IR"/>
          <w:color w:val="111111"/>
          <w:sz w:val="28"/>
          <w:szCs w:val="28"/>
          <w:rtl/>
        </w:rPr>
        <w:t xml:space="preserve">وأوّل فصل من کلّ أصل. ویحرم علیه مثله رضاعاً</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فی حاشیة «ق» و «ج» و «م»: «لقد نصّ بقوله هذا علی أنّ ملاک التحریم فیما بالمصاهرة أیضاً علاقة‌القرابة کما فیما بالنسب»؛ (منه رحمه الله).</w:t>
      </w:r>
    </w:p>
    <w:p>
      <w:pPr>
        <w:pStyle w:val="BookText"/>
      </w:pPr>
      <w:r>
        <w:rPr>
          <w:rFonts w:ascii="IRNazanin" w:hAnsi="IRNazanin" w:eastAsia="IRNazanin" w:cs="IRNazanin"/>
          <w:lang w:bidi="fa-IR"/>
          <w:color w:val="111111"/>
          <w:sz w:val="28"/>
          <w:szCs w:val="28"/>
          <w:rtl/>
        </w:rPr>
        <w:t xml:space="preserve">. وبالمصاهرة: أصول زوجته مطلقاً، وفصولها مع الدخول. وجمعا: الأختان مطلقاً، والعمّة والخالة مع البنت المنسوبة إلیهما بالوصفین إلّامع رضاهما. وعلی المرأة ما حرم علی الرجل عینا إذا فرض ذکرا، وعلی الخنثی المشکل التزویج مطلقاً. ویحرّم الزنا السابق، ووطئ الشبهة ما حرّمه الصحیح. واللواط: أمّ الموطوء معالیة وابنته منازلة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[والأخت فحسب]، واللعانُ وشبهُه وطلاق التسع للعدّة. والوثنیّة [تحرم] علی المسلم مطلقاً، والکتابیّة دواما ابتداء، والخامسة فی الدوام علی الحرّ من الحرائر، والثالثة من الإماء علیه، وینعکس فی العبد، والمتبعّض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عبد بالنسبة إلی الحرائر وحرّ بالنسبة إلی الإماء والمبعّضة کذلک. والإفضاء ما دامت غیر صالحة، فإن صلحت ففیه قولان»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3"/>
      </w:pPr>
      <w:bookmarkStart w:id="142" w:name="_Toc16"/>
      <w:r>
        <w:t>مسئلة 2</w:t>
      </w:r>
      <w:bookmarkEnd w:id="142"/>
    </w:p>
    <w:p>
      <w:pPr>
        <w:pStyle w:val="BookText"/>
      </w:pPr>
      <w:r>
        <w:rPr>
          <w:rFonts w:ascii="IRNazanin" w:hAnsi="IRNazanin" w:eastAsia="IRNazanin" w:cs="IRNazanin"/>
          <w:lang w:bidi="fa-IR"/>
          <w:color w:val="111111"/>
          <w:sz w:val="28"/>
          <w:szCs w:val="28"/>
          <w:rtl/>
        </w:rPr>
        <w:t xml:space="preserve">تحریم الزوجة</w:t>
      </w:r>
    </w:p>
    <w:p>
      <w:pPr>
        <w:pStyle w:val="BookText"/>
      </w:pPr>
      <w:r>
        <w:rPr>
          <w:rFonts w:ascii="IRNazanin" w:hAnsi="IRNazanin" w:eastAsia="IRNazanin" w:cs="IRNazanin"/>
          <w:lang w:bidi="fa-IR"/>
          <w:color w:val="111111"/>
          <w:sz w:val="28"/>
          <w:szCs w:val="28"/>
          <w:rtl/>
        </w:rPr>
        <w:t xml:space="preserve">علی الزوج إذا</w:t>
      </w:r>
    </w:p>
    <w:p>
      <w:pPr>
        <w:pStyle w:val="BookText"/>
      </w:pPr>
      <w:r>
        <w:rPr>
          <w:rFonts w:ascii="IRNazanin" w:hAnsi="IRNazanin" w:eastAsia="IRNazanin" w:cs="IRNazanin"/>
          <w:lang w:bidi="fa-IR"/>
          <w:color w:val="111111"/>
          <w:sz w:val="28"/>
          <w:szCs w:val="28"/>
          <w:rtl/>
        </w:rPr>
        <w:t xml:space="preserve">أرضعت ولد</w:t>
      </w:r>
    </w:p>
    <w:p>
      <w:pPr>
        <w:pStyle w:val="BookText"/>
      </w:pPr>
      <w:r>
        <w:rPr>
          <w:rFonts w:ascii="IRNazanin" w:hAnsi="IRNazanin" w:eastAsia="IRNazanin" w:cs="IRNazanin"/>
          <w:lang w:bidi="fa-IR"/>
          <w:color w:val="111111"/>
          <w:sz w:val="28"/>
          <w:szCs w:val="28"/>
          <w:rtl/>
        </w:rPr>
        <w:t xml:space="preserve">أخیها من لبن</w:t>
      </w:r>
    </w:p>
    <w:p>
      <w:pPr>
        <w:pStyle w:val="BookText"/>
      </w:pPr>
      <w:r>
        <w:rPr>
          <w:rFonts w:ascii="IRNazanin" w:hAnsi="IRNazanin" w:eastAsia="IRNazanin" w:cs="IRNazanin"/>
          <w:lang w:bidi="fa-IR"/>
          <w:color w:val="111111"/>
          <w:sz w:val="28"/>
          <w:szCs w:val="28"/>
          <w:rtl/>
        </w:rPr>
        <w:t xml:space="preserve">زوجها</w:t>
      </w:r>
    </w:p>
    <w:p>
      <w:pPr>
        <w:pStyle w:val="BookText"/>
      </w:pPr>
      <w:r>
        <w:rPr>
          <w:rFonts w:ascii="IRNazanin" w:hAnsi="IRNazanin" w:eastAsia="IRNazanin" w:cs="IRNazanin"/>
          <w:lang w:bidi="fa-IR"/>
          <w:color w:val="111111"/>
          <w:sz w:val="28"/>
          <w:szCs w:val="28"/>
          <w:rtl/>
        </w:rPr>
        <w:t xml:space="preserve">امرأة الرجل إذا أرضعت ولد أخیها من لبن زوجها حرم زوجها</w:t>
      </w:r>
      <w:r>
        <w:rPr>
          <w:rStyle w:val="FootnoteReference"/>
        </w:rPr>
        <w:footnoteReference w:id="226"/>
      </w:r>
      <w:r>
        <w:rPr>
          <w:rFonts w:ascii="IRNazanin" w:hAnsi="IRNazanin" w:eastAsia="IRNazanin" w:cs="IRNazanin"/>
          <w:lang w:bidi="fa-IR"/>
          <w:color w:val="111111"/>
          <w:sz w:val="28"/>
          <w:szCs w:val="28"/>
          <w:rtl/>
        </w:rPr>
        <w:t xml:space="preserve">علیها؛ لأنّ زوجها یصیر أبا للمرتضع من الرضاعة، وأبوه من النسب محرّم علیها؛ لأنّه أخوها، فیکون أبوه من الرضاعة أیضاً محرّما علیها بعموم القاعدة المنصوص علیها؛ ولأنّه حینئذ فی منزلة أخیها المحرّم علیها، وقد انصرح بصحاح الأحادیث تحریم من یصیر بمنزلة محرّم.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التحریم فی کلام المحقّق الثانی</w:t>
      </w:r>
    </w:p>
    <w:p>
      <w:pPr>
        <w:pStyle w:val="BookText"/>
      </w:pPr>
      <w:r>
        <w:rPr>
          <w:rFonts w:ascii="IRNazanin" w:hAnsi="IRNazanin" w:eastAsia="IRNazanin" w:cs="IRNazanin"/>
          <w:lang w:bidi="fa-IR"/>
          <w:color w:val="111111"/>
          <w:sz w:val="28"/>
          <w:szCs w:val="28"/>
          <w:rtl/>
        </w:rPr>
        <w:t xml:space="preserve">قال جدّی المحقّق (أعلی اللّه درجته) فی شرح القواعد:</w:t>
      </w:r>
    </w:p>
    <w:p>
      <w:pPr>
        <w:pStyle w:val="BookText"/>
      </w:pPr>
      <w:r>
        <w:rPr>
          <w:rFonts w:ascii="IRNazanin" w:hAnsi="IRNazanin" w:eastAsia="IRNazanin" w:cs="IRNazanin"/>
          <w:lang w:bidi="fa-IR"/>
          <w:color w:val="111111"/>
          <w:sz w:val="28"/>
          <w:szCs w:val="28"/>
          <w:rtl/>
        </w:rPr>
        <w:t xml:space="preserve">«وقد شاهدنا بعض من عاصرناه</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فی حاشیة «ق»: «یعنی به أستاده علی بن هلال الجزایری (رحمه اللّه تعالی)». أنظر: موسوعة‌طبقات الفقهاء، ج 10، ص 191.</w:t>
      </w:r>
    </w:p>
    <w:p>
      <w:pPr>
        <w:pStyle w:val="BookText"/>
      </w:pPr>
      <w:r>
        <w:rPr>
          <w:rFonts w:ascii="IRNazanin" w:hAnsi="IRNazanin" w:eastAsia="IRNazanin" w:cs="IRNazanin"/>
          <w:lang w:bidi="fa-IR"/>
          <w:color w:val="111111"/>
          <w:sz w:val="28"/>
          <w:szCs w:val="28"/>
          <w:rtl/>
        </w:rPr>
        <w:t xml:space="preserve">ویروی عن بعض الأصحاب: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 المرأة إذا أرضعت ابن أخیها تحرم علی زوجها صاحب اللبن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لأنّها عمّة ابنه فهی بمنزلة أخته ونحو ذلک. وهذا من الأوهام الفاسدة قطعا؛ لأنّ هذه لیست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بینها وبین زوجها بسبب الرضاع علاقة نسب ولا علاقة مصاهرة؛ لأنّ المحرّم صیرورتها أختا ونحو ذلک، وأمّا صیرورتها کالأخت فلادلیل یدلّ علیه»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«وقد أفردنا لهذه المسئلة رسالة حسنة [تسمّی الرضاعیّة] من أراد تحقیقها فلیطالع تلک الرسالة»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(نوّر اللّه مضجعه وأعلا معلاه) فی تلک الرسالة:</w:t>
      </w:r>
    </w:p>
    <w:p>
      <w:pPr>
        <w:pStyle w:val="BookText"/>
      </w:pPr>
      <w:r>
        <w:rPr>
          <w:rFonts w:ascii="IRNazanin" w:hAnsi="IRNazanin" w:eastAsia="IRNazanin" w:cs="IRNazanin"/>
          <w:lang w:bidi="fa-IR"/>
          <w:color w:val="111111"/>
          <w:sz w:val="28"/>
          <w:szCs w:val="28"/>
          <w:rtl/>
        </w:rPr>
        <w:t xml:space="preserve">«وقد وقع لی تحقیق کتبته قدیماً علی بعض هذه المسائل وهی: امرأة الرجل إذا أرضعت ابن أخیها هل تحرم علیه - لأنّها صارت عمّة ولده فهی بمنزلة أخته - أم لا؟ وحاصل ما کتبته فی الجواب: أنّ العمومة من طرف الأخ النسیب</w:t>
      </w:r>
      <w:r>
        <w:rPr>
          <w:rStyle w:val="FootnoteReference"/>
        </w:rPr>
        <w:footnoteReference w:id="229"/>
      </w:r>
      <w:r>
        <w:rPr>
          <w:rFonts w:ascii="IRNazanin" w:hAnsi="IRNazanin" w:eastAsia="IRNazanin" w:cs="IRNazanin"/>
          <w:lang w:bidi="fa-IR"/>
          <w:color w:val="111111"/>
          <w:sz w:val="28"/>
          <w:szCs w:val="28"/>
          <w:rtl/>
        </w:rPr>
        <w:t xml:space="preserve">لا من طرف الفحل أعنی صاحب اللبن؛ فإنّ صاحب اللبن لا قرابة بینها وبینه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 w:name="pg6093_41809"/>
    <w:bookmarkEnd w:id="12"/>
    <w:p>
      <w:pPr>
        <w:pStyle w:val="BookText"/>
      </w:pPr>
      <w:r>
        <w:rPr>
          <w:rFonts w:ascii="IRNazanin" w:hAnsi="IRNazanin" w:eastAsia="IRNazanin" w:cs="IRNazanin"/>
          <w:lang w:bidi="fa-IR"/>
          <w:color w:val="111111"/>
          <w:sz w:val="28"/>
          <w:szCs w:val="28"/>
          <w:rtl/>
        </w:rPr>
        <w:t xml:space="preserve">بنسب، وهو ظاهر، ولا رضاع، لعدم ارتضاعهما بلبن فحل واحد، والمقتضی للتحریم فی عمّة الولد القرابة بینها وبین أبیه أعنی إخوتها له إمّا بالنسب أو بالرضاع. فإنّ ثبوت العمومة المذکورة تابع لاخوة الأب وهی منتفیة من طرف الفحل أصلاً ورأساً، وثبوتها من طرف الأب لا یقتضی ثبوتها من الطرف الآخر قطعاً فینتفی التحریم بینهما</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«ج»: بینها.</w:t>
      </w:r>
    </w:p>
    <w:p>
      <w:pPr>
        <w:pStyle w:val="BookText"/>
      </w:pPr>
      <w:r>
        <w:rPr>
          <w:rFonts w:ascii="IRNazanin" w:hAnsi="IRNazanin" w:eastAsia="IRNazanin" w:cs="IRNazanin"/>
          <w:lang w:bidi="fa-IR"/>
          <w:color w:val="111111"/>
          <w:sz w:val="28"/>
          <w:szCs w:val="28"/>
          <w:rtl/>
        </w:rPr>
        <w:t xml:space="preserve">؛ إذ هو فرع القرابة المنتفیة. والذی أوقع فی الغلط صدق اسم العمومة للولد علی المذکورة مع عدم ملاحظة اختلاف جهتی الفحل والأب النسیب»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تثبیت التحریم فی کلام المصنّف</w:t>
      </w:r>
    </w:p>
    <w:p>
      <w:pPr>
        <w:pStyle w:val="BookText"/>
      </w:pPr>
      <w:r>
        <w:rPr>
          <w:rFonts w:ascii="IRNazanin" w:hAnsi="IRNazanin" w:eastAsia="IRNazanin" w:cs="IRNazanin"/>
          <w:lang w:bidi="fa-IR"/>
          <w:color w:val="111111"/>
          <w:sz w:val="28"/>
          <w:szCs w:val="28"/>
          <w:rtl/>
        </w:rPr>
        <w:t xml:space="preserve">قلت: تقریر التقریب علی الوجه المنقول سلوک مسلک التجشّم من طریق سحیق</w:t>
      </w:r>
      <w:r>
        <w:rPr>
          <w:rStyle w:val="FootnoteReference"/>
        </w:rPr>
        <w:footnoteReference w:id="231"/>
      </w:r>
      <w:r>
        <w:rPr>
          <w:rFonts w:ascii="IRNazanin" w:hAnsi="IRNazanin" w:eastAsia="IRNazanin" w:cs="IRNazanin"/>
          <w:lang w:bidi="fa-IR"/>
          <w:color w:val="111111"/>
          <w:sz w:val="28"/>
          <w:szCs w:val="28"/>
          <w:rtl/>
        </w:rPr>
        <w:t xml:space="preserve">. فأمّا ما احتججنا</w:t>
      </w:r>
      <w:r>
        <w:rPr>
          <w:rStyle w:val="FootnoteReference"/>
        </w:rPr>
        <w:footnoteReference w:id="232"/>
      </w:r>
      <w:r>
        <w:rPr>
          <w:rFonts w:ascii="IRNazanin" w:hAnsi="IRNazanin" w:eastAsia="IRNazanin" w:cs="IRNazanin"/>
          <w:lang w:bidi="fa-IR"/>
          <w:color w:val="111111"/>
          <w:sz w:val="28"/>
          <w:szCs w:val="28"/>
          <w:rtl/>
        </w:rPr>
        <w:t xml:space="preserve">به من السبیلین فأصل ثابت وفرع ثابت فی غایة القوّة والمتانة والرصانة والرزانة؛ إذ ملاک التحریم هناک الأبوّة من الرضاع؛ فالفحل یصیر أبا للمرتضع من الرضاعة وتکون منزلته منزلة أبیه من النسب المحرّم علی المرضعة، وعمومة المرضعة لولد الفحل من الرضاعة أمر لازم لما هو بالحقیقة مناط التحریم.</w:t>
      </w:r>
    </w:p>
    <w:p>
      <w:pPr>
        <w:pStyle w:val="Heading3"/>
      </w:pPr>
      <w:bookmarkStart w:id="143" w:name="_Toc17"/>
      <w:r>
        <w:t>مسئلة 3</w:t>
      </w:r>
      <w:bookmarkEnd w:id="143"/>
    </w:p>
    <w:p>
      <w:pPr>
        <w:pStyle w:val="BookText"/>
      </w:pPr>
      <w:r>
        <w:rPr>
          <w:rFonts w:ascii="Amiri" w:hAnsi="Amiri" w:eastAsia="Amiri" w:cs="Amiri"/>
          <w:lang w:bidi="ar-SA"/>
          <w:color w:val="111111"/>
          <w:sz w:val="28"/>
          <w:szCs w:val="28"/>
          <w:rtl/>
        </w:rPr>
        <w:t xml:space="preserve">إرضاع الزوجة</w:t>
      </w:r>
    </w:p>
    <w:p>
      <w:pPr>
        <w:pStyle w:val="BookText"/>
      </w:pPr>
      <w:r>
        <w:rPr>
          <w:rFonts w:ascii="IRNazanin" w:hAnsi="IRNazanin" w:eastAsia="IRNazanin" w:cs="IRNazanin"/>
          <w:lang w:bidi="fa-IR"/>
          <w:color w:val="111111"/>
          <w:sz w:val="28"/>
          <w:szCs w:val="28"/>
          <w:rtl/>
        </w:rPr>
        <w:t xml:space="preserve">ولد أخت الزوج</w:t>
      </w:r>
    </w:p>
    <w:p>
      <w:pPr>
        <w:pStyle w:val="BookText"/>
      </w:pPr>
      <w:r>
        <w:rPr>
          <w:rFonts w:ascii="IRNazanin" w:hAnsi="IRNazanin" w:eastAsia="IRNazanin" w:cs="IRNazanin"/>
          <w:lang w:bidi="fa-IR"/>
          <w:color w:val="111111"/>
          <w:sz w:val="28"/>
          <w:szCs w:val="28"/>
          <w:rtl/>
        </w:rPr>
        <w:t xml:space="preserve">من لبنه</w:t>
      </w:r>
    </w:p>
    <w:p>
      <w:pPr>
        <w:pStyle w:val="BookText"/>
      </w:pPr>
      <w:r>
        <w:rPr>
          <w:rFonts w:ascii="IRNazanin" w:hAnsi="IRNazanin" w:eastAsia="IRNazanin" w:cs="IRNazanin"/>
          <w:lang w:bidi="fa-IR"/>
          <w:color w:val="111111"/>
          <w:sz w:val="28"/>
          <w:szCs w:val="28"/>
          <w:rtl/>
        </w:rPr>
        <w:t xml:space="preserve">إذا أرضعت زوجة الرجل من لبنه ولد أخته حرمت علی زوجها؛ لأنّها تصیر أمّا للمرتضع من الرضاعة، وأمّه من النسب محرّمة علی الفحل فتکون أمّه من الرضاعة محرّمة علیه أیضاً بعموم القاعدة وبالأحادیث الصحیحة.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3" w:name="pg6093_41810"/>
    <w:bookmarkEnd w:id="13"/>
    <w:p>
      <w:pPr>
        <w:pStyle w:val="Heading3"/>
      </w:pPr>
      <w:bookmarkStart w:id="144" w:name="_Toc18"/>
      <w:r>
        <w:t>مسئلة 4</w:t>
      </w:r>
      <w:bookmarkEnd w:id="144"/>
    </w:p>
    <w:p>
      <w:pPr>
        <w:pStyle w:val="BookText"/>
      </w:pPr>
      <w:r>
        <w:rPr>
          <w:rFonts w:ascii="Amiri" w:hAnsi="Amiri" w:eastAsia="Amiri" w:cs="Amiri"/>
          <w:lang w:bidi="ar-SA"/>
          <w:color w:val="111111"/>
          <w:sz w:val="28"/>
          <w:szCs w:val="28"/>
          <w:rtl/>
        </w:rPr>
        <w:t xml:space="preserve">إرضاع الزوجة</w:t>
      </w:r>
    </w:p>
    <w:p>
      <w:pPr>
        <w:pStyle w:val="BookText"/>
      </w:pPr>
      <w:r>
        <w:rPr>
          <w:rFonts w:ascii="IRNazanin" w:hAnsi="IRNazanin" w:eastAsia="IRNazanin" w:cs="IRNazanin"/>
          <w:lang w:bidi="fa-IR"/>
          <w:color w:val="111111"/>
          <w:sz w:val="28"/>
          <w:szCs w:val="28"/>
          <w:rtl/>
        </w:rPr>
        <w:t xml:space="preserve">ولد أختها من لبن</w:t>
      </w:r>
    </w:p>
    <w:p>
      <w:pPr>
        <w:pStyle w:val="BookText"/>
      </w:pPr>
      <w:r>
        <w:rPr>
          <w:rFonts w:ascii="IRNazanin" w:hAnsi="IRNazanin" w:eastAsia="IRNazanin" w:cs="IRNazanin"/>
          <w:lang w:bidi="fa-IR"/>
          <w:color w:val="111111"/>
          <w:sz w:val="28"/>
          <w:szCs w:val="28"/>
          <w:rtl/>
        </w:rPr>
        <w:t xml:space="preserve">زوجها</w:t>
      </w:r>
    </w:p>
    <w:p>
      <w:pPr>
        <w:pStyle w:val="BookText"/>
      </w:pPr>
      <w:r>
        <w:rPr>
          <w:rFonts w:ascii="IRNazanin" w:hAnsi="IRNazanin" w:eastAsia="IRNazanin" w:cs="IRNazanin"/>
          <w:lang w:bidi="fa-IR"/>
          <w:color w:val="111111"/>
          <w:sz w:val="28"/>
          <w:szCs w:val="28"/>
          <w:rtl/>
        </w:rPr>
        <w:t xml:space="preserve">إذا أرضعت امرأة الرجل من لبنه ولد أختها حرمت أختها علی زوجها مادامت هی باقیة؛ لأنّ أختها بالنسبة إلی زوجها تکون أخت مرضعة ولده، وأخت مرضعة ولد الرجل محرّمة علیه مادامت المرضعة حیّة وحرمت هی أیضاً علی زوجها؛ لأنّ المرتضع یصیر ولداً له من الرضاعة فتکون أمّه من النسب بمنزلة زوجته فیلزم الجمع بین الأختین.</w:t>
      </w:r>
    </w:p>
    <w:p>
      <w:pPr>
        <w:pStyle w:val="BookText"/>
      </w:pPr>
      <w:r>
        <w:rPr>
          <w:rFonts w:ascii="IRNazanin" w:hAnsi="IRNazanin" w:eastAsia="IRNazanin" w:cs="IRNazanin"/>
          <w:lang w:bidi="fa-IR"/>
          <w:color w:val="111111"/>
          <w:sz w:val="28"/>
          <w:szCs w:val="28"/>
          <w:rtl/>
        </w:rPr>
        <w:t xml:space="preserve">وبعبارة أخری: تحرم علی الرجل أخت أمّ ولده النسبی جمعاً فکذلک أخت أمّ ولده الرضاعی</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نسخة «م» فی هذه المسئلة تکون هکذا: «مسئلة: إذا أرضعت إمرأة الرجل من لبنه ولد أختها حرمت علی زوجها؛ لأنّ المرتضع یصیر ولداً له من الرضاعة فتکون أمه من النسب بمنزلة زوجته فیلزم الجمع بین الأختین».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والتمسّک بأصالة الحلّ ویکون الأصل فی المنافع العامّة الخالیة من وجوه الضرر الإباحة فی مقابلة النصوص الحاکمة بالتحریم فی هذه المواضع تشبّث بأوهن متشبّث.</w:t>
      </w:r>
    </w:p>
    <w:p>
      <w:pPr>
        <w:pStyle w:val="Heading3"/>
      </w:pPr>
      <w:bookmarkStart w:id="145" w:name="_Toc19"/>
      <w:r>
        <w:t>مسئلة 5</w:t>
      </w:r>
      <w:bookmarkEnd w:id="145"/>
    </w:p>
    <w:p>
      <w:pPr>
        <w:pStyle w:val="BookText"/>
      </w:pPr>
      <w:r>
        <w:rPr>
          <w:rFonts w:ascii="Amiri" w:hAnsi="Amiri" w:eastAsia="Amiri" w:cs="Amiri"/>
          <w:lang w:bidi="ar-SA"/>
          <w:color w:val="111111"/>
          <w:sz w:val="28"/>
          <w:szCs w:val="28"/>
          <w:rtl/>
        </w:rPr>
        <w:t xml:space="preserve">إرضاع الزوجة</w:t>
      </w:r>
    </w:p>
    <w:p>
      <w:pPr>
        <w:pStyle w:val="BookText"/>
      </w:pPr>
      <w:r>
        <w:rPr>
          <w:rFonts w:ascii="IRNazanin" w:hAnsi="IRNazanin" w:eastAsia="IRNazanin" w:cs="IRNazanin"/>
          <w:lang w:bidi="fa-IR"/>
          <w:color w:val="111111"/>
          <w:sz w:val="28"/>
          <w:szCs w:val="28"/>
          <w:rtl/>
        </w:rPr>
        <w:t xml:space="preserve">أخاها أو أختها من</w:t>
      </w:r>
    </w:p>
    <w:p>
      <w:pPr>
        <w:pStyle w:val="BookText"/>
      </w:pPr>
      <w:r>
        <w:rPr>
          <w:rFonts w:ascii="IRNazanin" w:hAnsi="IRNazanin" w:eastAsia="IRNazanin" w:cs="IRNazanin"/>
          <w:lang w:bidi="fa-IR"/>
          <w:color w:val="111111"/>
          <w:sz w:val="28"/>
          <w:szCs w:val="28"/>
          <w:rtl/>
        </w:rPr>
        <w:t xml:space="preserve">لبن زوجها</w:t>
      </w:r>
    </w:p>
    <w:p>
      <w:pPr>
        <w:pStyle w:val="BookText"/>
      </w:pPr>
      <w:r>
        <w:rPr>
          <w:rFonts w:ascii="IRNazanin" w:hAnsi="IRNazanin" w:eastAsia="IRNazanin" w:cs="IRNazanin"/>
          <w:lang w:bidi="fa-IR"/>
          <w:color w:val="111111"/>
          <w:sz w:val="28"/>
          <w:szCs w:val="28"/>
          <w:rtl/>
        </w:rPr>
        <w:t xml:space="preserve">حلیلة الرجل إذا أرضعت أخاها أو أختها لأبویها أو لأحدهما حرمت علی زوجها؛ لأنّه یصیر أبا للمرتضع من الرضاع، وأبوه من النسب محرّم علیها فکذلک أبوه من الرضاعة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تحریم أخت ولد الرجل علیه علی الإطلاق وعلی العموم قد نطقت به صرایح صحاح النصوص المسلف ذکرها.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4" w:name="pg6093_41811"/>
    <w:bookmarkEnd w:id="14"/>
    <w:p>
      <w:pPr>
        <w:pStyle w:val="Heading3"/>
      </w:pPr>
      <w:bookmarkStart w:id="146" w:name="_Toc20"/>
      <w:r>
        <w:t>مسئلة 6</w:t>
      </w:r>
      <w:bookmarkEnd w:id="146"/>
    </w:p>
    <w:p>
      <w:pPr>
        <w:pStyle w:val="BookText"/>
      </w:pPr>
      <w:r>
        <w:rPr>
          <w:rFonts w:ascii="Amiri" w:hAnsi="Amiri" w:eastAsia="Amiri" w:cs="Amiri"/>
          <w:lang w:bidi="ar-SA"/>
          <w:color w:val="111111"/>
          <w:sz w:val="28"/>
          <w:szCs w:val="28"/>
          <w:rtl/>
        </w:rPr>
        <w:t xml:space="preserve">إرضاع الزوجة</w:t>
      </w:r>
    </w:p>
    <w:p>
      <w:pPr>
        <w:pStyle w:val="BookText"/>
      </w:pPr>
      <w:r>
        <w:rPr>
          <w:rFonts w:ascii="Amiri" w:hAnsi="Amiri" w:eastAsia="Amiri" w:cs="Amiri"/>
          <w:lang w:bidi="ar-SA"/>
          <w:color w:val="111111"/>
          <w:sz w:val="28"/>
          <w:szCs w:val="28"/>
          <w:rtl/>
        </w:rPr>
        <w:t xml:space="preserve">عمّها أو عمّتها</w:t>
      </w:r>
    </w:p>
    <w:p>
      <w:pPr>
        <w:pStyle w:val="BookText"/>
      </w:pPr>
      <w:r>
        <w:rPr>
          <w:rFonts w:ascii="IRNazanin" w:hAnsi="IRNazanin" w:eastAsia="IRNazanin" w:cs="IRNazanin"/>
          <w:lang w:bidi="fa-IR"/>
          <w:color w:val="111111"/>
          <w:sz w:val="28"/>
          <w:szCs w:val="28"/>
          <w:rtl/>
        </w:rPr>
        <w:t xml:space="preserve">إذا أرضعت حلیلة الرجل عمّها أو عمّتها حرم علیها زوجها؛ لأنّه یصیر أباعمّها أو عمّتها من الرضاع، وأبو عمّها أو عمّتها نسباً محرّم علیها فکذلک رضاعاً.</w:t>
      </w:r>
    </w:p>
    <w:p>
      <w:pPr>
        <w:pStyle w:val="Heading3"/>
      </w:pPr>
      <w:bookmarkStart w:id="147" w:name="_Toc21"/>
      <w:r>
        <w:t>مسئلة 7</w:t>
      </w:r>
      <w:bookmarkEnd w:id="147"/>
    </w:p>
    <w:p>
      <w:pPr>
        <w:pStyle w:val="BookText"/>
      </w:pPr>
      <w:r>
        <w:rPr>
          <w:rFonts w:ascii="IRNazanin" w:hAnsi="IRNazanin" w:eastAsia="IRNazanin" w:cs="IRNazanin"/>
          <w:lang w:bidi="fa-IR"/>
          <w:color w:val="111111"/>
          <w:sz w:val="28"/>
          <w:szCs w:val="28"/>
          <w:rtl/>
        </w:rPr>
        <w:t xml:space="preserve">إرضاع إحدی</w:t>
      </w:r>
    </w:p>
    <w:p>
      <w:pPr>
        <w:pStyle w:val="BookText"/>
      </w:pPr>
      <w:r>
        <w:rPr>
          <w:rFonts w:ascii="IRNazanin" w:hAnsi="IRNazanin" w:eastAsia="IRNazanin" w:cs="IRNazanin"/>
          <w:lang w:bidi="fa-IR"/>
          <w:color w:val="111111"/>
          <w:sz w:val="28"/>
          <w:szCs w:val="28"/>
          <w:rtl/>
        </w:rPr>
        <w:t xml:space="preserve">الزوجتین ولد</w:t>
      </w:r>
    </w:p>
    <w:p>
      <w:pPr>
        <w:pStyle w:val="BookText"/>
      </w:pPr>
      <w:r>
        <w:rPr>
          <w:rFonts w:ascii="IRNazanin" w:hAnsi="IRNazanin" w:eastAsia="IRNazanin" w:cs="IRNazanin"/>
          <w:lang w:bidi="fa-IR"/>
          <w:color w:val="111111"/>
          <w:sz w:val="28"/>
          <w:szCs w:val="28"/>
          <w:rtl/>
        </w:rPr>
        <w:t xml:space="preserve">بنت الزوج من</w:t>
      </w:r>
    </w:p>
    <w:p>
      <w:pPr>
        <w:pStyle w:val="BookText"/>
      </w:pPr>
      <w:r>
        <w:rPr>
          <w:rFonts w:ascii="IRNazanin" w:hAnsi="IRNazanin" w:eastAsia="IRNazanin" w:cs="IRNazanin"/>
          <w:lang w:bidi="fa-IR"/>
          <w:color w:val="111111"/>
          <w:sz w:val="28"/>
          <w:szCs w:val="28"/>
          <w:rtl/>
        </w:rPr>
        <w:t xml:space="preserve">زوجته الأخری</w:t>
      </w:r>
    </w:p>
    <w:p>
      <w:pPr>
        <w:pStyle w:val="BookText"/>
      </w:pPr>
      <w:r>
        <w:rPr>
          <w:rFonts w:ascii="IRNazanin" w:hAnsi="IRNazanin" w:eastAsia="IRNazanin" w:cs="IRNazanin"/>
          <w:lang w:bidi="fa-IR"/>
          <w:color w:val="111111"/>
          <w:sz w:val="28"/>
          <w:szCs w:val="28"/>
          <w:rtl/>
        </w:rPr>
        <w:t xml:space="preserve">إذا أرضعت إحدی زوجتی الفحل من لبنه ولد بنته من زوجته الأخری حرمتا علیه، أی زوجتاه جمیعاً. وقد استبان ذلک فی أضعاف ما قد استبان فی سابق القول.</w:t>
      </w:r>
    </w:p>
    <w:p>
      <w:pPr>
        <w:pStyle w:val="BookText"/>
      </w:pPr>
      <w:r>
        <w:rPr>
          <w:rFonts w:ascii="IRNazanin" w:hAnsi="IRNazanin" w:eastAsia="IRNazanin" w:cs="IRNazanin"/>
          <w:lang w:bidi="fa-IR"/>
          <w:color w:val="111111"/>
          <w:sz w:val="28"/>
          <w:szCs w:val="28"/>
          <w:rtl/>
        </w:rPr>
        <w:t xml:space="preserve">ومنه یستبین سبیل الأمر فیما لو أرضعت إحدی زوجتیه ولدَ ولد الأخری علی الإطلاق.</w:t>
      </w:r>
    </w:p>
    <w:p>
      <w:pPr>
        <w:pStyle w:val="Heading3"/>
      </w:pPr>
      <w:bookmarkStart w:id="148" w:name="_Toc22"/>
      <w:r>
        <w:t>مسئلة 8</w:t>
      </w:r>
      <w:bookmarkEnd w:id="148"/>
    </w:p>
    <w:p>
      <w:pPr>
        <w:pStyle w:val="BookText"/>
      </w:pPr>
      <w:r>
        <w:rPr>
          <w:rFonts w:ascii="Amiri" w:hAnsi="Amiri" w:eastAsia="Amiri" w:cs="Amiri"/>
          <w:lang w:bidi="ar-SA"/>
          <w:color w:val="111111"/>
          <w:sz w:val="28"/>
          <w:szCs w:val="28"/>
          <w:rtl/>
        </w:rPr>
        <w:t xml:space="preserve">إرضاع الزوجة</w:t>
      </w:r>
    </w:p>
    <w:p>
      <w:pPr>
        <w:pStyle w:val="BookText"/>
      </w:pPr>
      <w:r>
        <w:rPr>
          <w:rFonts w:ascii="IRNazanin" w:hAnsi="IRNazanin" w:eastAsia="IRNazanin" w:cs="IRNazanin"/>
          <w:lang w:bidi="fa-IR"/>
          <w:color w:val="111111"/>
          <w:sz w:val="28"/>
          <w:szCs w:val="28"/>
          <w:rtl/>
        </w:rPr>
        <w:t xml:space="preserve">خالها أو خالتها</w:t>
      </w:r>
    </w:p>
    <w:p>
      <w:pPr>
        <w:pStyle w:val="BookText"/>
      </w:pPr>
      <w:r>
        <w:rPr>
          <w:rFonts w:ascii="IRNazanin" w:hAnsi="IRNazanin" w:eastAsia="IRNazanin" w:cs="IRNazanin"/>
          <w:lang w:bidi="fa-IR"/>
          <w:color w:val="111111"/>
          <w:sz w:val="28"/>
          <w:szCs w:val="28"/>
          <w:rtl/>
        </w:rPr>
        <w:t xml:space="preserve">إذا أرضعت زوجته من لبنه خالها أو خالتها من جهة أبوی أمّها أو من جهة أحدهما حرمت علیه؛ لأنّه یصیر أبا خالها أو خالتها، فیکون إمّا بمنزلة جدّها من جهة الأمّ أو فی منزلة زوج أمّ أمّها.</w:t>
      </w:r>
    </w:p>
    <w:p>
      <w:pPr>
        <w:pStyle w:val="Heading3"/>
      </w:pPr>
      <w:bookmarkStart w:id="149" w:name="_Toc23"/>
      <w:r>
        <w:t>مسئلة 9</w:t>
      </w:r>
      <w:bookmarkEnd w:id="149"/>
    </w:p>
    <w:p>
      <w:pPr>
        <w:pStyle w:val="BookText"/>
      </w:pPr>
      <w:r>
        <w:rPr>
          <w:rFonts w:ascii="Amiri" w:hAnsi="Amiri" w:eastAsia="Amiri" w:cs="Amiri"/>
          <w:lang w:bidi="ar-SA"/>
          <w:color w:val="111111"/>
          <w:sz w:val="28"/>
          <w:szCs w:val="28"/>
          <w:rtl/>
        </w:rPr>
        <w:t xml:space="preserve">إرضاع الزوجة</w:t>
      </w:r>
    </w:p>
    <w:p>
      <w:pPr>
        <w:pStyle w:val="BookText"/>
      </w:pPr>
      <w:r>
        <w:rPr>
          <w:rFonts w:ascii="Amiri" w:hAnsi="Amiri" w:eastAsia="Amiri" w:cs="Amiri"/>
          <w:lang w:bidi="ar-SA"/>
          <w:color w:val="111111"/>
          <w:sz w:val="28"/>
          <w:szCs w:val="28"/>
          <w:rtl/>
        </w:rPr>
        <w:t xml:space="preserve">ولد عمّها</w:t>
      </w:r>
    </w:p>
    <w:p>
      <w:pPr>
        <w:pStyle w:val="BookText"/>
      </w:pPr>
      <w:r>
        <w:rPr>
          <w:rFonts w:ascii="IRNazanin" w:hAnsi="IRNazanin" w:eastAsia="IRNazanin" w:cs="IRNazanin"/>
          <w:lang w:bidi="fa-IR"/>
          <w:color w:val="111111"/>
          <w:sz w:val="28"/>
          <w:szCs w:val="28"/>
          <w:rtl/>
        </w:rPr>
        <w:t xml:space="preserve">إذا أرضعت من لبنه ولد عمّها حرمت علیه قطعا؛ لأنّه یصیر أبا لولد عمّها من الرضاعة، وأبوه نسباً محرّم علیها فکذلک رضاعاً</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فی حاشیة «م»: «وکذا إذا أرضعته إحدی زوجات فحلها من لبنه؛ إذ مناط التحریم صیرورة الفحل أبا رضاعیاً لولد عمّها، فتکون منزلته بالنسبة إلیها منزلة أبیه النسبی، فهو عمّها من النسب. ثمّ لیعلم أنّ ذلک یمنع من إبتداء النکاح کما أنّه یقطع استدامته. وکذلک الأمر فی أخوات هذه المسئلة کما هو المستبین»؛ (منه رحمه الله).</w:t>
      </w:r>
    </w:p>
    <w:p>
      <w:pPr>
        <w:pStyle w:val="BookText"/>
      </w:pPr>
      <w:r>
        <w:rPr>
          <w:rFonts w:ascii="Amiri" w:hAnsi="Amiri" w:eastAsia="Amiri" w:cs="Amiri"/>
          <w:lang w:bidi="ar-SA"/>
          <w:color w:val="111111"/>
          <w:sz w:val="28"/>
          <w:szCs w:val="28"/>
          <w:rtl/>
        </w:rPr>
        <w:t xml:space="preserve">، فهو منها بمنزلة عمّها.</w:t>
      </w:r>
    </w:p>
    <w:p>
      <w:pPr>
        <w:pStyle w:val="BookText"/>
      </w:pPr>
      <w:r>
        <w:rPr>
          <w:rFonts w:ascii="IRNazanin" w:hAnsi="IRNazanin" w:eastAsia="IRNazanin" w:cs="IRNazanin"/>
          <w:lang w:bidi="fa-IR"/>
          <w:color w:val="111111"/>
          <w:sz w:val="28"/>
          <w:szCs w:val="28"/>
          <w:rtl/>
        </w:rPr>
        <w:t xml:space="preserve">وأمّا إذا أرضعت ولد عمّتها فلا؛ لأنّه یکون أبا المرتضع من الرضاع، وأبوه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5" w:name="pg6093_41812"/>
    <w:bookmarkEnd w:id="15"/>
    <w:p>
      <w:pPr>
        <w:pStyle w:val="BookText"/>
      </w:pPr>
      <w:r>
        <w:rPr>
          <w:rFonts w:ascii="IRNazanin" w:hAnsi="IRNazanin" w:eastAsia="IRNazanin" w:cs="IRNazanin"/>
          <w:lang w:bidi="fa-IR"/>
          <w:color w:val="111111"/>
          <w:sz w:val="28"/>
          <w:szCs w:val="28"/>
          <w:rtl/>
        </w:rPr>
        <w:t xml:space="preserve">من النسب زوج عمّتها، فتکون منزلته منها منزلة زوج عمّتها.</w:t>
      </w:r>
    </w:p>
    <w:p>
      <w:pPr>
        <w:pStyle w:val="BookText"/>
      </w:pPr>
      <w:r>
        <w:rPr>
          <w:rFonts w:ascii="Amiri" w:hAnsi="Amiri" w:eastAsia="Amiri" w:cs="Amiri"/>
          <w:lang w:bidi="ar-SA"/>
          <w:color w:val="111111"/>
          <w:sz w:val="28"/>
          <w:szCs w:val="28"/>
          <w:rtl/>
        </w:rPr>
        <w:t xml:space="preserve">إرضاع الزوجة ولد خالها</w:t>
      </w:r>
    </w:p>
    <w:p>
      <w:pPr>
        <w:pStyle w:val="BookText"/>
      </w:pPr>
      <w:r>
        <w:rPr>
          <w:rFonts w:ascii="IRNazanin" w:hAnsi="IRNazanin" w:eastAsia="IRNazanin" w:cs="IRNazanin"/>
          <w:lang w:bidi="fa-IR"/>
          <w:color w:val="111111"/>
          <w:sz w:val="28"/>
          <w:szCs w:val="28"/>
          <w:rtl/>
        </w:rPr>
        <w:t xml:space="preserve">وکذلک إذا أرضعت ولد خالها حرم زوجها علیها؛ لأنّه یصیر أبا للمرتضع، وأبوه من النسب محرّم علیها فکذلک أبوه من الرضاعة، بخلاف ما إذا أرضعت ولد خالتها؛ إذ الفحل یصیر بذلک فی منزلة زوج خالتها.</w:t>
      </w:r>
    </w:p>
    <w:p>
      <w:pPr>
        <w:pStyle w:val="BookText"/>
      </w:pPr>
      <w:r>
        <w:rPr>
          <w:rFonts w:ascii="IRNazanin" w:hAnsi="IRNazanin" w:eastAsia="IRNazanin" w:cs="IRNazanin"/>
          <w:lang w:bidi="fa-IR"/>
          <w:color w:val="111111"/>
          <w:sz w:val="28"/>
          <w:szCs w:val="28"/>
          <w:rtl/>
        </w:rPr>
        <w:t xml:space="preserve">وأمّا ما فی رسالة جدّی المحقّق (رضوان اللّه تعالی علیه) «أنّ المرضعة فی هذه الصور</w:t>
      </w:r>
      <w:r>
        <w:rPr>
          <w:rStyle w:val="FootnoteReference"/>
        </w:rPr>
        <w:footnoteReference w:id="236"/>
      </w:r>
    </w:p>
    <w:p>
      <w:pPr>
        <w:pStyle w:val="BookText"/>
      </w:pPr>
      <w:r>
        <w:rPr>
          <w:rFonts w:ascii="Amiri" w:hAnsi="Amiri" w:eastAsia="Amiri" w:cs="Amiri"/>
          <w:lang w:bidi="ar-SA"/>
          <w:color w:val="111111"/>
          <w:sz w:val="28"/>
          <w:szCs w:val="28"/>
          <w:rtl/>
        </w:rPr>
        <w:t xml:space="preserve">«ج»: الصورة.</w:t>
      </w:r>
    </w:p>
    <w:p>
      <w:pPr>
        <w:pStyle w:val="BookText"/>
      </w:pPr>
      <w:r>
        <w:rPr>
          <w:rFonts w:ascii="IRNazanin" w:hAnsi="IRNazanin" w:eastAsia="IRNazanin" w:cs="IRNazanin"/>
          <w:lang w:bidi="fa-IR"/>
          <w:color w:val="111111"/>
          <w:sz w:val="28"/>
          <w:szCs w:val="28"/>
          <w:rtl/>
        </w:rPr>
        <w:t xml:space="preserve">صارت بنت ابن عمّ ولده أو عمّته أو بنت ابن خال ولده أو خالته»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فمسلکه غیر واضح.</w:t>
      </w:r>
    </w:p>
    <w:p>
      <w:pPr>
        <w:pStyle w:val="Heading3"/>
      </w:pPr>
      <w:bookmarkStart w:id="150" w:name="_Toc24"/>
      <w:r>
        <w:t>مسئلة 10</w:t>
      </w:r>
      <w:bookmarkEnd w:id="150"/>
    </w:p>
    <w:p>
      <w:pPr>
        <w:pStyle w:val="BookText"/>
      </w:pPr>
      <w:r>
        <w:rPr>
          <w:rFonts w:ascii="Amiri" w:hAnsi="Amiri" w:eastAsia="Amiri" w:cs="Amiri"/>
          <w:lang w:bidi="ar-SA"/>
          <w:color w:val="111111"/>
          <w:sz w:val="28"/>
          <w:szCs w:val="28"/>
          <w:rtl/>
        </w:rPr>
        <w:t xml:space="preserve">إرضاع الزوجة</w:t>
      </w:r>
    </w:p>
    <w:p>
      <w:pPr>
        <w:pStyle w:val="BookText"/>
      </w:pPr>
      <w:r>
        <w:rPr>
          <w:rFonts w:ascii="IRNazanin" w:hAnsi="IRNazanin" w:eastAsia="IRNazanin" w:cs="IRNazanin"/>
          <w:lang w:bidi="fa-IR"/>
          <w:color w:val="111111"/>
          <w:sz w:val="28"/>
          <w:szCs w:val="28"/>
          <w:rtl/>
        </w:rPr>
        <w:t xml:space="preserve">أخا زوجها أو</w:t>
      </w:r>
    </w:p>
    <w:p>
      <w:pPr>
        <w:pStyle w:val="BookText"/>
      </w:pPr>
      <w:r>
        <w:rPr>
          <w:rFonts w:ascii="IRNazanin" w:hAnsi="IRNazanin" w:eastAsia="IRNazanin" w:cs="IRNazanin"/>
          <w:lang w:bidi="fa-IR"/>
          <w:color w:val="111111"/>
          <w:sz w:val="28"/>
          <w:szCs w:val="28"/>
          <w:rtl/>
        </w:rPr>
        <w:t xml:space="preserve">أخته</w:t>
      </w:r>
    </w:p>
    <w:p>
      <w:pPr>
        <w:pStyle w:val="BookText"/>
      </w:pPr>
      <w:r>
        <w:rPr>
          <w:rFonts w:ascii="IRNazanin" w:hAnsi="IRNazanin" w:eastAsia="IRNazanin" w:cs="IRNazanin"/>
          <w:lang w:bidi="fa-IR"/>
          <w:color w:val="111111"/>
          <w:sz w:val="28"/>
          <w:szCs w:val="28"/>
          <w:rtl/>
        </w:rPr>
        <w:t xml:space="preserve">إذا أرضعت أخا زوجها أو أخته من لبنه حرمت علیه؛ لأنّها تصیر أمّ أخیه أو أمّ أخته، وأمّ الأخ أو الأخت محرّمة علی الرجل نسباً ورضاعاً. وقد سبقت النصوص الناصّة علی التحریم هناک.</w:t>
      </w:r>
    </w:p>
    <w:p>
      <w:pPr>
        <w:pStyle w:val="Heading3"/>
      </w:pPr>
      <w:bookmarkStart w:id="151" w:name="_Toc25"/>
      <w:r>
        <w:t>مسئلة 11</w:t>
      </w:r>
      <w:bookmarkEnd w:id="151"/>
    </w:p>
    <w:p>
      <w:pPr>
        <w:pStyle w:val="BookText"/>
      </w:pPr>
      <w:r>
        <w:rPr>
          <w:rFonts w:ascii="Amiri" w:hAnsi="Amiri" w:eastAsia="Amiri" w:cs="Amiri"/>
          <w:lang w:bidi="ar-SA"/>
          <w:color w:val="111111"/>
          <w:sz w:val="28"/>
          <w:szCs w:val="28"/>
          <w:rtl/>
        </w:rPr>
        <w:t xml:space="preserve">إرضاع الزوجة</w:t>
      </w:r>
    </w:p>
    <w:p>
      <w:pPr>
        <w:pStyle w:val="BookText"/>
      </w:pPr>
      <w:r>
        <w:rPr>
          <w:rFonts w:ascii="IRNazanin" w:hAnsi="IRNazanin" w:eastAsia="IRNazanin" w:cs="IRNazanin"/>
          <w:lang w:bidi="fa-IR"/>
          <w:color w:val="111111"/>
          <w:sz w:val="28"/>
          <w:szCs w:val="28"/>
          <w:rtl/>
        </w:rPr>
        <w:t xml:space="preserve">ولد أخی زوجها</w:t>
      </w:r>
    </w:p>
    <w:p>
      <w:pPr>
        <w:pStyle w:val="BookText"/>
      </w:pPr>
      <w:r>
        <w:rPr>
          <w:rFonts w:ascii="IRNazanin" w:hAnsi="IRNazanin" w:eastAsia="IRNazanin" w:cs="IRNazanin"/>
          <w:lang w:bidi="fa-IR"/>
          <w:color w:val="111111"/>
          <w:sz w:val="28"/>
          <w:szCs w:val="28"/>
          <w:rtl/>
        </w:rPr>
        <w:t xml:space="preserve">إذا أرضعت ولد أخی زوجها فعدم التحریم علیه ظاهر، کما قد حکم</w:t>
      </w:r>
      <w:r>
        <w:rPr>
          <w:rStyle w:val="FootnoteReference"/>
        </w:rPr>
        <w:footnoteReference w:id="237"/>
      </w:r>
      <w:r>
        <w:rPr>
          <w:rFonts w:ascii="IRNazanin" w:hAnsi="IRNazanin" w:eastAsia="IRNazanin" w:cs="IRNazanin"/>
          <w:lang w:bidi="fa-IR"/>
          <w:color w:val="111111"/>
          <w:sz w:val="28"/>
          <w:szCs w:val="28"/>
          <w:rtl/>
        </w:rPr>
        <w:t xml:space="preserve">به جدّی المحقّق الإمام (رضی اللّه تعالی عنه)؛ لأنّها بالإرضاع</w:t>
      </w:r>
      <w:r>
        <w:rPr>
          <w:rStyle w:val="FootnoteReference"/>
        </w:rPr>
        <w:footnoteReference w:id="238"/>
      </w:r>
      <w:r>
        <w:rPr>
          <w:rFonts w:ascii="IRNazanin" w:hAnsi="IRNazanin" w:eastAsia="IRNazanin" w:cs="IRNazanin"/>
          <w:lang w:bidi="fa-IR"/>
          <w:color w:val="111111"/>
          <w:sz w:val="28"/>
          <w:szCs w:val="28"/>
          <w:rtl/>
        </w:rPr>
        <w:t xml:space="preserve">صارت أمّ ولده من الرضاع وأمّ ولد أخیه من النسب، ولا تحرم أمّ الولد ولا أمّ ولد الأخ، وذلک مستبین.</w:t>
      </w:r>
    </w:p>
    <w:p>
      <w:pPr>
        <w:pStyle w:val="Heading3"/>
      </w:pPr>
      <w:bookmarkStart w:id="152" w:name="_Toc26"/>
      <w:r>
        <w:t>مسئلة 12</w:t>
      </w:r>
      <w:bookmarkEnd w:id="152"/>
    </w:p>
    <w:p>
      <w:pPr>
        <w:pStyle w:val="BookText"/>
      </w:pPr>
      <w:r>
        <w:rPr>
          <w:rFonts w:ascii="Amiri" w:hAnsi="Amiri" w:eastAsia="Amiri" w:cs="Amiri"/>
          <w:lang w:bidi="ar-SA"/>
          <w:color w:val="111111"/>
          <w:sz w:val="28"/>
          <w:szCs w:val="28"/>
          <w:rtl/>
        </w:rPr>
        <w:t xml:space="preserve">إرضاع الزوجة</w:t>
      </w:r>
    </w:p>
    <w:p>
      <w:pPr>
        <w:pStyle w:val="BookText"/>
      </w:pPr>
      <w:r>
        <w:rPr>
          <w:rFonts w:ascii="Amiri" w:hAnsi="Amiri" w:eastAsia="Amiri" w:cs="Amiri"/>
          <w:lang w:bidi="ar-SA"/>
          <w:color w:val="111111"/>
          <w:sz w:val="28"/>
          <w:szCs w:val="28"/>
          <w:rtl/>
        </w:rPr>
        <w:t xml:space="preserve">عمّ زوجها أو</w:t>
      </w:r>
    </w:p>
    <w:p>
      <w:pPr>
        <w:pStyle w:val="BookText"/>
      </w:pPr>
      <w:r>
        <w:rPr>
          <w:rFonts w:ascii="IRNazanin" w:hAnsi="IRNazanin" w:eastAsia="IRNazanin" w:cs="IRNazanin"/>
          <w:lang w:bidi="fa-IR"/>
          <w:color w:val="111111"/>
          <w:sz w:val="28"/>
          <w:szCs w:val="28"/>
          <w:rtl/>
        </w:rPr>
        <w:t xml:space="preserve">عمّته أو خاله أو</w:t>
      </w:r>
    </w:p>
    <w:p>
      <w:pPr>
        <w:pStyle w:val="BookText"/>
      </w:pPr>
      <w:r>
        <w:rPr>
          <w:rFonts w:ascii="IRNazanin" w:hAnsi="IRNazanin" w:eastAsia="IRNazanin" w:cs="IRNazanin"/>
          <w:lang w:bidi="fa-IR"/>
          <w:color w:val="111111"/>
          <w:sz w:val="28"/>
          <w:szCs w:val="28"/>
          <w:rtl/>
        </w:rPr>
        <w:t xml:space="preserve">خالته</w:t>
      </w:r>
    </w:p>
    <w:p>
      <w:pPr>
        <w:pStyle w:val="BookText"/>
      </w:pPr>
      <w:r>
        <w:rPr>
          <w:rFonts w:ascii="IRNazanin" w:hAnsi="IRNazanin" w:eastAsia="IRNazanin" w:cs="IRNazanin"/>
          <w:lang w:bidi="fa-IR"/>
          <w:color w:val="111111"/>
          <w:sz w:val="28"/>
          <w:szCs w:val="28"/>
          <w:rtl/>
        </w:rPr>
        <w:t xml:space="preserve">إذا أرضعت عمّ زوجها أو عمّته أو خاله أو خالته</w:t>
      </w:r>
      <w:r>
        <w:rPr>
          <w:rStyle w:val="FootnoteReference"/>
        </w:rPr>
        <w:footnoteReference w:id="239"/>
      </w:r>
      <w:r>
        <w:rPr>
          <w:rFonts w:ascii="IRNazanin" w:hAnsi="IRNazanin" w:eastAsia="IRNazanin" w:cs="IRNazanin"/>
          <w:lang w:bidi="fa-IR"/>
          <w:color w:val="111111"/>
          <w:sz w:val="28"/>
          <w:szCs w:val="28"/>
          <w:rtl/>
        </w:rPr>
        <w:t xml:space="preserve">فتحریمها علیه بیّن بما بان فی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6" w:name="pg6093_41813"/>
    <w:bookmarkEnd w:id="16"/>
    <w:p>
      <w:pPr>
        <w:pStyle w:val="BookText"/>
      </w:pPr>
      <w:r>
        <w:rPr>
          <w:rFonts w:ascii="IRNazanin" w:hAnsi="IRNazanin" w:eastAsia="IRNazanin" w:cs="IRNazanin"/>
          <w:lang w:bidi="fa-IR"/>
          <w:color w:val="111111"/>
          <w:sz w:val="28"/>
          <w:szCs w:val="28"/>
          <w:rtl/>
        </w:rPr>
        <w:t xml:space="preserve">مسلف البیان؛ فإنّها تصیر أمّ عمّه أو عمّته أو أمّ خاله أو خالته.</w:t>
      </w:r>
    </w:p>
    <w:p>
      <w:pPr>
        <w:pStyle w:val="Heading3"/>
      </w:pPr>
      <w:bookmarkStart w:id="153" w:name="_Toc27"/>
      <w:r>
        <w:t>مسئلة 13</w:t>
      </w:r>
      <w:bookmarkEnd w:id="153"/>
    </w:p>
    <w:p>
      <w:pPr>
        <w:pStyle w:val="BookText"/>
      </w:pPr>
      <w:r>
        <w:rPr>
          <w:rFonts w:ascii="Amiri" w:hAnsi="Amiri" w:eastAsia="Amiri" w:cs="Amiri"/>
          <w:lang w:bidi="ar-SA"/>
          <w:color w:val="111111"/>
          <w:sz w:val="28"/>
          <w:szCs w:val="28"/>
          <w:rtl/>
        </w:rPr>
        <w:t xml:space="preserve">إرضاع الزوجة</w:t>
      </w:r>
    </w:p>
    <w:p>
      <w:pPr>
        <w:pStyle w:val="BookText"/>
      </w:pPr>
      <w:r>
        <w:rPr>
          <w:rFonts w:ascii="IRNazanin" w:hAnsi="IRNazanin" w:eastAsia="IRNazanin" w:cs="IRNazanin"/>
          <w:lang w:bidi="fa-IR"/>
          <w:color w:val="111111"/>
          <w:sz w:val="28"/>
          <w:szCs w:val="28"/>
          <w:rtl/>
        </w:rPr>
        <w:t xml:space="preserve">ولد ولد زوجها</w:t>
      </w:r>
    </w:p>
    <w:p>
      <w:pPr>
        <w:pStyle w:val="BookText"/>
      </w:pPr>
      <w:r>
        <w:rPr>
          <w:rFonts w:ascii="IRNazanin" w:hAnsi="IRNazanin" w:eastAsia="IRNazanin" w:cs="IRNazanin"/>
          <w:lang w:bidi="fa-IR"/>
          <w:color w:val="111111"/>
          <w:sz w:val="28"/>
          <w:szCs w:val="28"/>
          <w:rtl/>
        </w:rPr>
        <w:t xml:space="preserve">إذا أرضعت ولد ولد زوجها</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«ق» و «ج»: زوجه.</w:t>
      </w:r>
    </w:p>
    <w:p>
      <w:pPr>
        <w:pStyle w:val="BookText"/>
      </w:pPr>
      <w:r>
        <w:rPr>
          <w:rFonts w:ascii="IRNazanin" w:hAnsi="IRNazanin" w:eastAsia="IRNazanin" w:cs="IRNazanin"/>
          <w:lang w:bidi="fa-IR"/>
          <w:color w:val="111111"/>
          <w:sz w:val="28"/>
          <w:szCs w:val="28"/>
          <w:rtl/>
        </w:rPr>
        <w:t xml:space="preserve">صارت أمّا رضاعیة لحافده، وأمّ الحافد من النسب محرّمة فکذلک أمّه من الرضاعة.</w:t>
      </w:r>
    </w:p>
    <w:p>
      <w:pPr>
        <w:pStyle w:val="Heading3"/>
      </w:pPr>
      <w:bookmarkStart w:id="154" w:name="_Toc28"/>
      <w:r>
        <w:t>مسئلة 14</w:t>
      </w:r>
      <w:bookmarkEnd w:id="154"/>
    </w:p>
    <w:p>
      <w:pPr>
        <w:pStyle w:val="BookText"/>
      </w:pPr>
      <w:r>
        <w:rPr>
          <w:rFonts w:ascii="IRNazanin" w:hAnsi="IRNazanin" w:eastAsia="IRNazanin" w:cs="IRNazanin"/>
          <w:lang w:bidi="fa-IR"/>
          <w:color w:val="111111"/>
          <w:sz w:val="28"/>
          <w:szCs w:val="28"/>
          <w:rtl/>
        </w:rPr>
        <w:t xml:space="preserve">تحریم أولاد</w:t>
      </w:r>
    </w:p>
    <w:p>
      <w:pPr>
        <w:pStyle w:val="BookText"/>
      </w:pPr>
      <w:r>
        <w:rPr>
          <w:rFonts w:ascii="Amiri" w:hAnsi="Amiri" w:eastAsia="Amiri" w:cs="Amiri"/>
          <w:lang w:bidi="ar-SA"/>
          <w:color w:val="111111"/>
          <w:sz w:val="28"/>
          <w:szCs w:val="28"/>
          <w:rtl/>
        </w:rPr>
        <w:t xml:space="preserve">الفحل ولادة</w:t>
      </w:r>
    </w:p>
    <w:p>
      <w:pPr>
        <w:pStyle w:val="BookText"/>
      </w:pPr>
      <w:r>
        <w:rPr>
          <w:rFonts w:ascii="Amiri" w:hAnsi="Amiri" w:eastAsia="Amiri" w:cs="Amiri"/>
          <w:lang w:bidi="ar-SA"/>
          <w:color w:val="111111"/>
          <w:sz w:val="28"/>
          <w:szCs w:val="28"/>
          <w:rtl/>
        </w:rPr>
        <w:t xml:space="preserve">ورضاعاً علی</w:t>
      </w:r>
    </w:p>
    <w:p>
      <w:pPr>
        <w:pStyle w:val="BookText"/>
      </w:pPr>
      <w:r>
        <w:rPr>
          <w:rFonts w:ascii="IRNazanin" w:hAnsi="IRNazanin" w:eastAsia="IRNazanin" w:cs="IRNazanin"/>
          <w:lang w:bidi="fa-IR"/>
          <w:color w:val="111111"/>
          <w:sz w:val="28"/>
          <w:szCs w:val="28"/>
          <w:rtl/>
        </w:rPr>
        <w:t xml:space="preserve">والد المرتضع</w:t>
      </w:r>
    </w:p>
    <w:p>
      <w:pPr>
        <w:pStyle w:val="BookText"/>
      </w:pPr>
      <w:r>
        <w:rPr>
          <w:rFonts w:ascii="IRNazanin" w:hAnsi="IRNazanin" w:eastAsia="IRNazanin" w:cs="IRNazanin"/>
          <w:lang w:bidi="fa-IR"/>
          <w:color w:val="111111"/>
          <w:sz w:val="28"/>
          <w:szCs w:val="28"/>
          <w:rtl/>
        </w:rPr>
        <w:t xml:space="preserve">أولاد الفحل ولادة ورضاعاً هل تحرم علی والد المرتضع؟ نطقت الروایات</w:t>
      </w:r>
      <w:r>
        <w:rPr>
          <w:rStyle w:val="FootnoteReference"/>
        </w:rPr>
        <w:footnoteReference w:id="241"/>
      </w:r>
      <w:r>
        <w:rPr>
          <w:rFonts w:ascii="IRNazanin" w:hAnsi="IRNazanin" w:eastAsia="IRNazanin" w:cs="IRNazanin"/>
          <w:lang w:bidi="fa-IR"/>
          <w:color w:val="111111"/>
          <w:sz w:val="28"/>
          <w:szCs w:val="28"/>
          <w:rtl/>
        </w:rPr>
        <w:t xml:space="preserve">بالتحریم وأطبق علی القطع به معظم الأصحاب. ذهب إلیه الشیخ</w:t>
      </w:r>
      <w:r>
        <w:rPr>
          <w:rStyle w:val="FootnoteReference"/>
        </w:rPr>
        <w:footnoteReference w:id="242"/>
      </w:r>
      <w:r>
        <w:rPr>
          <w:rFonts w:ascii="IRNazanin" w:hAnsi="IRNazanin" w:eastAsia="IRNazanin" w:cs="IRNazanin"/>
          <w:lang w:bidi="fa-IR"/>
          <w:color w:val="111111"/>
          <w:sz w:val="28"/>
          <w:szCs w:val="28"/>
          <w:rtl/>
        </w:rPr>
        <w:t xml:space="preserve">وابن إدریس</w:t>
      </w:r>
      <w:r>
        <w:rPr>
          <w:rStyle w:val="FootnoteReference"/>
        </w:rPr>
        <w:footnoteReference w:id="243"/>
      </w:r>
      <w:r>
        <w:rPr>
          <w:rFonts w:ascii="IRNazanin" w:hAnsi="IRNazanin" w:eastAsia="IRNazanin" w:cs="IRNazanin"/>
          <w:lang w:bidi="fa-IR"/>
          <w:color w:val="111111"/>
          <w:sz w:val="28"/>
          <w:szCs w:val="28"/>
          <w:rtl/>
        </w:rPr>
        <w:t xml:space="preserve">وسبطه صاحب الجامع</w:t>
      </w:r>
      <w:r>
        <w:rPr>
          <w:rStyle w:val="FootnoteReference"/>
        </w:rPr>
        <w:footnoteReference w:id="244"/>
      </w:r>
      <w:r>
        <w:rPr>
          <w:rFonts w:ascii="IRNazanin" w:hAnsi="IRNazanin" w:eastAsia="IRNazanin" w:cs="IRNazanin"/>
          <w:lang w:bidi="fa-IR"/>
          <w:color w:val="111111"/>
          <w:sz w:val="28"/>
          <w:szCs w:val="28"/>
          <w:rtl/>
        </w:rPr>
        <w:t xml:space="preserve">والسیّد ابن زهرة الحلبیّ صاحب الغنیة</w:t>
      </w:r>
      <w:r>
        <w:rPr>
          <w:rStyle w:val="FootnoteReference"/>
        </w:rPr>
        <w:footnoteReference w:id="245"/>
      </w:r>
      <w:r>
        <w:rPr>
          <w:rFonts w:ascii="Amiri" w:hAnsi="Amiri" w:eastAsia="Amiri" w:cs="Amiri"/>
          <w:lang w:bidi="ar-SA"/>
          <w:color w:val="111111"/>
          <w:sz w:val="28"/>
          <w:szCs w:val="28"/>
          <w:rtl/>
        </w:rPr>
        <w:t xml:space="preserve">والمحقّق</w:t>
      </w:r>
      <w:r>
        <w:rPr>
          <w:rStyle w:val="FootnoteReference"/>
        </w:rPr>
        <w:footnoteReference w:id="246"/>
      </w:r>
      <w:r>
        <w:rPr>
          <w:rFonts w:ascii="Amiri" w:hAnsi="Amiri" w:eastAsia="Amiri" w:cs="Amiri"/>
          <w:lang w:bidi="ar-SA"/>
          <w:color w:val="111111"/>
          <w:sz w:val="28"/>
          <w:szCs w:val="28"/>
          <w:rtl/>
        </w:rPr>
        <w:t xml:space="preserve">والعلّامة</w:t>
      </w:r>
      <w:r>
        <w:rPr>
          <w:rStyle w:val="FootnoteReference"/>
        </w:rPr>
        <w:footnoteReference w:id="247"/>
      </w:r>
      <w:r>
        <w:rPr>
          <w:rFonts w:ascii="IRNazanin" w:hAnsi="IRNazanin" w:eastAsia="IRNazanin" w:cs="IRNazanin"/>
          <w:lang w:bidi="fa-IR"/>
          <w:color w:val="111111"/>
          <w:sz w:val="28"/>
          <w:szCs w:val="28"/>
          <w:rtl/>
        </w:rPr>
        <w:t xml:space="preserve">وابنه فخر المدقّقین</w:t>
      </w:r>
      <w:r>
        <w:rPr>
          <w:rStyle w:val="FootnoteReference"/>
        </w:rPr>
        <w:footnoteReference w:id="248"/>
      </w:r>
      <w:r>
        <w:rPr>
          <w:rFonts w:ascii="IRNazanin" w:hAnsi="IRNazanin" w:eastAsia="IRNazanin" w:cs="IRNazanin"/>
          <w:lang w:bidi="fa-IR"/>
          <w:color w:val="111111"/>
          <w:sz w:val="28"/>
          <w:szCs w:val="28"/>
          <w:rtl/>
        </w:rPr>
        <w:t xml:space="preserve">وشیخنا الشهید</w:t>
      </w:r>
      <w:r>
        <w:rPr>
          <w:rStyle w:val="FootnoteReference"/>
        </w:rPr>
        <w:footnoteReference w:id="249"/>
      </w:r>
      <w:r>
        <w:rPr>
          <w:rFonts w:ascii="IRNazanin" w:hAnsi="IRNazanin" w:eastAsia="IRNazanin" w:cs="IRNazanin"/>
          <w:lang w:bidi="fa-IR"/>
          <w:color w:val="111111"/>
          <w:sz w:val="28"/>
          <w:szCs w:val="28"/>
          <w:rtl/>
        </w:rPr>
        <w:t xml:space="preserve">واستصحّه جدّی القمقام فی شرح القواعد</w:t>
      </w:r>
      <w:r>
        <w:rPr>
          <w:rStyle w:val="FootnoteReference"/>
        </w:rPr>
        <w:footnoteReference w:id="250"/>
      </w:r>
      <w:r>
        <w:rPr>
          <w:rFonts w:ascii="IRNazanin" w:hAnsi="IRNazanin" w:eastAsia="IRNazanin" w:cs="IRNazanin"/>
          <w:lang w:bidi="fa-IR"/>
          <w:color w:val="111111"/>
          <w:sz w:val="28"/>
          <w:szCs w:val="28"/>
          <w:rtl/>
        </w:rPr>
        <w:t xml:space="preserve">واعتمد علیه فی رسالته الرضاعیة</w:t>
      </w:r>
      <w:r>
        <w:rPr>
          <w:rStyle w:val="FootnoteReference"/>
        </w:rPr>
        <w:footnoteReference w:id="251"/>
      </w:r>
      <w:r>
        <w:rPr>
          <w:rFonts w:ascii="IRNazanin" w:hAnsi="IRNazanin" w:eastAsia="IRNazanin" w:cs="IRNazanin"/>
          <w:lang w:bidi="fa-IR"/>
          <w:color w:val="111111"/>
          <w:sz w:val="28"/>
          <w:szCs w:val="28"/>
          <w:rtl/>
        </w:rPr>
        <w:t xml:space="preserve">، وهو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الذی لا معدی عنه. فلا یحلّ أن‌ینکح أبوالمرتضع فی أولاد صاحب اللبن من النسب ومن الرضاع أصلاً.</w:t>
      </w:r>
    </w:p>
    <w:p>
      <w:pPr>
        <w:pStyle w:val="BookText"/>
      </w:pPr>
      <w:r>
        <w:rPr>
          <w:rFonts w:ascii="IRNazanin" w:hAnsi="IRNazanin" w:eastAsia="IRNazanin" w:cs="IRNazanin"/>
          <w:lang w:bidi="fa-IR"/>
          <w:color w:val="111111"/>
          <w:sz w:val="28"/>
          <w:szCs w:val="28"/>
          <w:rtl/>
        </w:rPr>
        <w:t xml:space="preserve">قال المقداد فی التنقیح:</w:t>
      </w:r>
    </w:p>
    <w:p>
      <w:pPr>
        <w:pStyle w:val="BookText"/>
      </w:pPr>
      <w:r>
        <w:rPr>
          <w:rFonts w:ascii="IRNazanin" w:hAnsi="IRNazanin" w:eastAsia="IRNazanin" w:cs="IRNazanin"/>
          <w:lang w:bidi="fa-IR"/>
          <w:color w:val="111111"/>
          <w:sz w:val="28"/>
          <w:szCs w:val="28"/>
          <w:rtl/>
        </w:rPr>
        <w:t xml:space="preserve">«ذکره الشیخ فی النهایة والخلاف، وعلیه أتباعه ولم‌نسمع فیه خلافاً ومستنده روایة علیّ بن مهزیار»</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التنقیح الرائع، ج 3، ص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توهّم الخلاف فی المسألة</w:t>
      </w:r>
    </w:p>
    <w:p>
      <w:pPr>
        <w:pStyle w:val="BookText"/>
      </w:pPr>
      <w:r>
        <w:rPr>
          <w:rFonts w:ascii="IRNazanin" w:hAnsi="IRNazanin" w:eastAsia="IRNazanin" w:cs="IRNazanin"/>
          <w:lang w:bidi="fa-IR"/>
          <w:color w:val="111111"/>
          <w:sz w:val="28"/>
          <w:szCs w:val="28"/>
          <w:rtl/>
        </w:rPr>
        <w:t xml:space="preserve">ولکن قد وقع فی کلام بعضهم ذکر خلاف فیه، ونسبه جدّی فی شرح القواعد</w:t>
      </w:r>
      <w:r>
        <w:rPr>
          <w:rStyle w:val="FootnoteReference"/>
        </w:rPr>
        <w:footnoteReference w:id="253"/>
      </w:r>
      <w:r>
        <w:rPr>
          <w:rFonts w:ascii="IRNazanin" w:hAnsi="IRNazanin" w:eastAsia="IRNazanin" w:cs="IRNazanin"/>
          <w:lang w:bidi="fa-IR"/>
          <w:color w:val="111111"/>
          <w:sz w:val="28"/>
          <w:szCs w:val="28"/>
          <w:rtl/>
        </w:rPr>
        <w:t xml:space="preserve">وفی الرسالة</w:t>
      </w:r>
      <w:r>
        <w:rPr>
          <w:rStyle w:val="FootnoteReference"/>
        </w:rPr>
        <w:footnoteReference w:id="254"/>
      </w:r>
      <w:r>
        <w:rPr>
          <w:rFonts w:ascii="IRNazanin" w:hAnsi="IRNazanin" w:eastAsia="IRNazanin" w:cs="IRNazanin"/>
          <w:lang w:bidi="fa-IR"/>
          <w:color w:val="111111"/>
          <w:sz w:val="28"/>
          <w:szCs w:val="28"/>
          <w:rtl/>
        </w:rPr>
        <w:t xml:space="preserve">إلی الشیخ فی المبسوط. والذی یستبین من المبسوط أنّ ذلک من أقاویل العامّة لا من أقوال الخاصّة؛ فإنّه أورده فی عدّة من الصور ثمّ قفّاه بأنّ مذهب أصحابنا فی ذلک کلّه التحریم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النمط فهم العلّامة کلام المبسوط حیث قال فی التحریر:</w:t>
      </w:r>
    </w:p>
    <w:p>
      <w:pPr>
        <w:pStyle w:val="BookText"/>
      </w:pPr>
      <w:r>
        <w:rPr>
          <w:rFonts w:ascii="IRNazanin" w:hAnsi="IRNazanin" w:eastAsia="IRNazanin" w:cs="IRNazanin"/>
          <w:lang w:bidi="fa-IR"/>
          <w:color w:val="111111"/>
          <w:sz w:val="28"/>
          <w:szCs w:val="28"/>
          <w:rtl/>
        </w:rPr>
        <w:t xml:space="preserve">«إذا حصل الرضاع بشرائطه انتشرت الحرمة من جهة المرتضع إلی المرضعة والفحل، ومنهما إلیه. فأمّا من جهته إلیهما فإنّما یتعلّق به خاصّة وبنسله دون من هو فی طبقته کاخوته وأخواته، أو أعلی منه کأمّهاته وجدّاته وأخواله وخالاته أو آبائه وأجداده وأعمامه وعمّاته. ویکون الحکم فیمن هو فی طبقته أو أعلی حکم من لم یحصل معه رضاع، فیجوز للفحل نکاح أخت المرتضع ونکاح أمّهاته وجدّاته. وإن کان للمولود أخ حلّ له نکاح المرضعة ونکاح أمّهاتها وأخواتها.</w:t>
      </w:r>
    </w:p>
    <w:p>
      <w:pPr>
        <w:pStyle w:val="BookText"/>
      </w:pPr>
      <w:r>
        <w:rPr>
          <w:rFonts w:ascii="IRNazanin" w:hAnsi="IRNazanin" w:eastAsia="IRNazanin" w:cs="IRNazanin"/>
          <w:lang w:bidi="fa-IR"/>
          <w:color w:val="111111"/>
          <w:sz w:val="28"/>
          <w:szCs w:val="28"/>
          <w:rtl/>
        </w:rPr>
        <w:t xml:space="preserve">کذا ذکره فی المبسوط ثمّ قال: وروی أصحابنا أنّ جمیع أولاد هذه المرضعة وجمیع أولاد الفحل یحرمون علی هذا المرتضع وعلی أبیه وجمیع إخوته وأخواته وأنّهم صاروا بمنزلة الإخوة [والأخوات] وخالف جمیع الفقهاء فی ذلک»</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7" w:name="pg6093_41815"/>
    <w:bookmarkEnd w:id="17"/>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«وأمّا الحرمة المنتشرة من جهتهما إلیه فإنّها تعلّقت بکلّ واحد منهما ومن کان من</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«م»: فی.</w:t>
      </w:r>
    </w:p>
    <w:p>
      <w:pPr>
        <w:pStyle w:val="BookText"/>
      </w:pPr>
      <w:r>
        <w:rPr>
          <w:rFonts w:ascii="IRNazanin" w:hAnsi="IRNazanin" w:eastAsia="IRNazanin" w:cs="IRNazanin"/>
          <w:lang w:bidi="fa-IR"/>
          <w:color w:val="111111"/>
          <w:sz w:val="28"/>
          <w:szCs w:val="28"/>
          <w:rtl/>
        </w:rPr>
        <w:t xml:space="preserve">نسلهما وأولادهما ومن کان من طبقتهما من إخوتهما وأخواتهما ومن کان أعلی منهما من آبائهما وأمّهاتهما، وجملته أنّک تقدّره بولدهما من النسب، فکلّ ما حرم علی ولدهما من النسب حرم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5" w:name="_Toc29"/>
      <w:r>
        <w:t>مسئلة 15</w:t>
      </w:r>
      <w:bookmarkEnd w:id="155"/>
    </w:p>
    <w:p>
      <w:pPr>
        <w:pStyle w:val="Heading4"/>
      </w:pPr>
      <w:bookmarkStart w:id="156" w:name="_Toc30"/>
      <w:r>
        <w:t>اشاره</w:t>
      </w:r>
      <w:bookmarkEnd w:id="156"/>
    </w:p>
    <w:p>
      <w:pPr>
        <w:pStyle w:val="BookText"/>
      </w:pPr>
      <w:r>
        <w:rPr>
          <w:rFonts w:ascii="IRNazanin" w:hAnsi="IRNazanin" w:eastAsia="IRNazanin" w:cs="IRNazanin"/>
          <w:lang w:bidi="fa-IR"/>
          <w:color w:val="111111"/>
          <w:sz w:val="28"/>
          <w:szCs w:val="28"/>
          <w:rtl/>
        </w:rPr>
        <w:t xml:space="preserve">هل یحلّ لاخوة</w:t>
      </w:r>
    </w:p>
    <w:p>
      <w:pPr>
        <w:pStyle w:val="BookText"/>
      </w:pPr>
      <w:r>
        <w:rPr>
          <w:rFonts w:ascii="IRNazanin" w:hAnsi="IRNazanin" w:eastAsia="IRNazanin" w:cs="IRNazanin"/>
          <w:lang w:bidi="fa-IR"/>
          <w:color w:val="111111"/>
          <w:sz w:val="28"/>
          <w:szCs w:val="28"/>
          <w:rtl/>
        </w:rPr>
        <w:t xml:space="preserve">المرتضع نسباً</w:t>
      </w:r>
    </w:p>
    <w:p>
      <w:pPr>
        <w:pStyle w:val="BookText"/>
      </w:pPr>
      <w:r>
        <w:rPr>
          <w:rFonts w:ascii="IRNazanin" w:hAnsi="IRNazanin" w:eastAsia="IRNazanin" w:cs="IRNazanin"/>
          <w:lang w:bidi="fa-IR"/>
          <w:color w:val="111111"/>
          <w:sz w:val="28"/>
          <w:szCs w:val="28"/>
          <w:rtl/>
        </w:rPr>
        <w:t xml:space="preserve">التزویج بأولاد</w:t>
      </w:r>
    </w:p>
    <w:p>
      <w:pPr>
        <w:pStyle w:val="BookText"/>
      </w:pPr>
      <w:r>
        <w:rPr>
          <w:rFonts w:ascii="IRNazanin" w:hAnsi="IRNazanin" w:eastAsia="IRNazanin" w:cs="IRNazanin"/>
          <w:lang w:bidi="fa-IR"/>
          <w:color w:val="111111"/>
          <w:sz w:val="28"/>
          <w:szCs w:val="28"/>
          <w:rtl/>
        </w:rPr>
        <w:t xml:space="preserve">الفحل</w:t>
      </w:r>
    </w:p>
    <w:p>
      <w:pPr>
        <w:pStyle w:val="BookText"/>
      </w:pPr>
      <w:r>
        <w:rPr>
          <w:rFonts w:ascii="Amiri" w:hAnsi="Amiri" w:eastAsia="Amiri" w:cs="Amiri"/>
          <w:lang w:bidi="ar-SA"/>
          <w:color w:val="111111"/>
          <w:sz w:val="28"/>
          <w:szCs w:val="28"/>
          <w:rtl/>
        </w:rPr>
        <w:t xml:space="preserve">والمرضعة ؟</w:t>
      </w:r>
    </w:p>
    <w:p>
      <w:pPr>
        <w:pStyle w:val="BookText"/>
      </w:pPr>
      <w:r>
        <w:rPr>
          <w:rFonts w:ascii="IRNazanin" w:hAnsi="IRNazanin" w:eastAsia="IRNazanin" w:cs="IRNazanin"/>
          <w:lang w:bidi="fa-IR"/>
          <w:color w:val="111111"/>
          <w:sz w:val="28"/>
          <w:szCs w:val="28"/>
          <w:rtl/>
        </w:rPr>
        <w:t xml:space="preserve">هل لإخوة المرتضع نسباً - أی لأولاد أبیه أو</w:t>
      </w:r>
      <w:r>
        <w:rPr>
          <w:rStyle w:val="FootnoteReference"/>
        </w:rPr>
        <w:footnoteReference w:id="258"/>
      </w:r>
      <w:r>
        <w:rPr>
          <w:rFonts w:ascii="IRNazanin" w:hAnsi="IRNazanin" w:eastAsia="IRNazanin" w:cs="IRNazanin"/>
          <w:lang w:bidi="fa-IR"/>
          <w:color w:val="111111"/>
          <w:sz w:val="28"/>
          <w:szCs w:val="28"/>
          <w:rtl/>
        </w:rPr>
        <w:t xml:space="preserve">أمّه الذین لم یرتضعوا من هذا اللبن - أن ینکحوا فی إخوته رضاعاً من أولاد الفحل وأولاد المرضعة من النسب أو من الرضاع؟</w:t>
      </w:r>
    </w:p>
    <w:p>
      <w:pPr>
        <w:pStyle w:val="BookText"/>
      </w:pPr>
      <w:r>
        <w:rPr>
          <w:rFonts w:ascii="IRNazanin" w:hAnsi="IRNazanin" w:eastAsia="IRNazanin" w:cs="IRNazanin"/>
          <w:lang w:bidi="fa-IR"/>
          <w:color w:val="111111"/>
          <w:sz w:val="28"/>
          <w:szCs w:val="28"/>
          <w:rtl/>
        </w:rPr>
        <w:t xml:space="preserve">قال الشیخ فی الخلاف:</w:t>
      </w:r>
    </w:p>
    <w:p>
      <w:pPr>
        <w:pStyle w:val="BookText"/>
      </w:pPr>
      <w:r>
        <w:rPr>
          <w:rFonts w:ascii="IRNazanin" w:hAnsi="IRNazanin" w:eastAsia="IRNazanin" w:cs="IRNazanin"/>
          <w:lang w:bidi="fa-IR"/>
          <w:color w:val="111111"/>
          <w:sz w:val="28"/>
          <w:szCs w:val="28"/>
          <w:rtl/>
        </w:rPr>
        <w:t xml:space="preserve">«إذا حصل الرضاع المحرّم لم یحلّ للفحل نکاح أخت هذا المولود المرتضع بلبنه، ولا لأحد من أولاده من غیر المرضعة ومنها؛ لأنّ إخوته وأخواته صاروا بمنزلة أولاده»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النهایة:</w:t>
      </w:r>
    </w:p>
    <w:p>
      <w:pPr>
        <w:pStyle w:val="BookText"/>
      </w:pPr>
      <w:r>
        <w:rPr>
          <w:rFonts w:ascii="IRNazanin" w:hAnsi="IRNazanin" w:eastAsia="IRNazanin" w:cs="IRNazanin"/>
          <w:lang w:bidi="fa-IR"/>
          <w:color w:val="111111"/>
          <w:sz w:val="28"/>
          <w:szCs w:val="28"/>
          <w:rtl/>
        </w:rPr>
        <w:t xml:space="preserve">«وکذلک یحرم جمیع إخوة المرتضع علی هذا البعل وعلی جمیع أولاده من جهة الولادة والرضاع»</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 ذلک فی المبسوط</w:t>
      </w:r>
      <w:r>
        <w:rPr>
          <w:rStyle w:val="FootnoteReference"/>
        </w:rPr>
        <w:footnoteReference w:id="261"/>
      </w:r>
      <w:r>
        <w:rPr>
          <w:rFonts w:ascii="IRNazanin" w:hAnsi="IRNazanin" w:eastAsia="IRNazanin" w:cs="IRNazanin"/>
          <w:lang w:bidi="fa-IR"/>
          <w:color w:val="111111"/>
          <w:sz w:val="28"/>
          <w:szCs w:val="28"/>
          <w:rtl/>
        </w:rPr>
        <w:t xml:space="preserve">وهو المنقول عنه فی التحریر</w:t>
      </w:r>
      <w:r>
        <w:rPr>
          <w:rStyle w:val="FootnoteReference"/>
        </w:rPr>
        <w:footnoteReference w:id="262"/>
      </w:r>
      <w:r>
        <w:rPr>
          <w:rFonts w:ascii="IRNazanin" w:hAnsi="IRNazanin" w:eastAsia="IRNazanin" w:cs="IRNazanin"/>
          <w:lang w:bidi="fa-IR"/>
          <w:color w:val="111111"/>
          <w:sz w:val="28"/>
          <w:szCs w:val="28"/>
          <w:rtl/>
        </w:rPr>
        <w:t xml:space="preserve">وعلیه السلف وإلیه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الأکثر وقد دریت أنّه المستبین من المذهب والمنصرح من الأخبار وأنّه لا مجاز عنه فی منهاج آل الرسول علیهم السلام.</w:t>
      </w:r>
    </w:p>
    <w:p>
      <w:pPr>
        <w:pStyle w:val="BookText"/>
      </w:pPr>
      <w:r>
        <w:rPr>
          <w:rFonts w:ascii="IRNazanin" w:hAnsi="IRNazanin" w:eastAsia="IRNazanin" w:cs="IRNazanin"/>
          <w:lang w:bidi="fa-IR"/>
          <w:color w:val="111111"/>
          <w:sz w:val="28"/>
          <w:szCs w:val="28"/>
          <w:rtl/>
        </w:rPr>
        <w:t xml:space="preserve">تعریض العلّامة علی ابن إدریس وتوقّفه فی هذه المسئلة</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لم یرد «و» فی «ج» و «م».</w:t>
      </w:r>
    </w:p>
    <w:p>
      <w:pPr>
        <w:pStyle w:val="BookText"/>
      </w:pPr>
      <w:r>
        <w:rPr>
          <w:rFonts w:ascii="IRNazanin" w:hAnsi="IRNazanin" w:eastAsia="IRNazanin" w:cs="IRNazanin"/>
          <w:lang w:bidi="fa-IR"/>
          <w:color w:val="111111"/>
          <w:sz w:val="28"/>
          <w:szCs w:val="28"/>
          <w:rtl/>
        </w:rPr>
        <w:t xml:space="preserve">قال فی المختلف:</w:t>
      </w:r>
    </w:p>
    <w:p>
      <w:pPr>
        <w:pStyle w:val="BookText"/>
      </w:pPr>
      <w:r>
        <w:rPr>
          <w:rFonts w:ascii="IRNazanin" w:hAnsi="IRNazanin" w:eastAsia="IRNazanin" w:cs="IRNazanin"/>
          <w:lang w:bidi="fa-IR"/>
          <w:color w:val="111111"/>
          <w:sz w:val="28"/>
          <w:szCs w:val="28"/>
          <w:rtl/>
        </w:rPr>
        <w:t xml:space="preserve">«وقال ابن إدریس: قول شیخنا رحمه الله فی ذلک غیر واضح، وأیّ تحریم حصل بین أخت هذا المولود المرتضع وبین أولاد الفحل، ولیس هی أختهم لا من أمّهم ولا من أبیهم، والنبیّ صلی الله علیه و آله جعل النسب أصلاً للرضاع فی التحریم فقال: «یحرم من الرضاع ما یحرم من النسب»، وفی النسب لا یحرم علی الإنسان أخت أخیه التی لا من أمّه ولا من أبیه. ثمّ أمر بالتأمّل والملاحظة. وقول ابن إدریس هذا لابأس به؛ فإنّ النظر یقتضیه لکنّه لا یجامع ما قاله أوّلا فی المسئلة السابقة التی حکم فیها بتحریم أمّ أمّ الولد وأخته فی الرضاع کما حرمتا فی النسب، وقد عرفت هناک أنّ التحریم لیس</w:t>
      </w:r>
      <w:r>
        <w:rPr>
          <w:rStyle w:val="FootnoteReference"/>
        </w:rPr>
        <w:footnoteReference w:id="264"/>
      </w:r>
      <w:r>
        <w:rPr>
          <w:rFonts w:ascii="IRNazanin" w:hAnsi="IRNazanin" w:eastAsia="IRNazanin" w:cs="IRNazanin"/>
          <w:lang w:bidi="fa-IR"/>
          <w:color w:val="111111"/>
          <w:sz w:val="28"/>
          <w:szCs w:val="28"/>
          <w:rtl/>
        </w:rPr>
        <w:t xml:space="preserve">من جهة النسب بل من جهة المصاهرة. ثمّ إنّ الأئمّة علیهم السلام حکموا بالتحریم فی الرضاع وإن اختلفت العلّة. وقد قال أبوجعفر الثانی علیه السلام: «لو کنّ عشراً متفرّقات ما حلّ لک منهنّ شیء وکنّ فی موضع بناتک»، وکذا ما رواه أیوب بن نوح فی الصحیح، قال:</w:t>
      </w:r>
    </w:p>
    <w:p>
      <w:pPr>
        <w:pStyle w:val="BookText"/>
      </w:pPr>
      <w:r>
        <w:rPr>
          <w:rFonts w:ascii="IRNazanin" w:hAnsi="IRNazanin" w:eastAsia="IRNazanin" w:cs="IRNazanin"/>
          <w:lang w:bidi="fa-IR"/>
          <w:color w:val="111111"/>
          <w:sz w:val="28"/>
          <w:szCs w:val="28"/>
          <w:rtl/>
        </w:rPr>
        <w:t xml:space="preserve">«کتب علی بن شعیب إلی أبی الحسن علیه السلام: امرأة أرضعت بعض ولدی؛ هل یجوز لی أن أتزوّج بعض ولدها؟ فکتب: لا یجوز [لک] ذلک؛ لأنّ ولدها صاروا بمنزلة ولدک». وهذا التعلیل یعطی صیرورة أولادها إخوة أولادک، فتنشر الحرمة. ونحن فی ذلک من المتوقّفین»</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إیراد المصنّف علی العلّامة</w:t>
      </w:r>
    </w:p>
    <w:p>
      <w:pPr>
        <w:pStyle w:val="BookText"/>
      </w:pPr>
      <w:r>
        <w:rPr>
          <w:rFonts w:ascii="IRNazanin" w:hAnsi="IRNazanin" w:eastAsia="IRNazanin" w:cs="IRNazanin"/>
          <w:lang w:bidi="fa-IR"/>
          <w:color w:val="111111"/>
          <w:sz w:val="28"/>
          <w:szCs w:val="28"/>
          <w:rtl/>
        </w:rPr>
        <w:t xml:space="preserve">هذا کلام المختلف ونحن نقول:</w:t>
      </w:r>
    </w:p>
    <w:p>
      <w:pPr>
        <w:pStyle w:val="BookText"/>
      </w:pPr>
      <w:r>
        <w:rPr>
          <w:rFonts w:ascii="IRNazanin" w:hAnsi="IRNazanin" w:eastAsia="IRNazanin" w:cs="IRNazanin"/>
          <w:lang w:bidi="fa-IR"/>
          <w:color w:val="111111"/>
          <w:sz w:val="28"/>
          <w:szCs w:val="28"/>
          <w:rtl/>
        </w:rPr>
        <w:t xml:space="preserve">الذی یقوی به الظنّ أنّ ابن إدریس (رحمه اللّه تعالی) فی قوّة معترض هیهنا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حیث ذکر الجواز فیما نقله عنه فی المبسوط فی المسئلة السابقة وحکم هنا علی البتّ بالتحریم مع أنّ المسلک فی المسئلتین من سبیل واحد وفی المسئلة السابقة أوضح، ولیس فی کلامه ما یدلّ علی أنّه ذاهب هیهنا إلی التسویغ. وقد بان أنّ الشیخ هناک حاک کلام الشافعی لا حاکم بالجواز، وما أورده علی نفسه وما أجاب به عنه لیس إلّاما قالته علماء الشافعیّة فی کتبهم، ولذلک ذکر ذلک بلفظة «قالوا» وحکاه بعبارتهم وألفاظهم. وأیضاً قد تعرّفت أنّ جهة المصاهرة فی تحریم الرضاع لیست خارجة عن جهة النسب بل هی أحد ضربیها وراجعة إلیها. ثمّ إنّ الروایات الحاکمة بعدم الحلّ أنصّ وأصرح من أن یتمحّل فی المحیص عنها أو یسوغ الحیود عن حکمها فالتوقّف فی هذه المسئلة ممّا لا مساغ له ولا مساق إلیه بوجه.</w:t>
      </w:r>
    </w:p>
    <w:p>
      <w:pPr>
        <w:pStyle w:val="BookText"/>
      </w:pPr>
      <w:r>
        <w:rPr>
          <w:rFonts w:ascii="IRNazanin" w:hAnsi="IRNazanin" w:eastAsia="IRNazanin" w:cs="IRNazanin"/>
          <w:lang w:bidi="fa-IR"/>
          <w:color w:val="111111"/>
          <w:sz w:val="28"/>
          <w:szCs w:val="28"/>
          <w:rtl/>
        </w:rPr>
        <w:t xml:space="preserve">وبالجملة نسبة القول بالجواز فی هذه الصورة إلی ابن إدریس (رحمه اللّه تعالی) کما قد ذاع عند المتأخّرین</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فی حاشیة «ق» و «م»: «أی: ابن الفهد وصاحب التنقیح».</w:t>
      </w:r>
    </w:p>
    <w:p>
      <w:pPr>
        <w:pStyle w:val="BookText"/>
      </w:pPr>
      <w:r>
        <w:rPr>
          <w:rFonts w:ascii="Amiri" w:hAnsi="Amiri" w:eastAsia="Amiri" w:cs="Amiri"/>
          <w:lang w:bidi="ar-SA"/>
          <w:color w:val="111111"/>
          <w:sz w:val="28"/>
          <w:szCs w:val="28"/>
          <w:rtl/>
        </w:rPr>
        <w:t xml:space="preserve">ممّا لستُ أری له مصحّحاً فی کلامه أصلاً.</w:t>
      </w:r>
    </w:p>
    <w:p>
      <w:pPr>
        <w:pStyle w:val="BookText"/>
      </w:pPr>
      <w:r>
        <w:rPr>
          <w:rFonts w:ascii="IRNazanin" w:hAnsi="IRNazanin" w:eastAsia="IRNazanin" w:cs="IRNazanin"/>
          <w:lang w:bidi="fa-IR"/>
          <w:color w:val="111111"/>
          <w:sz w:val="28"/>
          <w:szCs w:val="28"/>
          <w:rtl/>
        </w:rPr>
        <w:t xml:space="preserve">وأمّا استعلاله للحرمة بقوله: «وأیّ تحریم حصل بین أخت هذا المولود المرتضع وبین أولاد الفحل» فجوابه:</w:t>
      </w:r>
    </w:p>
    <w:p>
      <w:pPr>
        <w:pStyle w:val="BookText"/>
      </w:pPr>
      <w:r>
        <w:rPr>
          <w:rFonts w:ascii="IRNazanin" w:hAnsi="IRNazanin" w:eastAsia="IRNazanin" w:cs="IRNazanin"/>
          <w:lang w:bidi="fa-IR"/>
          <w:color w:val="111111"/>
          <w:sz w:val="28"/>
          <w:szCs w:val="28"/>
          <w:rtl/>
        </w:rPr>
        <w:t xml:space="preserve">أنّ الفحل حیث إنّه صار أبا للمولود المرتضع بسبب الرضاع کان هو وأبوه النسبی بالنسبة إلیه فی منزلة واحدة، فأولاد الفحل وأولاد أبیه النسبی جمیعاً</w:t>
      </w:r>
      <w:r>
        <w:rPr>
          <w:rStyle w:val="FootnoteReference"/>
        </w:rPr>
        <w:footnoteReference w:id="267"/>
      </w:r>
      <w:r>
        <w:rPr>
          <w:rFonts w:ascii="IRNazanin" w:hAnsi="IRNazanin" w:eastAsia="IRNazanin" w:cs="IRNazanin"/>
          <w:lang w:bidi="fa-IR"/>
          <w:color w:val="111111"/>
          <w:sz w:val="28"/>
          <w:szCs w:val="28"/>
          <w:rtl/>
        </w:rPr>
        <w:t xml:space="preserve">إخوته وأخواته من جهة الأب، ومن المعلوم أنّ أخت المولود من جهة الأب محرّمة علی أخیه من جهة أبیه. فهذا سرّ الحکم بالتحریم هنالک؛ فلیفقه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8" w:name="pg6093_41818"/>
    <w:bookmarkEnd w:id="18"/>
    <w:p>
      <w:pPr>
        <w:pStyle w:val="Heading4"/>
      </w:pPr>
      <w:bookmarkStart w:id="157" w:name="_Toc31"/>
      <w:r>
        <w:t>ضابط وفیصل</w:t>
      </w:r>
      <w:bookmarkEnd w:id="157"/>
    </w:p>
    <w:p>
      <w:pPr>
        <w:pStyle w:val="BookText"/>
      </w:pPr>
      <w:r>
        <w:rPr>
          <w:rFonts w:ascii="Amiri" w:hAnsi="Amiri" w:eastAsia="Amiri" w:cs="Amiri"/>
          <w:lang w:bidi="ar-SA"/>
          <w:color w:val="111111"/>
          <w:sz w:val="28"/>
          <w:szCs w:val="28"/>
          <w:rtl/>
        </w:rPr>
        <w:t xml:space="preserve">إرجاع حرمة</w:t>
      </w:r>
    </w:p>
    <w:p>
      <w:pPr>
        <w:pStyle w:val="BookText"/>
      </w:pPr>
      <w:r>
        <w:rPr>
          <w:rFonts w:ascii="IRNazanin" w:hAnsi="IRNazanin" w:eastAsia="IRNazanin" w:cs="IRNazanin"/>
          <w:lang w:bidi="fa-IR"/>
          <w:color w:val="111111"/>
          <w:sz w:val="28"/>
          <w:szCs w:val="28"/>
          <w:rtl/>
        </w:rPr>
        <w:t xml:space="preserve">المصاهرة إلی</w:t>
      </w:r>
    </w:p>
    <w:p>
      <w:pPr>
        <w:pStyle w:val="BookText"/>
      </w:pPr>
      <w:r>
        <w:rPr>
          <w:rFonts w:ascii="Amiri" w:hAnsi="Amiri" w:eastAsia="Amiri" w:cs="Amiri"/>
          <w:lang w:bidi="ar-SA"/>
          <w:color w:val="111111"/>
          <w:sz w:val="28"/>
          <w:szCs w:val="28"/>
          <w:rtl/>
        </w:rPr>
        <w:t xml:space="preserve">حرمة النسب</w:t>
      </w:r>
    </w:p>
    <w:p>
      <w:pPr>
        <w:pStyle w:val="BookText"/>
      </w:pPr>
      <w:r>
        <w:rPr>
          <w:rFonts w:ascii="IRNazanin" w:hAnsi="IRNazanin" w:eastAsia="IRNazanin" w:cs="IRNazanin"/>
          <w:lang w:bidi="fa-IR"/>
          <w:color w:val="111111"/>
          <w:sz w:val="28"/>
          <w:szCs w:val="28"/>
          <w:rtl/>
        </w:rPr>
        <w:t xml:space="preserve">من عرف مُرّ الحقّ وذاق طعم التحقیق وأرجع حرمة المصاهرة إلی حرمة النسب فإنّه لبسبیل مستبین، وأمّا الآخرون فمن لم یتمسّک منهم بأهل بیت القدس والعصمة ولم یستمسک بأحادیثهم (صلوات اللّه علیهم) لم یجعل التحریم بالمصاهرة مستوجباً لنشر الحرمة بالرضاع رأساً، والمتمسّکون بهم (صلوات اللّه وتسلیماته علیهم) من فقهاء أصحابنا وأصحاب الحدیث منهم (رضی اللّه تعالی عنهم) فسالفوهم الأقدمون لم یفرقوا فی استیجاب حرمة الرضاعة بین النسب وبین خصوصیّات أفراد المصاهرة. فإذن الفرق هنالک علی ما قد استحدثه قوم من المتأخّرین إحداث قول مجدّد وخرق إجماع مرکّب.</w:t>
      </w:r>
    </w:p>
    <w:p>
      <w:pPr>
        <w:pStyle w:val="BookText"/>
      </w:pPr>
      <w:r>
        <w:rPr>
          <w:rFonts w:ascii="IRNazanin" w:hAnsi="IRNazanin" w:eastAsia="IRNazanin" w:cs="IRNazanin"/>
          <w:lang w:bidi="fa-IR"/>
          <w:color w:val="111111"/>
          <w:sz w:val="28"/>
          <w:szCs w:val="28"/>
          <w:rtl/>
        </w:rPr>
        <w:t xml:space="preserve">کلام للعلّامة فی التحریر</w:t>
      </w:r>
    </w:p>
    <w:p>
      <w:pPr>
        <w:pStyle w:val="BookText"/>
      </w:pPr>
      <w:r>
        <w:rPr>
          <w:rFonts w:ascii="IRNazanin" w:hAnsi="IRNazanin" w:eastAsia="IRNazanin" w:cs="IRNazanin"/>
          <w:lang w:bidi="fa-IR"/>
          <w:color w:val="111111"/>
          <w:sz w:val="28"/>
          <w:szCs w:val="28"/>
          <w:rtl/>
        </w:rPr>
        <w:t xml:space="preserve">قال العلّامة فی التحریر فی المطلب الثالث فی أحکام الرضاع:</w:t>
      </w:r>
    </w:p>
    <w:p>
      <w:pPr>
        <w:pStyle w:val="BookText"/>
      </w:pPr>
      <w:r>
        <w:rPr>
          <w:rFonts w:ascii="IRNazanin" w:hAnsi="IRNazanin" w:eastAsia="IRNazanin" w:cs="IRNazanin"/>
          <w:lang w:bidi="fa-IR"/>
          <w:color w:val="111111"/>
          <w:sz w:val="28"/>
          <w:szCs w:val="28"/>
          <w:rtl/>
        </w:rPr>
        <w:t xml:space="preserve">«العاشر: یحرم من المصاهرة فی الرضاع ما یحرم منها فی النسب؛ فمن تزوّج امرأة لها أمّ من الرضاع أو بنت حرمتا علیه مؤبّدا؛ ولو کان لها أخت من الرضاع حرمت جمعاً لا عیناً؛ ولو کان لها بنت أخ أو بنت أخت حرمتا جمعاً إن لم ترض العمّة أو الخالة وإلّا فلا تحریم. ولو نکح الأب من الرضاع أو الابن امرأة حرم علی الآخر نکاحها. ولو زنا بامرأة حرم علیه أمّها من الرضاع إن قلنا بالتحریم فی النسب. ولو لاط بغلام حرم علیه أمّه وأخته وبنته من الرضاع کالنسب.</w:t>
      </w:r>
    </w:p>
    <w:p>
      <w:pPr>
        <w:pStyle w:val="BookText"/>
      </w:pPr>
      <w:r>
        <w:rPr>
          <w:rFonts w:ascii="IRNazanin" w:hAnsi="IRNazanin" w:eastAsia="IRNazanin" w:cs="IRNazanin"/>
          <w:lang w:bidi="fa-IR"/>
          <w:color w:val="111111"/>
          <w:sz w:val="28"/>
          <w:szCs w:val="28"/>
          <w:rtl/>
        </w:rPr>
        <w:t xml:space="preserve">وبالجملة: حکم الرضاع حکم النسب فی التحریم سواء»</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التحریر، ج 3، ص 455-456.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وممّا قاله وأوضحه یتّضح تحریم أمّ المرضعة وأمّ أمّها من النسب ومن الرضاع علی ولدها من الرضاعة. وسیعاد علیک فی مؤتنف المقال، إن شاء اللّه العزیز العلیم.</w:t>
      </w:r>
    </w:p>
    <w:p>
      <w:pPr>
        <w:pStyle w:val="BookText"/>
      </w:pPr>
      <w:r>
        <w:rPr>
          <w:rFonts w:ascii="IRNazanin" w:hAnsi="IRNazanin" w:eastAsia="IRNazanin" w:cs="IRNazanin"/>
          <w:lang w:bidi="fa-IR"/>
          <w:color w:val="111111"/>
          <w:sz w:val="28"/>
          <w:szCs w:val="28"/>
          <w:rtl/>
        </w:rPr>
        <w:t xml:space="preserve">کلام للعلّامة فی القواعد</w:t>
      </w:r>
    </w:p>
    <w:p>
      <w:pPr>
        <w:pStyle w:val="BookText"/>
      </w:pPr>
      <w:r>
        <w:rPr>
          <w:rFonts w:ascii="IRNazanin" w:hAnsi="IRNazanin" w:eastAsia="IRNazanin" w:cs="IRNazanin"/>
          <w:lang w:bidi="fa-IR"/>
          <w:color w:val="111111"/>
          <w:sz w:val="28"/>
          <w:szCs w:val="28"/>
          <w:rtl/>
        </w:rPr>
        <w:t xml:space="preserve">وفی القواعد مرّة قال: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تحرم المرضعة علی أب المرتضع ولا علی أخیه</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فی حاشیة «ق» و «ج» و «م»: «عدم تحریم المرضعة علی أخی المرتضع یصح بالنسبة إلی أخیه من‌أمّه لا من أبیه؛ إذ المرضعة بالنسبة إلیه تصیر بمنزلة زوجة زوج أمّه وزوجة زوج الأمّ بالنکاح غیر محرّمة فکیف من بمنزلتها بسبب الإرضاع. فأمّا بالنسبة إلی أخیه من أبیه فغیر صحیح بناء علی أنّ المصاهرة کالنسب فی انتشار حرمة الرضاع إلی من بمنزلة إحدی المحرّمات بها کما قد قطع به فی حادی عشر الفروع؛ لأنّ المرضعة بالنسبة إلیه تکون بمنزلة زوجة أبیه المحرّمة علیه»؛ (منه رحمه الله).</w:t>
      </w:r>
    </w:p>
    <w:p>
      <w:pPr>
        <w:pStyle w:val="BookText"/>
      </w:pPr>
      <w:r>
        <w:rPr>
          <w:rFonts w:ascii="IRNazanin" w:hAnsi="IRNazanin" w:eastAsia="IRNazanin" w:cs="IRNazanin"/>
          <w:lang w:bidi="fa-IR"/>
          <w:color w:val="111111"/>
          <w:sz w:val="28"/>
          <w:szCs w:val="28"/>
          <w:rtl/>
        </w:rPr>
        <w:t xml:space="preserve">. وتحرم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أولاد الفحل ولادة ورضاعاً، وأولاد زوجته المرضعة ولادة لا رضاعاً علی أب المرتضع علی رأی. ولأولاد هذا الأب الذین لم یرتضعوا من هذا اللبن النکاح فی أولاد المرضعة وأولاد فحلها ولادة ورضاعاً علی رأی»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آخر للعلّامة فی القواعد</w:t>
      </w:r>
    </w:p>
    <w:p>
      <w:pPr>
        <w:pStyle w:val="BookText"/>
      </w:pPr>
      <w:r>
        <w:rPr>
          <w:rFonts w:ascii="Amiri" w:hAnsi="Amiri" w:eastAsia="Amiri" w:cs="Amiri"/>
          <w:lang w:bidi="ar-SA"/>
          <w:color w:val="111111"/>
          <w:sz w:val="28"/>
          <w:szCs w:val="28"/>
          <w:rtl/>
        </w:rPr>
        <w:t xml:space="preserve">ثمّ مرّة أخری قال:</w:t>
      </w:r>
    </w:p>
    <w:p>
      <w:pPr>
        <w:pStyle w:val="BookText"/>
      </w:pPr>
      <w:r>
        <w:rPr>
          <w:rFonts w:ascii="IRNazanin" w:hAnsi="IRNazanin" w:eastAsia="IRNazanin" w:cs="IRNazanin"/>
          <w:lang w:bidi="fa-IR"/>
          <w:color w:val="111111"/>
          <w:sz w:val="28"/>
          <w:szCs w:val="28"/>
          <w:rtl/>
        </w:rPr>
        <w:t xml:space="preserve">«ویحتمل قویّا عدم التحریم بالمصاهرة؛ فلأب المرتضع النکاح فی أولاد صاحب اللبن، وأن یتزوّج بأمّ المرضعة نسبا، وبأخت زوجته من الرضاع، وأن ینکح الأخ من الرضاع أمّ أخیه نسبا، وبالعکس. والحرمة التی انتشرت من المرتضع إلی المرضعة وفحلها - بمعنی أنّه صار کابن النسب لهما والتی انتشرت منهما إلیه - موقوفة علیه وعلی نسله دون من هو فی طبقته من إخوته أو أخواته، أو أعلی منه کآبائه وأمّهاته؛ فللفحل نکاح أمّ المرتضع وأخته وجدّته»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ثالث للعلّامة فی القواعد</w:t>
      </w:r>
    </w:p>
    <w:p>
      <w:pPr>
        <w:pStyle w:val="BookText"/>
      </w:pPr>
      <w:r>
        <w:rPr>
          <w:rFonts w:ascii="IRNazanin" w:hAnsi="IRNazanin" w:eastAsia="IRNazanin" w:cs="IRNazanin"/>
          <w:lang w:bidi="fa-IR"/>
          <w:color w:val="111111"/>
          <w:sz w:val="28"/>
          <w:szCs w:val="28"/>
          <w:rtl/>
        </w:rPr>
        <w:t xml:space="preserve">ثمّ مرّة ثالثة فی فروع ذکرها قال:</w:t>
      </w:r>
    </w:p>
    <w:p>
      <w:pPr>
        <w:pStyle w:val="BookText"/>
      </w:pPr>
      <w:r>
        <w:rPr>
          <w:rFonts w:ascii="IRNazanin" w:hAnsi="IRNazanin" w:eastAsia="IRNazanin" w:cs="IRNazanin"/>
          <w:lang w:bidi="fa-IR"/>
          <w:color w:val="111111"/>
          <w:sz w:val="28"/>
          <w:szCs w:val="28"/>
          <w:rtl/>
        </w:rPr>
        <w:t xml:space="preserve">«الحادی عشر: حرمة الرضاع تنشر</w:t>
      </w:r>
      <w:r>
        <w:rPr>
          <w:rStyle w:val="FootnoteReference"/>
        </w:rPr>
        <w:footnoteReference w:id="272"/>
      </w:r>
      <w:r>
        <w:rPr>
          <w:rFonts w:ascii="IRNazanin" w:hAnsi="IRNazanin" w:eastAsia="IRNazanin" w:cs="IRNazanin"/>
          <w:lang w:bidi="fa-IR"/>
          <w:color w:val="111111"/>
          <w:sz w:val="28"/>
          <w:szCs w:val="28"/>
          <w:rtl/>
        </w:rPr>
        <w:t xml:space="preserve">إلی المحرّمات بالمصاهرة؛ فلیس للرجل نکاح حلائل آبائه من الرضاع، ولا حلائل أبنائه منه، ولا أمّهات نسائه، ولا بناتهنّ منه»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الشهید لهذه الأحکام المتناقضة فی کلمات العلّامة</w:t>
      </w:r>
    </w:p>
    <w:p>
      <w:pPr>
        <w:pStyle w:val="BookText"/>
      </w:pPr>
      <w:r>
        <w:rPr>
          <w:rFonts w:ascii="IRNazanin" w:hAnsi="IRNazanin" w:eastAsia="IRNazanin" w:cs="IRNazanin"/>
          <w:lang w:bidi="fa-IR"/>
          <w:color w:val="111111"/>
          <w:sz w:val="28"/>
          <w:szCs w:val="28"/>
          <w:rtl/>
        </w:rPr>
        <w:t xml:space="preserve">فبین هذه الأحکام مدافعة کفیحة ومناقضة صریحة اعتذر عنها شیخنا البارع السعید الشهید (قدس اللّه</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فی «ج» زیادة: «تعالی».</w:t>
      </w:r>
    </w:p>
    <w:p>
      <w:pPr>
        <w:pStyle w:val="BookText"/>
      </w:pPr>
      <w:r>
        <w:rPr>
          <w:rFonts w:ascii="Amiri" w:hAnsi="Amiri" w:eastAsia="Amiri" w:cs="Amiri"/>
          <w:lang w:bidi="ar-SA"/>
          <w:color w:val="111111"/>
          <w:sz w:val="28"/>
          <w:szCs w:val="28"/>
          <w:rtl/>
        </w:rPr>
        <w:t xml:space="preserve">نفسه القدسیّة) بأنّه رجع أخیراً عمّا حکم به أوّلا.</w:t>
      </w:r>
    </w:p>
    <w:p>
      <w:pPr>
        <w:pStyle w:val="BookText"/>
      </w:pPr>
      <w:r>
        <w:rPr>
          <w:rFonts w:ascii="IRNazanin" w:hAnsi="IRNazanin" w:eastAsia="IRNazanin" w:cs="IRNazanin"/>
          <w:lang w:bidi="fa-IR"/>
          <w:color w:val="111111"/>
          <w:sz w:val="28"/>
          <w:szCs w:val="28"/>
          <w:rtl/>
        </w:rPr>
        <w:t xml:space="preserve">قال جدّی المحقّق (أعلی اللّه تعالی قدره) فی الشرح:</w:t>
      </w:r>
    </w:p>
    <w:p>
      <w:pPr>
        <w:pStyle w:val="BookText"/>
      </w:pPr>
      <w:r>
        <w:rPr>
          <w:rFonts w:ascii="IRNazanin" w:hAnsi="IRNazanin" w:eastAsia="IRNazanin" w:cs="IRNazanin"/>
          <w:lang w:bidi="fa-IR"/>
          <w:color w:val="111111"/>
          <w:sz w:val="28"/>
          <w:szCs w:val="28"/>
          <w:rtl/>
        </w:rPr>
        <w:t xml:space="preserve">«وفی الحواشی المنسوبة إلی شیخنا الشهید أنّ هذا رجوع عمّا سلف من قوله:</w:t>
      </w:r>
    </w:p>
    <w:p>
      <w:pPr>
        <w:pStyle w:val="BookText"/>
      </w:pPr>
      <w:r>
        <w:rPr>
          <w:rFonts w:ascii="IRNazanin" w:hAnsi="IRNazanin" w:eastAsia="IRNazanin" w:cs="IRNazanin"/>
          <w:lang w:bidi="fa-IR"/>
          <w:color w:val="111111"/>
          <w:sz w:val="28"/>
          <w:szCs w:val="28"/>
          <w:rtl/>
        </w:rPr>
        <w:t xml:space="preserve">ویحتمل قویّا عدم التحریم بالمصاهرة»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توجیه المصنّف لما قاله العلّامة</w:t>
      </w:r>
    </w:p>
    <w:p>
      <w:pPr>
        <w:pStyle w:val="BookText"/>
      </w:pPr>
      <w:r>
        <w:rPr>
          <w:rFonts w:ascii="IRNazanin" w:hAnsi="IRNazanin" w:eastAsia="IRNazanin" w:cs="IRNazanin"/>
          <w:lang w:bidi="fa-IR"/>
          <w:color w:val="111111"/>
          <w:sz w:val="28"/>
          <w:szCs w:val="28"/>
          <w:rtl/>
        </w:rPr>
        <w:t xml:space="preserve">ونحن نقول:</w:t>
      </w:r>
    </w:p>
    <w:p>
      <w:pPr>
        <w:pStyle w:val="BookText"/>
      </w:pPr>
      <w:r>
        <w:rPr>
          <w:rFonts w:ascii="IRNazanin" w:hAnsi="IRNazanin" w:eastAsia="IRNazanin" w:cs="IRNazanin"/>
          <w:lang w:bidi="fa-IR"/>
          <w:color w:val="111111"/>
          <w:sz w:val="28"/>
          <w:szCs w:val="28"/>
          <w:rtl/>
        </w:rPr>
        <w:t xml:space="preserve">الرجوع عن الفتوی فی مثل هذا الأمد القریب من النظر ومثل هذه المسافة القصیرة من الکلام بعید جدّا بل الصحیح أنّه لم یفت بالجواز فی شیء من هذه المواضع بل رام أنّ احتمال عدم التحریم قویّ لولا الروایة الصحیحة علی دفاعه، علی طباق ما قد ظنّه وأورده فی المختلف.</w:t>
      </w:r>
    </w:p>
    <w:p>
      <w:pPr>
        <w:pStyle w:val="BookText"/>
      </w:pPr>
      <w:r>
        <w:rPr>
          <w:rFonts w:ascii="IRNazanin" w:hAnsi="IRNazanin" w:eastAsia="IRNazanin" w:cs="IRNazanin"/>
          <w:lang w:bidi="fa-IR"/>
          <w:color w:val="111111"/>
          <w:sz w:val="28"/>
          <w:szCs w:val="28"/>
          <w:rtl/>
        </w:rPr>
        <w:t xml:space="preserve">وأمّا ما اقتضاه نظر جدّی النحریر فی سبیل التوفیق «أنّ علاقة المصاهرة إذا حدث نظیرها بالرضاع لا توجب تحریما فإن سبقت النکاح لم‌تمنعه وإن لحقته لم تقطعه، للأصل وللاستصحاب»</w:t>
      </w:r>
      <w:r>
        <w:rPr>
          <w:rStyle w:val="FootnoteReference"/>
        </w:rPr>
        <w:footnoteReference w:id="276"/>
      </w:r>
      <w:r>
        <w:rPr>
          <w:rFonts w:ascii="IRNazanin" w:hAnsi="IRNazanin" w:eastAsia="IRNazanin" w:cs="IRNazanin"/>
          <w:lang w:bidi="fa-IR"/>
          <w:color w:val="111111"/>
          <w:sz w:val="28"/>
          <w:szCs w:val="28"/>
          <w:rtl/>
        </w:rPr>
        <w:t xml:space="preserve">وإنّما الموجبة للتحریم علاقة المصاهرة التی لاتکون ناشئة عن الرضاع بل عن النکاح الصحیح، فقد انصرح لک أنّ ما علیه تواطؤ الأدلّة وتطابق الروایات لیس یساعده، والأصل والاستصحاب ما</w:t>
      </w:r>
      <w:r>
        <w:rPr>
          <w:rStyle w:val="FootnoteReference"/>
        </w:rPr>
        <w:footnoteReference w:id="277"/>
      </w:r>
      <w:r>
        <w:rPr>
          <w:rFonts w:ascii="IRNazanin" w:hAnsi="IRNazanin" w:eastAsia="IRNazanin" w:cs="IRNazanin"/>
          <w:lang w:bidi="fa-IR"/>
          <w:color w:val="111111"/>
          <w:sz w:val="28"/>
          <w:szCs w:val="28"/>
          <w:rtl/>
        </w:rPr>
        <w:t xml:space="preserve">أضعف عملهما بعد نهوض النصوص.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9" w:name="pg6093_41821"/>
    <w:bookmarkEnd w:id="19"/>
    <w:p>
      <w:pPr>
        <w:pStyle w:val="Heading2"/>
      </w:pPr>
      <w:bookmarkStart w:id="158" w:name="_Toc32"/>
      <w:r>
        <w:t>الاستباثة الثانیة</w:t>
      </w:r>
      <w:bookmarkEnd w:id="158"/>
    </w:p>
    <w:p>
      <w:pPr>
        <w:pStyle w:val="Heading3"/>
      </w:pPr>
      <w:bookmarkStart w:id="159" w:name="_Toc33"/>
      <w:r>
        <w:t>اشاره</w:t>
      </w:r>
      <w:bookmarkEnd w:id="159"/>
    </w:p>
    <w:p>
      <w:pPr>
        <w:pStyle w:val="BookText"/>
      </w:pPr>
      <w:r>
        <w:rPr>
          <w:rFonts w:ascii="IRNazanin" w:hAnsi="IRNazanin" w:eastAsia="IRNazanin" w:cs="IRNazanin"/>
          <w:lang w:bidi="fa-IR"/>
          <w:color w:val="111111"/>
          <w:sz w:val="28"/>
          <w:szCs w:val="28"/>
          <w:rtl/>
        </w:rPr>
        <w:t xml:space="preserve">وفیها ضوابط ومسائل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ضابطة</w:t>
      </w:r>
    </w:p>
    <w:p>
      <w:pPr>
        <w:pStyle w:val="BookText"/>
      </w:pPr>
      <w:r>
        <w:rPr>
          <w:rFonts w:ascii="IRNazanin" w:hAnsi="IRNazanin" w:eastAsia="IRNazanin" w:cs="IRNazanin"/>
          <w:lang w:bidi="fa-IR"/>
          <w:color w:val="111111"/>
          <w:sz w:val="28"/>
          <w:szCs w:val="28"/>
          <w:rtl/>
        </w:rPr>
        <w:t xml:space="preserve">من شروط انتشار الحرمة بالرضاع اتحاد صاحب اللبن، ومخالفة العامة والطبرسی فیه</w:t>
      </w:r>
    </w:p>
    <w:p>
      <w:pPr>
        <w:pStyle w:val="BookText"/>
      </w:pPr>
      <w:r>
        <w:rPr>
          <w:rFonts w:ascii="IRNazanin" w:hAnsi="IRNazanin" w:eastAsia="IRNazanin" w:cs="IRNazanin"/>
          <w:lang w:bidi="fa-IR"/>
          <w:color w:val="111111"/>
          <w:sz w:val="28"/>
          <w:szCs w:val="28"/>
          <w:rtl/>
        </w:rPr>
        <w:t xml:space="preserve">من الذائعات عند الأصحاب أنّ انتشار حرمة الرضاع فی الطبقات الرضاعیّة یشترط فیه اتحاد صاحب اللبن بل العلّامة فی التذکرة</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التذکرة، ج 2، ص 621.</w:t>
      </w:r>
    </w:p>
    <w:p>
      <w:pPr>
        <w:pStyle w:val="BookText"/>
      </w:pPr>
      <w:r>
        <w:rPr>
          <w:rFonts w:ascii="IRNazanin" w:hAnsi="IRNazanin" w:eastAsia="IRNazanin" w:cs="IRNazanin"/>
          <w:lang w:bidi="fa-IR"/>
          <w:color w:val="111111"/>
          <w:sz w:val="28"/>
          <w:szCs w:val="28"/>
          <w:rtl/>
        </w:rPr>
        <w:t xml:space="preserve">قد ادّعی فیه الإجماع.</w:t>
      </w:r>
    </w:p>
    <w:p>
      <w:pPr>
        <w:pStyle w:val="BookText"/>
      </w:pPr>
      <w:r>
        <w:rPr>
          <w:rFonts w:ascii="Amiri" w:hAnsi="Amiri" w:eastAsia="Amiri" w:cs="Amiri"/>
          <w:lang w:bidi="ar-SA"/>
          <w:color w:val="111111"/>
          <w:sz w:val="28"/>
          <w:szCs w:val="28"/>
          <w:rtl/>
        </w:rPr>
        <w:t xml:space="preserve">وفقهاء العامّة</w:t>
      </w:r>
      <w:r>
        <w:rPr>
          <w:rStyle w:val="FootnoteReference"/>
        </w:rPr>
        <w:footnoteReference w:id="279"/>
      </w:r>
      <w:r>
        <w:rPr>
          <w:rFonts w:ascii="IRNazanin" w:hAnsi="IRNazanin" w:eastAsia="IRNazanin" w:cs="IRNazanin"/>
          <w:lang w:bidi="fa-IR"/>
          <w:color w:val="111111"/>
          <w:sz w:val="28"/>
          <w:szCs w:val="28"/>
          <w:rtl/>
        </w:rPr>
        <w:t xml:space="preserve">وأمین الإسلام أبو علی الطبرسی</w:t>
      </w:r>
      <w:r>
        <w:rPr>
          <w:rStyle w:val="FootnoteReference"/>
        </w:rPr>
        <w:footnoteReference w:id="280"/>
      </w:r>
      <w:r>
        <w:rPr>
          <w:rFonts w:ascii="IRNazanin" w:hAnsi="IRNazanin" w:eastAsia="IRNazanin" w:cs="IRNazanin"/>
          <w:lang w:bidi="fa-IR"/>
          <w:color w:val="111111"/>
          <w:sz w:val="28"/>
          <w:szCs w:val="28"/>
          <w:rtl/>
        </w:rPr>
        <w:t xml:space="preserve">صاحب التفسیر (رحمه اللّه) من الخاصّة یسقطون هذا الشرط ویحکمون بالتحریم عند کمال النصاب مطلقاً، سواء فی ذلک أکان استتمام النصاب من لبن فحل واحد أو من لبن فحلین.</w:t>
      </w:r>
    </w:p>
    <w:p>
      <w:pPr>
        <w:pStyle w:val="BookText"/>
      </w:pPr>
      <w:r>
        <w:rPr>
          <w:rFonts w:ascii="IRNazanin" w:hAnsi="IRNazanin" w:eastAsia="IRNazanin" w:cs="IRNazanin"/>
          <w:lang w:bidi="fa-IR"/>
          <w:color w:val="111111"/>
          <w:sz w:val="28"/>
          <w:szCs w:val="28"/>
          <w:rtl/>
        </w:rPr>
        <w:t xml:space="preserve">فعلی الذائع المشهور یعتبر فی التحریم بین الرضیع والمرضعة کون نصاب العدد المحرّم جمیعاً من لبن فحل بعینه</w:t>
      </w:r>
      <w:r>
        <w:rPr>
          <w:rStyle w:val="FootnoteReference"/>
        </w:rPr>
        <w:footnoteReference w:id="281"/>
      </w:r>
      <w:r>
        <w:rPr>
          <w:rFonts w:ascii="IRNazanin" w:hAnsi="IRNazanin" w:eastAsia="IRNazanin" w:cs="IRNazanin"/>
          <w:lang w:bidi="fa-IR"/>
          <w:color w:val="111111"/>
          <w:sz w:val="28"/>
          <w:szCs w:val="28"/>
          <w:rtl/>
        </w:rPr>
        <w:t xml:space="preserve">؛ فإذا اختلف الفحل فی النصاب لم یتحقّق حرمة الرضاع رأسا. وفی التحریم بین مرتضعین فصاعدا أن یکون ارتضاع کلّ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جمیع النصاب المعتبر من لبن ذلک الفحل الواحد؛ فإذا اختلف اللبن من جهة اختلاف فحلین بالنسبة إلی المرتضعین مع وحدة فحل بعینه فی استتمام النصاب لکلّ منهما لم یکن یتحقّق التحریم بینهما، ولیس ینتفی رأساً بل إنّما یکون</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«م»: تکون.</w:t>
      </w:r>
    </w:p>
    <w:p>
      <w:pPr>
        <w:pStyle w:val="BookText"/>
      </w:pPr>
      <w:r>
        <w:rPr>
          <w:rFonts w:ascii="IRNazanin" w:hAnsi="IRNazanin" w:eastAsia="IRNazanin" w:cs="IRNazanin"/>
          <w:lang w:bidi="fa-IR"/>
          <w:color w:val="111111"/>
          <w:sz w:val="28"/>
          <w:szCs w:val="28"/>
          <w:rtl/>
        </w:rPr>
        <w:t xml:space="preserve">حرمة الرضاع حاصلة بین کلّ مرتضع ومرضعته أو بین کلّ مرتضعة وفحلها.</w:t>
      </w:r>
    </w:p>
    <w:p>
      <w:pPr>
        <w:pStyle w:val="BookText"/>
      </w:pPr>
      <w:r>
        <w:rPr>
          <w:rFonts w:ascii="IRNazanin" w:hAnsi="IRNazanin" w:eastAsia="IRNazanin" w:cs="IRNazanin"/>
          <w:lang w:bidi="fa-IR"/>
          <w:color w:val="111111"/>
          <w:sz w:val="28"/>
          <w:szCs w:val="28"/>
          <w:rtl/>
        </w:rPr>
        <w:t xml:space="preserve">وعلی قول أمین الإسلام الطبرسی لا یعتبر اتحاد الفحل فی شیء من الموضعین أصلاً بل یکفی اتحاد المرضعة وإن تعدّد الفحل، کما کان یکفی اتحاد الفحل وإن تعدّدت المرضعة.</w:t>
      </w:r>
    </w:p>
    <w:p>
      <w:pPr>
        <w:pStyle w:val="BookText"/>
      </w:pPr>
      <w:r>
        <w:rPr>
          <w:rFonts w:ascii="IRNazanin" w:hAnsi="IRNazanin" w:eastAsia="IRNazanin" w:cs="IRNazanin"/>
          <w:lang w:bidi="fa-IR"/>
          <w:color w:val="111111"/>
          <w:sz w:val="28"/>
          <w:szCs w:val="28"/>
          <w:rtl/>
        </w:rPr>
        <w:t xml:space="preserve">کلام للشهید الثانی فی هذا الشرط</w:t>
      </w:r>
    </w:p>
    <w:p>
      <w:pPr>
        <w:pStyle w:val="BookText"/>
      </w:pPr>
      <w:r>
        <w:rPr>
          <w:rFonts w:ascii="IRNazanin" w:hAnsi="IRNazanin" w:eastAsia="IRNazanin" w:cs="IRNazanin"/>
          <w:lang w:bidi="fa-IR"/>
          <w:color w:val="111111"/>
          <w:sz w:val="28"/>
          <w:szCs w:val="28"/>
          <w:rtl/>
        </w:rPr>
        <w:t xml:space="preserve">قال بعض شهداء المتأخّرین فی شرح اللمعة وفی شرح الشرایع:</w:t>
      </w:r>
    </w:p>
    <w:p>
      <w:pPr>
        <w:pStyle w:val="BookText"/>
      </w:pPr>
      <w:r>
        <w:rPr>
          <w:rFonts w:ascii="IRNazanin" w:hAnsi="IRNazanin" w:eastAsia="IRNazanin" w:cs="IRNazanin"/>
          <w:lang w:bidi="fa-IR"/>
          <w:color w:val="111111"/>
          <w:sz w:val="28"/>
          <w:szCs w:val="28"/>
          <w:rtl/>
        </w:rPr>
        <w:t xml:space="preserve">«وهذا القول متّجه وفی غایة القوّة رجوعاً إلی عموم الأدلّة لولا النصوص عن أهل البیت علیهم السلام بخلافه، وهی مخصّصة لما دلّ بعمومه علی اتحاد الرضاع والنسب فی حکم التحریم»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«واستند أصحابنا فی المشهور إلی خبرین ضعیفی السند بعمّار یعارضهما ما یدلّ علی عدم اعتبار الفحل وهی روایة محمّد بن عبید الهمدانیّ قال: قال الرضا علیه السلام ما یقول أصحابک؟» الحدیث.</w:t>
      </w:r>
    </w:p>
    <w:p>
      <w:pPr>
        <w:pStyle w:val="BookText"/>
      </w:pPr>
      <w:r>
        <w:rPr>
          <w:rFonts w:ascii="IRNazanin" w:hAnsi="IRNazanin" w:eastAsia="IRNazanin" w:cs="IRNazanin"/>
          <w:lang w:bidi="fa-IR"/>
          <w:color w:val="111111"/>
          <w:sz w:val="28"/>
          <w:szCs w:val="28"/>
          <w:rtl/>
        </w:rPr>
        <w:t xml:space="preserve">قلت: عمّار الساباطی موثّق ولیس بضعیف.</w:t>
      </w:r>
    </w:p>
    <w:p>
      <w:pPr>
        <w:pStyle w:val="BookText"/>
      </w:pPr>
      <w:r>
        <w:rPr>
          <w:rFonts w:ascii="IRNazanin" w:hAnsi="IRNazanin" w:eastAsia="IRNazanin" w:cs="IRNazanin"/>
          <w:lang w:bidi="fa-IR"/>
          <w:color w:val="111111"/>
          <w:sz w:val="28"/>
          <w:szCs w:val="28"/>
          <w:rtl/>
        </w:rPr>
        <w:t xml:space="preserve">مناقشة المصنّف فی تضعیف عمّار الساباطی والسکونی</w:t>
      </w:r>
    </w:p>
    <w:p>
      <w:pPr>
        <w:pStyle w:val="BookText"/>
      </w:pPr>
      <w:r>
        <w:rPr>
          <w:rFonts w:ascii="IRNazanin" w:hAnsi="IRNazanin" w:eastAsia="IRNazanin" w:cs="IRNazanin"/>
          <w:lang w:bidi="fa-IR"/>
          <w:color w:val="111111"/>
          <w:sz w:val="28"/>
          <w:szCs w:val="28"/>
          <w:rtl/>
        </w:rPr>
        <w:t xml:space="preserve">وفی التهذیب فی أبواب التجارة:</w:t>
      </w:r>
    </w:p>
    <w:p>
      <w:pPr>
        <w:pStyle w:val="BookText"/>
      </w:pPr>
      <w:r>
        <w:rPr>
          <w:rFonts w:ascii="IRNazanin" w:hAnsi="IRNazanin" w:eastAsia="IRNazanin" w:cs="IRNazanin"/>
          <w:lang w:bidi="fa-IR"/>
          <w:color w:val="111111"/>
          <w:sz w:val="28"/>
          <w:szCs w:val="28"/>
          <w:rtl/>
        </w:rPr>
        <w:t xml:space="preserve">«إنّا لانطعن علی عمّار الساباطی بکونه فطحیّا؛ لأنّه وإن کان کذلک فهو ثقة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النقل لا یطعن علیه فیه»</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التهذیب، ج 7، ص 101؛ قال: «لأنّه کان فطحیا غیر أنّا لانطعن علیه بهذه الطریقة؛ لأنّه وإن کان کذلک فهو ثقة فی النقل لا یطعن علیه فیه». وقال مثل هذا فی الاستبصار، ج 3، ص 95. ولکنّه قال فی الاستبصار، ج 1، ص 372: «عمّار الساباطی وهو ضعیف فاسد المذهب لا یعمل علی ما یختصّ بروایته».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نجم الدین أبوالقاسم (رضی اللّه تعالی عنه) فی المسائل العزیّة:</w:t>
      </w:r>
    </w:p>
    <w:p>
      <w:pPr>
        <w:pStyle w:val="BookText"/>
      </w:pPr>
      <w:r>
        <w:rPr>
          <w:rFonts w:ascii="IRNazanin" w:hAnsi="IRNazanin" w:eastAsia="IRNazanin" w:cs="IRNazanin"/>
          <w:lang w:bidi="fa-IR"/>
          <w:color w:val="111111"/>
          <w:sz w:val="28"/>
          <w:szCs w:val="28"/>
          <w:rtl/>
        </w:rPr>
        <w:t xml:space="preserve">«السکونیّ وإن کان عامّیاً فهو من ثقات الرواة. وقال شیخنا أبوجعفر رحمه الله فی مواضع من کتبه: إنّ الإمامیة مجمعة علی العمل بما یرویه السکونیّ وعمّار ومن ماثلهما من الثقات ولم یقدح بالمذهب فی الروایة مع اشتهار الصدق، وکتب جماعتنا مملوة من الفتاوی المستندة إلی نقله»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 أنّ ما رواه الکشّی</w:t>
      </w:r>
      <w:r>
        <w:rPr>
          <w:rStyle w:val="FootnoteReference"/>
        </w:rPr>
        <w:footnoteReference w:id="287"/>
      </w:r>
      <w:r>
        <w:rPr>
          <w:rFonts w:ascii="IRNazanin" w:hAnsi="IRNazanin" w:eastAsia="IRNazanin" w:cs="IRNazanin"/>
          <w:lang w:bidi="fa-IR"/>
          <w:color w:val="111111"/>
          <w:sz w:val="28"/>
          <w:szCs w:val="28"/>
          <w:rtl/>
        </w:rPr>
        <w:t xml:space="preserve">فیه - أنّ أبا الحسن علیه السلام قال: «إنّی أستوهبته من ربّی فوهبه لی» - یدلّ</w:t>
      </w:r>
      <w:r>
        <w:rPr>
          <w:rStyle w:val="FootnoteReference"/>
        </w:rPr>
        <w:footnoteReference w:id="288"/>
      </w:r>
      <w:r>
        <w:rPr>
          <w:rFonts w:ascii="IRNazanin" w:hAnsi="IRNazanin" w:eastAsia="IRNazanin" w:cs="IRNazanin"/>
          <w:lang w:bidi="fa-IR"/>
          <w:color w:val="111111"/>
          <w:sz w:val="28"/>
          <w:szCs w:val="28"/>
          <w:rtl/>
        </w:rPr>
        <w:t xml:space="preserve">علی صحّة إیمانه من وجهین علی ما قد ذکرناه فی عیون المسائل.</w:t>
      </w:r>
    </w:p>
    <w:p>
      <w:pPr>
        <w:pStyle w:val="BookText"/>
      </w:pPr>
      <w:r>
        <w:rPr>
          <w:rFonts w:ascii="IRNazanin" w:hAnsi="IRNazanin" w:eastAsia="IRNazanin" w:cs="IRNazanin"/>
          <w:lang w:bidi="fa-IR"/>
          <w:color w:val="111111"/>
          <w:sz w:val="28"/>
          <w:szCs w:val="28"/>
          <w:rtl/>
        </w:rPr>
        <w:t xml:space="preserve">دلالة الأخبار علی اعتبار اتحاد الفحل</w:t>
      </w:r>
    </w:p>
    <w:p>
      <w:pPr>
        <w:pStyle w:val="BookText"/>
      </w:pPr>
      <w:r>
        <w:rPr>
          <w:rFonts w:ascii="Amiri" w:hAnsi="Amiri" w:eastAsia="Amiri" w:cs="Amiri"/>
          <w:lang w:bidi="ar-SA"/>
          <w:color w:val="111111"/>
          <w:sz w:val="28"/>
          <w:szCs w:val="28"/>
          <w:rtl/>
        </w:rPr>
        <w:t xml:space="preserve">ثمّ إن</w:t>
      </w:r>
      <w:r>
        <w:rPr>
          <w:rStyle w:val="FootnoteReference"/>
        </w:rPr>
        <w:footnoteReference w:id="289"/>
      </w:r>
      <w:r>
        <w:rPr>
          <w:rFonts w:ascii="IRNazanin" w:hAnsi="IRNazanin" w:eastAsia="IRNazanin" w:cs="IRNazanin"/>
          <w:lang w:bidi="fa-IR"/>
          <w:color w:val="111111"/>
          <w:sz w:val="28"/>
          <w:szCs w:val="28"/>
          <w:rtl/>
        </w:rPr>
        <w:t xml:space="preserve">علی اعتبار اتحاد الفحل کما هو المشهور لحججا فی الأخبار من غیر طریق عمّار:</w:t>
      </w:r>
    </w:p>
    <w:p>
      <w:pPr>
        <w:pStyle w:val="BookText"/>
      </w:pPr>
      <w:r>
        <w:rPr>
          <w:rFonts w:ascii="IRNazanin" w:hAnsi="IRNazanin" w:eastAsia="IRNazanin" w:cs="IRNazanin"/>
          <w:lang w:bidi="fa-IR"/>
          <w:color w:val="111111"/>
          <w:sz w:val="28"/>
          <w:szCs w:val="28"/>
          <w:rtl/>
        </w:rPr>
        <w:t xml:space="preserve">منها: صحیحة أبی أیّوب عن ابن مسکان عن الحلبیّ</w:t>
      </w:r>
      <w:r>
        <w:rPr>
          <w:rStyle w:val="FootnoteReference"/>
        </w:rPr>
        <w:footnoteReference w:id="290"/>
      </w:r>
      <w:r>
        <w:rPr>
          <w:rFonts w:ascii="IRNazanin" w:hAnsi="IRNazanin" w:eastAsia="IRNazanin" w:cs="IRNazanin"/>
          <w:lang w:bidi="fa-IR"/>
          <w:color w:val="111111"/>
          <w:sz w:val="28"/>
          <w:szCs w:val="28"/>
          <w:rtl/>
        </w:rPr>
        <w:t xml:space="preserve">وصحیحة مالک بن عطیّة</w:t>
      </w:r>
      <w:r>
        <w:rPr>
          <w:rStyle w:val="FootnoteReference"/>
        </w:rPr>
        <w:footnoteReference w:id="291"/>
      </w:r>
      <w:r>
        <w:rPr>
          <w:rFonts w:ascii="IRNazanin" w:hAnsi="IRNazanin" w:eastAsia="IRNazanin" w:cs="IRNazanin"/>
          <w:lang w:bidi="fa-IR"/>
          <w:color w:val="111111"/>
          <w:sz w:val="28"/>
          <w:szCs w:val="28"/>
          <w:rtl/>
        </w:rPr>
        <w:t xml:space="preserve">وصحیحة صفوان بن یحیی</w:t>
      </w:r>
      <w:r>
        <w:rPr>
          <w:rStyle w:val="FootnoteReference"/>
        </w:rPr>
        <w:footnoteReference w:id="292"/>
      </w:r>
      <w:r>
        <w:rPr>
          <w:rFonts w:ascii="IRNazanin" w:hAnsi="IRNazanin" w:eastAsia="IRNazanin" w:cs="IRNazanin"/>
          <w:lang w:bidi="fa-IR"/>
          <w:color w:val="111111"/>
          <w:sz w:val="28"/>
          <w:szCs w:val="28"/>
          <w:rtl/>
        </w:rPr>
        <w:t xml:space="preserve">وصحیحة البزنطی أحمد بن محمّد بن أبی نصر</w:t>
      </w:r>
      <w:r>
        <w:rPr>
          <w:rStyle w:val="FootnoteReference"/>
        </w:rPr>
        <w:footnoteReference w:id="293"/>
      </w:r>
      <w:r>
        <w:rPr>
          <w:rFonts w:ascii="IRNazanin" w:hAnsi="IRNazanin" w:eastAsia="IRNazanin" w:cs="IRNazanin"/>
          <w:lang w:bidi="fa-IR"/>
          <w:color w:val="111111"/>
          <w:sz w:val="28"/>
          <w:szCs w:val="28"/>
          <w:rtl/>
        </w:rPr>
        <w:t xml:space="preserve">وقد أسلفنا ذکرها.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صحیحة عبد اللّه بن سنان ورواها الشیخ فی کتابیه قال:</w:t>
      </w:r>
    </w:p>
    <w:p>
      <w:pPr>
        <w:pStyle w:val="BookText"/>
      </w:pPr>
      <w:r>
        <w:rPr>
          <w:rFonts w:ascii="IRNazanin" w:hAnsi="IRNazanin" w:eastAsia="IRNazanin" w:cs="IRNazanin"/>
          <w:lang w:bidi="fa-IR"/>
          <w:color w:val="111111"/>
          <w:sz w:val="28"/>
          <w:szCs w:val="28"/>
          <w:rtl/>
        </w:rPr>
        <w:t xml:space="preserve">«سألت أباعبداللّه علیه السلام عن لبن الفحل، فقال: هو ما أرضعت امرأتک من لبنک ولبن ولدک</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«ق» و «ج» و «م»: «ولد لک» بدل «ولدک».</w:t>
      </w:r>
    </w:p>
    <w:p>
      <w:pPr>
        <w:pStyle w:val="BookText"/>
      </w:pPr>
      <w:r>
        <w:rPr>
          <w:rFonts w:ascii="IRNazanin" w:hAnsi="IRNazanin" w:eastAsia="IRNazanin" w:cs="IRNazanin"/>
          <w:lang w:bidi="fa-IR"/>
          <w:color w:val="111111"/>
          <w:sz w:val="28"/>
          <w:szCs w:val="28"/>
          <w:rtl/>
        </w:rPr>
        <w:t xml:space="preserve">ولد امرأة أخری فهو حرام»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صحیحة صفوان بن یحیی وسنوردها من ذی قبل - إن شاء اللّه العزیز - فی نصاب الرضعات المحرّمات وفیها:</w:t>
      </w:r>
    </w:p>
    <w:p>
      <w:pPr>
        <w:pStyle w:val="BookText"/>
      </w:pPr>
      <w:r>
        <w:rPr>
          <w:rFonts w:ascii="IRNazanin" w:hAnsi="IRNazanin" w:eastAsia="IRNazanin" w:cs="IRNazanin"/>
          <w:lang w:bidi="fa-IR"/>
          <w:color w:val="111111"/>
          <w:sz w:val="28"/>
          <w:szCs w:val="28"/>
          <w:rtl/>
        </w:rPr>
        <w:t xml:space="preserve">«قلت: فأرضعت أمّی جاریة بلبنی؟ فقال (یعنی أبا الحسن علیه السلام): هی أختک من الرضاعة. قلت: فتحلّ لأخ لی من أمّی لم ترضعها أمّی بلبنه؟ قال: فالفحل واحد؟ قلت: نعم هو أخی لأبی وأمّی. قال:</w:t>
      </w:r>
    </w:p>
    <w:p>
      <w:pPr>
        <w:pStyle w:val="BookText"/>
      </w:pPr>
      <w:r>
        <w:rPr>
          <w:rFonts w:ascii="IRNazanin" w:hAnsi="IRNazanin" w:eastAsia="IRNazanin" w:cs="IRNazanin"/>
          <w:lang w:bidi="fa-IR"/>
          <w:color w:val="111111"/>
          <w:sz w:val="28"/>
          <w:szCs w:val="28"/>
          <w:rtl/>
        </w:rPr>
        <w:t xml:space="preserve">اللبن للفحل صار أبوک أباها وأمّک أمّها»</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روایة ابن أبی نجران السالفة عن محمّد بن عبید الهمدانیّ</w:t>
      </w:r>
      <w:r>
        <w:rPr>
          <w:rStyle w:val="FootnoteReference"/>
        </w:rPr>
        <w:footnoteReference w:id="296"/>
      </w:r>
      <w:r>
        <w:rPr>
          <w:rFonts w:ascii="IRNazanin" w:hAnsi="IRNazanin" w:eastAsia="IRNazanin" w:cs="IRNazanin"/>
          <w:lang w:bidi="fa-IR"/>
          <w:color w:val="111111"/>
          <w:sz w:val="28"/>
          <w:szCs w:val="28"/>
          <w:rtl/>
        </w:rPr>
        <w:t xml:space="preserve">مصرحّة بالتعمیم وناطقة بالتحریم من قبل الأمّهات أیضاً وإن لم یکن الفحل واحداً.</w:t>
      </w:r>
    </w:p>
    <w:p>
      <w:pPr>
        <w:pStyle w:val="BookText"/>
      </w:pPr>
      <w:r>
        <w:rPr>
          <w:rFonts w:ascii="IRNazanin" w:hAnsi="IRNazanin" w:eastAsia="IRNazanin" w:cs="IRNazanin"/>
          <w:lang w:bidi="fa-IR"/>
          <w:color w:val="111111"/>
          <w:sz w:val="28"/>
          <w:szCs w:val="28"/>
          <w:rtl/>
        </w:rPr>
        <w:t xml:space="preserve">وربّما یحاول تأویلها بالحمل علی شدّة الکراهة وتأکّد استحباب التجنّب جمعاً بین الأخبار المتناقضة. ولا یبعد أن یقال: لعلّ مغزاها أنّه مهما استتبّت الأمومة الرضاعیة من تلقاء النصاب المحرّم من لبن فحل واحد حرمت علی الغلام المرتضع جمیع بناتها سواء علیهنّ أکنّ من النسب أم من الرضاع وأ کنّ من هذا الفحل أم من فحل آخر؛ فلیفقه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ما هو الأشهر أقوم سبیلا وأمتن دلیلا من جهة أسانید الأخبار المخصّصة، وأمّا قول الطبرسی فأحوط فی الدین وأطیب للنسل وأصون للنسب.</w:t>
      </w:r>
    </w:p>
    <w:p>
      <w:pPr>
        <w:pStyle w:val="BookText"/>
      </w:pPr>
      <w:r>
        <w:rPr>
          <w:rFonts w:ascii="IRNazanin" w:hAnsi="IRNazanin" w:eastAsia="IRNazanin" w:cs="IRNazanin"/>
          <w:lang w:bidi="fa-IR"/>
          <w:color w:val="111111"/>
          <w:sz w:val="28"/>
          <w:szCs w:val="28"/>
          <w:rtl/>
        </w:rPr>
        <w:t xml:space="preserve">کلام للشیخ فی الاستبصار</w:t>
      </w:r>
    </w:p>
    <w:p>
      <w:pPr>
        <w:pStyle w:val="BookText"/>
      </w:pPr>
      <w:r>
        <w:rPr>
          <w:rFonts w:ascii="IRNazanin" w:hAnsi="IRNazanin" w:eastAsia="IRNazanin" w:cs="IRNazanin"/>
          <w:lang w:bidi="fa-IR"/>
          <w:color w:val="111111"/>
          <w:sz w:val="28"/>
          <w:szCs w:val="28"/>
          <w:rtl/>
        </w:rPr>
        <w:t xml:space="preserve">قال الشیخ فی الاستبصار بعد ذکر روایة ابن أبی نجران:</w:t>
      </w:r>
    </w:p>
    <w:p>
      <w:pPr>
        <w:pStyle w:val="BookText"/>
      </w:pPr>
      <w:r>
        <w:rPr>
          <w:rFonts w:ascii="IRNazanin" w:hAnsi="IRNazanin" w:eastAsia="IRNazanin" w:cs="IRNazanin"/>
          <w:lang w:bidi="fa-IR"/>
          <w:color w:val="111111"/>
          <w:sz w:val="28"/>
          <w:szCs w:val="28"/>
          <w:rtl/>
        </w:rPr>
        <w:t xml:space="preserve">«فالوجه فی هذا الخبر أن نحمله علی أنّ الرضاع من قبل الأمّ یحرّم من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ینتسب إلیها من جهة الولادة، وإنّما لم یحرّم من ینتسب إلیها بالرضاع للأخبار التی قدّمناها. ولو خُلّینا وظاهر قوله علیه السلام: «یحرم من الرضاع ما یحرم من النسب» لکنّا نحرّم ذلک أیضاً إلّاأنّا خصّصنا ذلک بما قدّمنا ذکره من الأخبار وما عداه باق علی عمومه»</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الاستبصار، ج 3، ص 200-201.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«فأمّا ما رواه محمّد بن أحمد بن یحیی عن أبی عبداللّه</w:t>
      </w:r>
      <w:r>
        <w:rPr>
          <w:rStyle w:val="FootnoteReference"/>
        </w:rPr>
        <w:footnoteReference w:id="299"/>
      </w:r>
      <w:r>
        <w:rPr>
          <w:rFonts w:ascii="IRNazanin" w:hAnsi="IRNazanin" w:eastAsia="IRNazanin" w:cs="IRNazanin"/>
          <w:lang w:bidi="fa-IR"/>
          <w:color w:val="111111"/>
          <w:sz w:val="28"/>
          <w:szCs w:val="28"/>
          <w:rtl/>
        </w:rPr>
        <w:t xml:space="preserve">عن علی بن عبد الملک عن بکّار بن الجرّاح عن بسطام عن أبی الحسن علیه السلام قال:</w:t>
      </w:r>
    </w:p>
    <w:p>
      <w:pPr>
        <w:pStyle w:val="BookText"/>
      </w:pPr>
      <w:r>
        <w:rPr>
          <w:rFonts w:ascii="IRNazanin" w:hAnsi="IRNazanin" w:eastAsia="IRNazanin" w:cs="IRNazanin"/>
          <w:lang w:bidi="fa-IR"/>
          <w:color w:val="111111"/>
          <w:sz w:val="28"/>
          <w:szCs w:val="28"/>
          <w:rtl/>
        </w:rPr>
        <w:t xml:space="preserve">«لا یحرم من الرضاع إلّاالبطن الذی ارتضع منه»، فالوجه فی هذا الخبر أنّه لا یتعدّی إلی من ینتسب من الأمّ</w:t>
      </w:r>
      <w:r>
        <w:rPr>
          <w:rStyle w:val="FootnoteReference"/>
        </w:rPr>
        <w:footnoteReference w:id="300"/>
      </w:r>
      <w:r>
        <w:rPr>
          <w:rFonts w:ascii="IRNazanin" w:hAnsi="IRNazanin" w:eastAsia="IRNazanin" w:cs="IRNazanin"/>
          <w:lang w:bidi="fa-IR"/>
          <w:color w:val="111111"/>
          <w:sz w:val="28"/>
          <w:szCs w:val="28"/>
          <w:rtl/>
        </w:rPr>
        <w:t xml:space="preserve">من جهة الرضاع؛ لأنّ من یکون کذلک إنّما ینتسب إلی بطن آخر وما یختصّ ببطنها ولادة فإنّه یحرم. ویحتمل أن یکون ذلک</w:t>
      </w:r>
      <w:r>
        <w:rPr>
          <w:rStyle w:val="FootnoteReference"/>
        </w:rPr>
        <w:footnoteReference w:id="301"/>
      </w:r>
      <w:r>
        <w:rPr>
          <w:rFonts w:ascii="IRNazanin" w:hAnsi="IRNazanin" w:eastAsia="IRNazanin" w:cs="IRNazanin"/>
          <w:lang w:bidi="fa-IR"/>
          <w:color w:val="111111"/>
          <w:sz w:val="28"/>
          <w:szCs w:val="28"/>
          <w:rtl/>
        </w:rPr>
        <w:t xml:space="preserve">خرج مخرج التقیّة؛ لأنّ فی الفقهاء من یقول: إنّ التحریم لا یتعدّی المرتضعین. فأمّا ما رواه محمّد بن أحمد بن یحیی عن محمّد بن الحسین عن صفوان عن علی بن إسمعیل الدغشی عن رجل من أهل الشام عن عبداللّه بن أبان الزَیّات عن أبی الحسن الرضا علیه السلام قال:</w:t>
      </w:r>
    </w:p>
    <w:p>
      <w:pPr>
        <w:pStyle w:val="BookText"/>
      </w:pPr>
      <w:r>
        <w:rPr>
          <w:rFonts w:ascii="Amiri" w:hAnsi="Amiri" w:eastAsia="Amiri" w:cs="Amiri"/>
          <w:lang w:bidi="ar-SA"/>
          <w:color w:val="111111"/>
          <w:sz w:val="28"/>
          <w:szCs w:val="28"/>
          <w:rtl/>
        </w:rPr>
        <w:t xml:space="preserve">«سألته عن رجل تزوّج ابنة عمّه</w:t>
      </w:r>
      <w:r>
        <w:rPr>
          <w:rStyle w:val="FootnoteReference"/>
        </w:rPr>
        <w:footnoteReference w:id="302"/>
      </w:r>
      <w:r>
        <w:rPr>
          <w:rFonts w:ascii="IRNazanin" w:hAnsi="IRNazanin" w:eastAsia="IRNazanin" w:cs="IRNazanin"/>
          <w:lang w:bidi="fa-IR"/>
          <w:color w:val="111111"/>
          <w:sz w:val="28"/>
          <w:szCs w:val="28"/>
          <w:rtl/>
        </w:rPr>
        <w:t xml:space="preserve">وقد أرضعته أمّ ولد جدّه، هل تحرم علی الغلام أم لا؟ قال: لا»؛ فهذا خبر مقطوع مرسل، وما هذا حکمه لا یعترض به علی الأخبار المسندة الصحیحة الطرق. ولو سلّم لکان محمولا علی أنّه إذا کانت أمّ الولد قد أرضعته بغیر لبن جدّه أو تکون أرضعته رضاعاً لا یحرّم ولو کان رضاعاً تامّاً لکان قد صار عمّها إن کان الجدّ من قبل الأب، وإن کان الجدّ من قبل الأمّ فلیس هناک وجه یقتضی التحریم»</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0" w:name="pg6093_41828"/>
    <w:bookmarkEnd w:id="20"/>
    <w:p>
      <w:pPr>
        <w:pStyle w:val="BookText"/>
      </w:pPr>
      <w:r>
        <w:rPr>
          <w:rFonts w:ascii="IRNazanin" w:hAnsi="IRNazanin" w:eastAsia="IRNazanin" w:cs="IRNazanin"/>
          <w:lang w:bidi="fa-IR"/>
          <w:color w:val="111111"/>
          <w:sz w:val="28"/>
          <w:szCs w:val="28"/>
          <w:rtl/>
        </w:rPr>
        <w:t xml:space="preserve">قلت: أمّا وجه الحمل فلا بأس به، وأمّا کون الخبر مقطوعاً مرسلاً فلیس بذاک الوجه فی هذا المقام؛ لأنّ مقاطیع ابن أبی عمیر ومراسیله تجری مجری المسانید، لإجماع العصابة علی تصحیح ما یصحّ عنه</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أنظر: رجال الکشی، ص 556؛ رجال العلّامة، ص 140؛ معجم رجال الحدیث، ج 1، ص 58.</w:t>
      </w:r>
    </w:p>
    <w:p>
      <w:pPr>
        <w:pStyle w:val="BookText"/>
      </w:pPr>
      <w:r>
        <w:rPr>
          <w:rFonts w:ascii="IRNazanin" w:hAnsi="IRNazanin" w:eastAsia="IRNazanin" w:cs="IRNazanin"/>
          <w:lang w:bidi="fa-IR"/>
          <w:color w:val="111111"/>
          <w:sz w:val="28"/>
          <w:szCs w:val="28"/>
          <w:rtl/>
        </w:rPr>
        <w:t xml:space="preserve">. فالصحّی فی حکم الصحیح فی العمل به. نعم الصحیح مقدّم علی الصحّی فی أبواب التراجیح عند التعارض.</w:t>
      </w:r>
    </w:p>
    <w:p>
      <w:pPr>
        <w:pStyle w:val="Heading3"/>
      </w:pPr>
      <w:bookmarkStart w:id="160" w:name="_Toc34"/>
      <w:r>
        <w:t>مسئلة 1</w:t>
      </w:r>
      <w:bookmarkEnd w:id="160"/>
    </w:p>
    <w:p>
      <w:pPr>
        <w:pStyle w:val="BookText"/>
      </w:pPr>
      <w:r>
        <w:rPr>
          <w:rFonts w:ascii="IRNazanin" w:hAnsi="IRNazanin" w:eastAsia="IRNazanin" w:cs="IRNazanin"/>
          <w:lang w:bidi="fa-IR"/>
          <w:color w:val="111111"/>
          <w:sz w:val="28"/>
          <w:szCs w:val="28"/>
          <w:rtl/>
        </w:rPr>
        <w:t xml:space="preserve">عدم تحریم أولاد</w:t>
      </w:r>
    </w:p>
    <w:p>
      <w:pPr>
        <w:pStyle w:val="BookText"/>
      </w:pPr>
      <w:r>
        <w:rPr>
          <w:rFonts w:ascii="Amiri" w:hAnsi="Amiri" w:eastAsia="Amiri" w:cs="Amiri"/>
          <w:lang w:bidi="ar-SA"/>
          <w:color w:val="111111"/>
          <w:sz w:val="28"/>
          <w:szCs w:val="28"/>
          <w:rtl/>
        </w:rPr>
        <w:t xml:space="preserve">المرضعة رضاعاً</w:t>
      </w:r>
    </w:p>
    <w:p>
      <w:pPr>
        <w:pStyle w:val="BookText"/>
      </w:pPr>
      <w:r>
        <w:rPr>
          <w:rFonts w:ascii="IRNazanin" w:hAnsi="IRNazanin" w:eastAsia="IRNazanin" w:cs="IRNazanin"/>
          <w:lang w:bidi="fa-IR"/>
          <w:color w:val="111111"/>
          <w:sz w:val="28"/>
          <w:szCs w:val="28"/>
          <w:rtl/>
        </w:rPr>
        <w:t xml:space="preserve">علی المرتضع إذا</w:t>
      </w:r>
    </w:p>
    <w:p>
      <w:pPr>
        <w:pStyle w:val="BookText"/>
      </w:pPr>
      <w:r>
        <w:rPr>
          <w:rFonts w:ascii="IRNazanin" w:hAnsi="IRNazanin" w:eastAsia="IRNazanin" w:cs="IRNazanin"/>
          <w:lang w:bidi="fa-IR"/>
          <w:color w:val="111111"/>
          <w:sz w:val="28"/>
          <w:szCs w:val="28"/>
          <w:rtl/>
        </w:rPr>
        <w:t xml:space="preserve">لم یبلغ</w:t>
      </w:r>
    </w:p>
    <w:p>
      <w:pPr>
        <w:pStyle w:val="BookText"/>
      </w:pPr>
      <w:r>
        <w:rPr>
          <w:rFonts w:ascii="IRNazanin" w:hAnsi="IRNazanin" w:eastAsia="IRNazanin" w:cs="IRNazanin"/>
          <w:lang w:bidi="fa-IR"/>
          <w:color w:val="111111"/>
          <w:sz w:val="28"/>
          <w:szCs w:val="28"/>
          <w:rtl/>
        </w:rPr>
        <w:t xml:space="preserve">ارتضاعهم</w:t>
      </w:r>
    </w:p>
    <w:p>
      <w:pPr>
        <w:pStyle w:val="BookText"/>
      </w:pPr>
      <w:r>
        <w:rPr>
          <w:rFonts w:ascii="IRNazanin" w:hAnsi="IRNazanin" w:eastAsia="IRNazanin" w:cs="IRNazanin"/>
          <w:lang w:bidi="fa-IR"/>
          <w:color w:val="111111"/>
          <w:sz w:val="28"/>
          <w:szCs w:val="28"/>
          <w:rtl/>
        </w:rPr>
        <w:t xml:space="preserve">بالنصاب المعتبر</w:t>
      </w:r>
    </w:p>
    <w:p>
      <w:pPr>
        <w:pStyle w:val="BookText"/>
      </w:pPr>
      <w:r>
        <w:rPr>
          <w:rFonts w:ascii="IRNazanin" w:hAnsi="IRNazanin" w:eastAsia="IRNazanin" w:cs="IRNazanin"/>
          <w:lang w:bidi="fa-IR"/>
          <w:color w:val="111111"/>
          <w:sz w:val="28"/>
          <w:szCs w:val="28"/>
          <w:rtl/>
        </w:rPr>
        <w:t xml:space="preserve">من لبن فحل</w:t>
      </w:r>
    </w:p>
    <w:p>
      <w:pPr>
        <w:pStyle w:val="BookText"/>
      </w:pPr>
      <w:r>
        <w:rPr>
          <w:rFonts w:ascii="IRNazanin" w:hAnsi="IRNazanin" w:eastAsia="IRNazanin" w:cs="IRNazanin"/>
          <w:lang w:bidi="fa-IR"/>
          <w:color w:val="111111"/>
          <w:sz w:val="28"/>
          <w:szCs w:val="28"/>
          <w:rtl/>
        </w:rPr>
        <w:t xml:space="preserve">واحد</w:t>
      </w:r>
    </w:p>
    <w:p>
      <w:pPr>
        <w:pStyle w:val="BookText"/>
      </w:pPr>
      <w:r>
        <w:rPr>
          <w:rFonts w:ascii="IRNazanin" w:hAnsi="IRNazanin" w:eastAsia="IRNazanin" w:cs="IRNazanin"/>
          <w:lang w:bidi="fa-IR"/>
          <w:color w:val="111111"/>
          <w:sz w:val="28"/>
          <w:szCs w:val="28"/>
          <w:rtl/>
        </w:rPr>
        <w:t xml:space="preserve">أولاد المرضعة رضاعاً لا ولادة غیر محرّمة علی المرتضع إذا لم یکن ارتضاعهم بالنصاب المعتبر من لبن الفحل الذی ارتضع منه هذا المرتضع علی الذائع المشهور.</w:t>
      </w:r>
    </w:p>
    <w:p>
      <w:pPr>
        <w:pStyle w:val="BookText"/>
      </w:pPr>
      <w:r>
        <w:rPr>
          <w:rFonts w:ascii="IRNazanin" w:hAnsi="IRNazanin" w:eastAsia="IRNazanin" w:cs="IRNazanin"/>
          <w:lang w:bidi="fa-IR"/>
          <w:color w:val="111111"/>
          <w:sz w:val="28"/>
          <w:szCs w:val="28"/>
          <w:rtl/>
        </w:rPr>
        <w:t xml:space="preserve">وأمّا علی عدم اعتبار</w:t>
      </w:r>
      <w:r>
        <w:rPr>
          <w:rStyle w:val="FootnoteReference"/>
        </w:rPr>
        <w:footnoteReference w:id="305"/>
      </w:r>
      <w:r>
        <w:rPr>
          <w:rFonts w:ascii="IRNazanin" w:hAnsi="IRNazanin" w:eastAsia="IRNazanin" w:cs="IRNazanin"/>
          <w:lang w:bidi="fa-IR"/>
          <w:color w:val="111111"/>
          <w:sz w:val="28"/>
          <w:szCs w:val="28"/>
          <w:rtl/>
        </w:rPr>
        <w:t xml:space="preserve">اتحاد الفحل فی حکم التحریم - کما هو قول الطبرسی</w:t>
      </w:r>
      <w:r>
        <w:rPr>
          <w:rStyle w:val="FootnoteReference"/>
        </w:rPr>
        <w:footnoteReference w:id="306"/>
      </w:r>
      <w:r>
        <w:rPr>
          <w:rFonts w:ascii="IRNazanin" w:hAnsi="IRNazanin" w:eastAsia="IRNazanin" w:cs="IRNazanin"/>
          <w:lang w:bidi="fa-IR"/>
          <w:color w:val="111111"/>
          <w:sz w:val="28"/>
          <w:szCs w:val="28"/>
          <w:rtl/>
        </w:rPr>
        <w:t xml:space="preserve">وهو الأحوط الأحری بالعمل به - فجمیع أولاد المرضعة ولادة ورضاعاً وولادة لا رضاعاً ورضاعاً لا ولادة من لبن فحل واحد أو من ألبان فحول متعدّدة سواسیّة الاقدام فی حکم التحریم کجمیع أولاد الفحل کذلک من امرأة واحدة أو من نساء شتّی.</w:t>
      </w:r>
    </w:p>
    <w:p>
      <w:pPr>
        <w:pStyle w:val="BookText"/>
      </w:pPr>
      <w:r>
        <w:rPr>
          <w:rFonts w:ascii="IRNazanin" w:hAnsi="IRNazanin" w:eastAsia="IRNazanin" w:cs="IRNazanin"/>
          <w:lang w:bidi="fa-IR"/>
          <w:color w:val="111111"/>
          <w:sz w:val="28"/>
          <w:szCs w:val="28"/>
          <w:rtl/>
        </w:rPr>
        <w:t xml:space="preserve">کلام للشهید</w:t>
      </w:r>
    </w:p>
    <w:p>
      <w:pPr>
        <w:pStyle w:val="BookText"/>
      </w:pPr>
      <w:r>
        <w:rPr>
          <w:rFonts w:ascii="IRNazanin" w:hAnsi="IRNazanin" w:eastAsia="IRNazanin" w:cs="IRNazanin"/>
          <w:lang w:bidi="fa-IR"/>
          <w:color w:val="111111"/>
          <w:sz w:val="28"/>
          <w:szCs w:val="28"/>
          <w:rtl/>
        </w:rPr>
        <w:t xml:space="preserve">قال شیخنا البارع المحقّق الشهید:</w:t>
      </w:r>
    </w:p>
    <w:p>
      <w:pPr>
        <w:pStyle w:val="BookText"/>
      </w:pPr>
      <w:r>
        <w:rPr>
          <w:rFonts w:ascii="IRNazanin" w:hAnsi="IRNazanin" w:eastAsia="IRNazanin" w:cs="IRNazanin"/>
          <w:lang w:bidi="fa-IR"/>
          <w:color w:val="111111"/>
          <w:sz w:val="28"/>
          <w:szCs w:val="28"/>
          <w:rtl/>
        </w:rPr>
        <w:t xml:space="preserve">«لأنّه یکون بینهم مع اتحاد المرضعة علاقة الأخوّة من جهة الأمّ وإن تعدّد الفحل وهی تحرّم التناکح إذا کانت بالنسب، والرضاع یحرم منه ما یحرم من النسب»</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1" w:name="pg6093_41829"/>
    <w:bookmarkEnd w:id="21"/>
    <w:p>
      <w:pPr>
        <w:pStyle w:val="Heading3"/>
      </w:pPr>
      <w:bookmarkStart w:id="161" w:name="_Toc35"/>
      <w:r>
        <w:t>مسئلة 2</w:t>
      </w:r>
      <w:bookmarkEnd w:id="161"/>
    </w:p>
    <w:p>
      <w:pPr>
        <w:pStyle w:val="BookText"/>
      </w:pPr>
      <w:r>
        <w:rPr>
          <w:rFonts w:ascii="IRNazanin" w:hAnsi="IRNazanin" w:eastAsia="IRNazanin" w:cs="IRNazanin"/>
          <w:lang w:bidi="fa-IR"/>
          <w:color w:val="111111"/>
          <w:sz w:val="28"/>
          <w:szCs w:val="28"/>
          <w:rtl/>
        </w:rPr>
        <w:t xml:space="preserve">حکم أمّ المرضعة</w:t>
      </w:r>
    </w:p>
    <w:p>
      <w:pPr>
        <w:pStyle w:val="BookText"/>
      </w:pPr>
      <w:r>
        <w:rPr>
          <w:rFonts w:ascii="IRNazanin" w:hAnsi="IRNazanin" w:eastAsia="IRNazanin" w:cs="IRNazanin"/>
          <w:lang w:bidi="fa-IR"/>
          <w:color w:val="111111"/>
          <w:sz w:val="28"/>
          <w:szCs w:val="28"/>
          <w:rtl/>
        </w:rPr>
        <w:t xml:space="preserve">وأختها وعمّتها</w:t>
      </w:r>
    </w:p>
    <w:p>
      <w:pPr>
        <w:pStyle w:val="BookText"/>
      </w:pPr>
      <w:r>
        <w:rPr>
          <w:rFonts w:ascii="Amiri" w:hAnsi="Amiri" w:eastAsia="Amiri" w:cs="Amiri"/>
          <w:lang w:bidi="ar-SA"/>
          <w:color w:val="111111"/>
          <w:sz w:val="28"/>
          <w:szCs w:val="28"/>
          <w:rtl/>
        </w:rPr>
        <w:t xml:space="preserve">وخالتها بالنسبة</w:t>
      </w:r>
    </w:p>
    <w:p>
      <w:pPr>
        <w:pStyle w:val="BookText"/>
      </w:pPr>
      <w:r>
        <w:rPr>
          <w:rFonts w:ascii="IRNazanin" w:hAnsi="IRNazanin" w:eastAsia="IRNazanin" w:cs="IRNazanin"/>
          <w:lang w:bidi="fa-IR"/>
          <w:color w:val="111111"/>
          <w:sz w:val="28"/>
          <w:szCs w:val="28"/>
          <w:rtl/>
        </w:rPr>
        <w:t xml:space="preserve">إلی المرتضع</w:t>
      </w:r>
    </w:p>
    <w:p>
      <w:pPr>
        <w:pStyle w:val="BookText"/>
      </w:pPr>
      <w:r>
        <w:rPr>
          <w:rFonts w:ascii="IRNazanin" w:hAnsi="IRNazanin" w:eastAsia="IRNazanin" w:cs="IRNazanin"/>
          <w:lang w:bidi="fa-IR"/>
          <w:color w:val="111111"/>
          <w:sz w:val="28"/>
          <w:szCs w:val="28"/>
          <w:rtl/>
        </w:rPr>
        <w:t xml:space="preserve">أمّ المرضعة من النسب لا ریب فی تحریمها علی المرتضع بالنصّ والإجماع. وکذلک أختها وعمّتها وخالتها منه.</w:t>
      </w:r>
    </w:p>
    <w:p>
      <w:pPr>
        <w:pStyle w:val="BookText"/>
      </w:pPr>
      <w:r>
        <w:rPr>
          <w:rFonts w:ascii="IRNazanin" w:hAnsi="IRNazanin" w:eastAsia="IRNazanin" w:cs="IRNazanin"/>
          <w:lang w:bidi="fa-IR"/>
          <w:color w:val="111111"/>
          <w:sz w:val="28"/>
          <w:szCs w:val="28"/>
          <w:rtl/>
        </w:rPr>
        <w:t xml:space="preserve">فأمّا من الرضاع فقد قال فی القواعد:</w:t>
      </w:r>
    </w:p>
    <w:p>
      <w:pPr>
        <w:pStyle w:val="BookText"/>
      </w:pPr>
      <w:r>
        <w:rPr>
          <w:rFonts w:ascii="IRNazanin" w:hAnsi="IRNazanin" w:eastAsia="IRNazanin" w:cs="IRNazanin"/>
          <w:lang w:bidi="fa-IR"/>
          <w:color w:val="111111"/>
          <w:sz w:val="28"/>
          <w:szCs w:val="28"/>
          <w:rtl/>
        </w:rPr>
        <w:t xml:space="preserve">الحکم بعدم التحریم رضاعاً علی ما قاله العلّامة والمحقّق الکرکی</w:t>
      </w:r>
    </w:p>
    <w:p>
      <w:pPr>
        <w:pStyle w:val="BookText"/>
      </w:pPr>
      <w:r>
        <w:rPr>
          <w:rFonts w:ascii="IRNazanin" w:hAnsi="IRNazanin" w:eastAsia="IRNazanin" w:cs="IRNazanin"/>
          <w:lang w:bidi="fa-IR"/>
          <w:color w:val="111111"/>
          <w:sz w:val="28"/>
          <w:szCs w:val="28"/>
          <w:rtl/>
        </w:rPr>
        <w:t xml:space="preserve">«لا تحرم أمّ المرضعة من الرضاع علی المرتضع، ولا أختها منه، ولا عمّتها منه، ولا خالتها [ولا بنات أختها، ولا بنات أخیها] وإن حرمن بالنسب لعدم اتحاد الفحل»</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القواعد، ج 3، ص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جدّی القمقام </w:t>
      </w:r>
      <w:r>
        <w:rPr>
          <w:rStyle w:val="FootnoteReference"/>
        </w:rPr>
        <w:footnoteReference w:id="309"/>
      </w:r>
      <w:r>
        <w:rPr>
          <w:rFonts w:ascii="IRNazanin" w:hAnsi="IRNazanin" w:eastAsia="IRNazanin" w:cs="IRNazanin"/>
          <w:lang w:bidi="fa-IR"/>
          <w:color w:val="111111"/>
          <w:sz w:val="28"/>
          <w:szCs w:val="28"/>
          <w:rtl/>
        </w:rPr>
        <w:t xml:space="preserve">(أعلی اللّه قدره) فی الشرح:</w:t>
      </w:r>
    </w:p>
    <w:p>
      <w:pPr>
        <w:pStyle w:val="BookText"/>
      </w:pPr>
      <w:r>
        <w:rPr>
          <w:rFonts w:ascii="IRNazanin" w:hAnsi="IRNazanin" w:eastAsia="IRNazanin" w:cs="IRNazanin"/>
          <w:lang w:bidi="fa-IR"/>
          <w:color w:val="111111"/>
          <w:sz w:val="28"/>
          <w:szCs w:val="28"/>
          <w:rtl/>
        </w:rPr>
        <w:t xml:space="preserve">«قد حقّقنا أنّ حرمة الرضاع لا تثبت بین مرتضعین إلّاإذا کان اللبن لفحل واحد فیما تقدّم</w:t>
      </w:r>
      <w:r>
        <w:rPr>
          <w:rStyle w:val="FootnoteReference"/>
        </w:rPr>
        <w:footnoteReference w:id="310"/>
      </w:r>
      <w:r>
        <w:rPr>
          <w:rFonts w:ascii="IRNazanin" w:hAnsi="IRNazanin" w:eastAsia="IRNazanin" w:cs="IRNazanin"/>
          <w:lang w:bidi="fa-IR"/>
          <w:color w:val="111111"/>
          <w:sz w:val="28"/>
          <w:szCs w:val="28"/>
          <w:rtl/>
        </w:rPr>
        <w:t xml:space="preserve">وأوردنا النصّ الوارد بذلک وحکینا خلاف الطبرسی. فعلی هذا لو کان لمن أرضعت صبیّا أمّ من الرضاع لم‌تحرم تلک الأمّ علی الصبی؛ لأنّ نسبتها إلیه بالجدودة إنّما تتحصّل من رضاعه من مرضعته</w:t>
      </w:r>
      <w:r>
        <w:rPr>
          <w:rStyle w:val="FootnoteReference"/>
        </w:rPr>
        <w:footnoteReference w:id="311"/>
      </w:r>
      <w:r>
        <w:rPr>
          <w:rFonts w:ascii="IRNazanin" w:hAnsi="IRNazanin" w:eastAsia="IRNazanin" w:cs="IRNazanin"/>
          <w:lang w:bidi="fa-IR"/>
          <w:color w:val="111111"/>
          <w:sz w:val="28"/>
          <w:szCs w:val="28"/>
          <w:rtl/>
        </w:rPr>
        <w:t xml:space="preserve">ورضاع مرضعته منها، ومعلوم أنّ اللبن فی الرضاعین</w:t>
      </w:r>
      <w:r>
        <w:rPr>
          <w:rStyle w:val="FootnoteReference"/>
        </w:rPr>
        <w:footnoteReference w:id="312"/>
      </w:r>
      <w:r>
        <w:rPr>
          <w:rFonts w:ascii="IRNazanin" w:hAnsi="IRNazanin" w:eastAsia="IRNazanin" w:cs="IRNazanin"/>
          <w:lang w:bidi="fa-IR"/>
          <w:color w:val="111111"/>
          <w:sz w:val="28"/>
          <w:szCs w:val="28"/>
          <w:rtl/>
        </w:rPr>
        <w:t xml:space="preserve">لیس لفحل واحد فلا تثبت</w:t>
      </w:r>
      <w:r>
        <w:rPr>
          <w:rStyle w:val="FootnoteReference"/>
        </w:rPr>
        <w:footnoteReference w:id="313"/>
      </w:r>
      <w:r>
        <w:rPr>
          <w:rFonts w:ascii="IRNazanin" w:hAnsi="IRNazanin" w:eastAsia="IRNazanin" w:cs="IRNazanin"/>
          <w:lang w:bidi="fa-IR"/>
          <w:color w:val="111111"/>
          <w:sz w:val="28"/>
          <w:szCs w:val="28"/>
          <w:rtl/>
        </w:rPr>
        <w:t xml:space="preserve">الجدودة بین المرتضع والأمّ المذکورة، لانتفاء الشرط فینتفی التحریم. ومن هذا یعلم أنّ أختها من الرضاع وعمّتها منه وخالتها منه لا یحرمن وإن حرمن بالنسب، لما قلناه من عدم اتحاد الفحل. ولو کان المرتضع أنثی لا یحرم علیها أبو المرضعة من الرضاع ولا أخوها منه، ولا عمّها منه ولا خالها منه، لمثل ما قلناه. قیل: عموم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w:t>
      </w:r>
    </w:p>
    <w:p>
      <w:pPr>
        <w:pStyle w:val="BookText"/>
      </w:pPr>
      <w:r>
        <w:rPr>
          <w:rFonts w:ascii="IRNazanin" w:hAnsi="IRNazanin" w:eastAsia="IRNazanin" w:cs="IRNazanin"/>
          <w:lang w:bidi="fa-IR"/>
          <w:color w:val="111111"/>
          <w:sz w:val="28"/>
          <w:szCs w:val="28"/>
          <w:rtl/>
        </w:rPr>
        <w:t xml:space="preserve">«یحرم من الرضاع ما یحرم من النسب»یقتضی التحریم هنا. وأیضاً فإنّهم قد أطلقوا علی مرضعة المرضعة أنّها أمّ، وعلی المرتضعة بلبن أبی المرضعة أنّها أخت فتکون الاولی جدّة والثانیة خالة فتندرجان فی عموم المحرّم للجدّة والخالة، وکذا البواقی. قلنا: الدالّ علی اعتبار اتحاد الفحل خاصّ فلا حجّة فی العامّ حینئذ، وأمّا الإطلاق المذکور فلا اعتبار به مع فقد الشرط، فإنّهم أطلقوا علی المرتضع</w:t>
      </w:r>
      <w:r>
        <w:rPr>
          <w:rStyle w:val="FootnoteReference"/>
        </w:rPr>
        <w:footnoteReference w:id="314"/>
      </w:r>
    </w:p>
    <w:p>
      <w:pPr>
        <w:pStyle w:val="BookText"/>
      </w:pPr>
      <w:r>
        <w:rPr>
          <w:rFonts w:ascii="Amiri" w:hAnsi="Amiri" w:eastAsia="Amiri" w:cs="Amiri"/>
          <w:lang w:bidi="ar-SA"/>
          <w:color w:val="111111"/>
          <w:sz w:val="28"/>
          <w:szCs w:val="28"/>
          <w:rtl/>
        </w:rPr>
        <w:t xml:space="preserve">«ج»: المرتضعة.</w:t>
      </w:r>
    </w:p>
    <w:p>
      <w:pPr>
        <w:pStyle w:val="BookText"/>
      </w:pPr>
      <w:r>
        <w:rPr>
          <w:rFonts w:ascii="IRNazanin" w:hAnsi="IRNazanin" w:eastAsia="IRNazanin" w:cs="IRNazanin"/>
          <w:lang w:bidi="fa-IR"/>
          <w:color w:val="111111"/>
          <w:sz w:val="28"/>
          <w:szCs w:val="28"/>
          <w:rtl/>
        </w:rPr>
        <w:t xml:space="preserve">أنّه ابن المرضعة وعلی المرتضعة منها بلبن فحل آخر أنّها بنت 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أیضاً، ولم یحکموا بالأخوّة المثمرة للتحریم بین الابن والبنت؛ لعدم اتحاد الفحل»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مناقشة المصنّف فی کلام العلّامة والمحقّق الثانی</w:t>
      </w:r>
    </w:p>
    <w:p>
      <w:pPr>
        <w:pStyle w:val="BookText"/>
      </w:pPr>
      <w:r>
        <w:rPr>
          <w:rFonts w:ascii="IRNazanin" w:hAnsi="IRNazanin" w:eastAsia="IRNazanin" w:cs="IRNazanin"/>
          <w:lang w:bidi="fa-IR"/>
          <w:color w:val="111111"/>
          <w:sz w:val="28"/>
          <w:szCs w:val="28"/>
          <w:rtl/>
        </w:rPr>
        <w:t xml:space="preserve">قلت: هذا الکلام من المصنّف العلّامة ومن الشارح المحقّق لست ارتضی</w:t>
      </w:r>
      <w:r>
        <w:rPr>
          <w:rStyle w:val="FootnoteReference"/>
        </w:rPr>
        <w:footnoteReference w:id="315"/>
      </w:r>
      <w:r>
        <w:rPr>
          <w:rFonts w:ascii="IRNazanin" w:hAnsi="IRNazanin" w:eastAsia="IRNazanin" w:cs="IRNazanin"/>
          <w:lang w:bidi="fa-IR"/>
          <w:color w:val="111111"/>
          <w:sz w:val="28"/>
          <w:szCs w:val="28"/>
          <w:rtl/>
        </w:rPr>
        <w:t xml:space="preserve">صدور مثله عن مثلهما أصلاً. ألیس ما اعتمدا</w:t>
      </w:r>
      <w:r>
        <w:rPr>
          <w:rStyle w:val="FootnoteReference"/>
        </w:rPr>
        <w:footnoteReference w:id="316"/>
      </w:r>
      <w:r>
        <w:rPr>
          <w:rFonts w:ascii="IRNazanin" w:hAnsi="IRNazanin" w:eastAsia="IRNazanin" w:cs="IRNazanin"/>
          <w:lang w:bidi="fa-IR"/>
          <w:color w:val="111111"/>
          <w:sz w:val="28"/>
          <w:szCs w:val="28"/>
          <w:rtl/>
        </w:rPr>
        <w:t xml:space="preserve">علیه فی تخصیص العامّ واعتبار اتحاد الفحل من النصّ المخصّص یتضمّن تحریم ما نحن فی بیانه صریحا؟! وذلک روایة هشام بن سالم فی الموثّق عن عمّار الساباطیّ قال:</w:t>
      </w:r>
    </w:p>
    <w:p>
      <w:pPr>
        <w:pStyle w:val="BookText"/>
      </w:pPr>
      <w:r>
        <w:rPr>
          <w:rFonts w:ascii="IRNazanin" w:hAnsi="IRNazanin" w:eastAsia="IRNazanin" w:cs="IRNazanin"/>
          <w:lang w:bidi="fa-IR"/>
          <w:color w:val="111111"/>
          <w:sz w:val="28"/>
          <w:szCs w:val="28"/>
          <w:rtl/>
        </w:rPr>
        <w:t xml:space="preserve">«سألت أباعبداللّه علیه السلام عن غلام رضع من امرأة؛ أیحلّ له أن‌یتزوّج أختها لأبیها من الرضاع؟ فقال: لا، فقد رضعا</w:t>
      </w:r>
      <w:r>
        <w:rPr>
          <w:rStyle w:val="FootnoteReference"/>
        </w:rPr>
        <w:footnoteReference w:id="317"/>
      </w:r>
      <w:r>
        <w:rPr>
          <w:rFonts w:ascii="IRNazanin" w:hAnsi="IRNazanin" w:eastAsia="IRNazanin" w:cs="IRNazanin"/>
          <w:lang w:bidi="fa-IR"/>
          <w:color w:val="111111"/>
          <w:sz w:val="28"/>
          <w:szCs w:val="28"/>
          <w:rtl/>
        </w:rPr>
        <w:t xml:space="preserve">جمیعاً من لبن فحل واحد من امرأة واحدة. قال: قلت: فیتزوّج أختها لأمّها من الرضاعة؟ قال: فقال: لا بأس بذلک، إنّ أختها التی لم‌ترضعه کان فحلها غیر فحل التی أرضعت الغلام فاختلف الفحلان فلا بأس»</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صحیحة ابن مسکان عن الحلبیّ ولم یورداها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«ج»: لم یوردها.</w:t>
      </w:r>
    </w:p>
    <w:p>
      <w:pPr>
        <w:pStyle w:val="BookText"/>
      </w:pPr>
      <w:r>
        <w:rPr>
          <w:rFonts w:ascii="IRNazanin" w:hAnsi="IRNazanin" w:eastAsia="IRNazanin" w:cs="IRNazanin"/>
          <w:lang w:bidi="fa-IR"/>
          <w:color w:val="111111"/>
          <w:sz w:val="28"/>
          <w:szCs w:val="28"/>
          <w:rtl/>
        </w:rPr>
        <w:t xml:space="preserve">(رضی اللّه تعالی عنهما) فی الاحتجاج علی اعتبار اتحاد الفحل قال:</w:t>
      </w:r>
    </w:p>
    <w:p>
      <w:pPr>
        <w:pStyle w:val="BookText"/>
      </w:pPr>
      <w:r>
        <w:rPr>
          <w:rFonts w:ascii="IRNazanin" w:hAnsi="IRNazanin" w:eastAsia="IRNazanin" w:cs="IRNazanin"/>
          <w:lang w:bidi="fa-IR"/>
          <w:color w:val="111111"/>
          <w:sz w:val="28"/>
          <w:szCs w:val="28"/>
          <w:rtl/>
        </w:rPr>
        <w:t xml:space="preserve">«سألت أباعبداللّه علیه السلام عن الرجل یرضع من امرأة وهو غلام؛ أیحلّ له أن‌یتزوّج أختها لأمّها من الرضاعة؟ فقال:</w:t>
      </w:r>
    </w:p>
    <w:p>
      <w:pPr>
        <w:pStyle w:val="BookText"/>
      </w:pPr>
      <w:r>
        <w:rPr>
          <w:rFonts w:ascii="IRNazanin" w:hAnsi="IRNazanin" w:eastAsia="IRNazanin" w:cs="IRNazanin"/>
          <w:lang w:bidi="fa-IR"/>
          <w:color w:val="111111"/>
          <w:sz w:val="28"/>
          <w:szCs w:val="28"/>
          <w:rtl/>
        </w:rPr>
        <w:t xml:space="preserve">إن کانت المرأتان رضعتا من امرأة واحدة من لبن فحل واحد فلا یحلّ</w:t>
      </w:r>
      <w:r>
        <w:rPr>
          <w:rStyle w:val="FootnoteReference"/>
        </w:rPr>
        <w:footnoteReference w:id="320"/>
      </w:r>
      <w:r>
        <w:rPr>
          <w:rFonts w:ascii="IRNazanin" w:hAnsi="IRNazanin" w:eastAsia="IRNazanin" w:cs="IRNazanin"/>
          <w:lang w:bidi="fa-IR"/>
          <w:color w:val="111111"/>
          <w:sz w:val="28"/>
          <w:szCs w:val="28"/>
          <w:rtl/>
        </w:rPr>
        <w:t xml:space="preserve">؛ فإن کانت المرأتان رضعتا من امرأة واحدة من لبن فحلین فلا بأس بذلک»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کلّ ما ورد فی اعتبار اتحاد الفحل من النصوص المخصّصة لأصل النصّ العامّ إنّما دلّ علی اشتراط وحدة الفحل فی الاخوة الرضاعیّة المستوجبة للتحریم بین مرتضعین من امرأة واحدة لا علی اتحاد الفحل فی رضاع المرتضع من مرضعته ورضاع مرضعته أو أخت مرضعته من الرضاعة مثلاً من مرضعتها بل إنّ ذلک أمر لایکاد یعقل صحّته والنصوص ناهضة الحکم بخلافه.</w:t>
      </w:r>
    </w:p>
    <w:p>
      <w:pPr>
        <w:pStyle w:val="BookText"/>
      </w:pPr>
      <w:r>
        <w:rPr>
          <w:rFonts w:ascii="IRNazanin" w:hAnsi="IRNazanin" w:eastAsia="IRNazanin" w:cs="IRNazanin"/>
          <w:lang w:bidi="fa-IR"/>
          <w:color w:val="111111"/>
          <w:sz w:val="28"/>
          <w:szCs w:val="28"/>
          <w:rtl/>
        </w:rPr>
        <w:t xml:space="preserve">والسرّ فی اعتبار وحدة الفحل هناک أنّ الأصل فی التحریم بالرضاع هو التحریم بالنسب، وفی النسب قد یکون أخت أخت الغلام أو أخت أخیه لا تحرم علیه إذا کانت النسبة مختلفة من جهة الأمّ ومن جهة الأب، فلذلک اعتبر فی تحریم الرضاع عدم اختلاف الفحل کی لا تختلف النسبة؛ إذ الفحل فی الرضاع بمنزلة الأب فی النسب، والأمومة والجدودة لا یتصحّح فیهما ذلک بل إنّهما فی النسب ملاک التحریم علی الإطلاق فکذلک فی الرضاع. وسواء فی ذلک أقلنا بقول الطبرسی أم بنینا الأمر علی القول الذائع.</w:t>
      </w:r>
    </w:p>
    <w:p>
      <w:pPr>
        <w:pStyle w:val="BookText"/>
      </w:pPr>
      <w:r>
        <w:rPr>
          <w:rFonts w:ascii="IRNazanin" w:hAnsi="IRNazanin" w:eastAsia="IRNazanin" w:cs="IRNazanin"/>
          <w:lang w:bidi="fa-IR"/>
          <w:color w:val="111111"/>
          <w:sz w:val="28"/>
          <w:szCs w:val="28"/>
          <w:rtl/>
        </w:rPr>
        <w:t xml:space="preserve">فإذن تحریم أمّ المرضعة من الرضاع علی المرتضع لا انفراع له عن قول الطبرسی ولا ابتناء له علی عدم اعتبار اتحاد الفحل بل هو من جزئیّات ما علیه النصّ والإجماع.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2" w:name="pg6093_41832"/>
    <w:bookmarkEnd w:id="22"/>
    <w:p>
      <w:pPr>
        <w:pStyle w:val="BookText"/>
      </w:pPr>
      <w:r>
        <w:rPr>
          <w:rFonts w:ascii="IRNazanin" w:hAnsi="IRNazanin" w:eastAsia="IRNazanin" w:cs="IRNazanin"/>
          <w:lang w:bidi="fa-IR"/>
          <w:color w:val="111111"/>
          <w:sz w:val="28"/>
          <w:szCs w:val="28"/>
          <w:rtl/>
        </w:rPr>
        <w:t xml:space="preserve">فأمّا أخت المرضعة من الرضاعة بارتضاعهما من امرأة واحدة أجنبیّة فعلی قول الطبرسی تحرم أیضاً علی المرتضع مطلقاً، وعلی الذائع المشهور إذا کان ارتضاعهما من تلک المرأة الواحدة من لبن فحل واحد لا إذا کان ارتضاعهما</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لم یرد «من تلک المرأة... ارتضاعهما» فی «م».</w:t>
      </w:r>
    </w:p>
    <w:p>
      <w:pPr>
        <w:pStyle w:val="BookText"/>
      </w:pPr>
      <w:r>
        <w:rPr>
          <w:rFonts w:ascii="IRNazanin" w:hAnsi="IRNazanin" w:eastAsia="IRNazanin" w:cs="IRNazanin"/>
          <w:lang w:bidi="fa-IR"/>
          <w:color w:val="111111"/>
          <w:sz w:val="28"/>
          <w:szCs w:val="28"/>
          <w:rtl/>
        </w:rPr>
        <w:t xml:space="preserve">وارتضاع هذا المرتضع من لبن فحل واحد.</w:t>
      </w:r>
    </w:p>
    <w:p>
      <w:pPr>
        <w:pStyle w:val="BookText"/>
      </w:pPr>
      <w:r>
        <w:rPr>
          <w:rFonts w:ascii="IRNazanin" w:hAnsi="IRNazanin" w:eastAsia="IRNazanin" w:cs="IRNazanin"/>
          <w:lang w:bidi="fa-IR"/>
          <w:color w:val="111111"/>
          <w:sz w:val="28"/>
          <w:szCs w:val="28"/>
          <w:rtl/>
        </w:rPr>
        <w:t xml:space="preserve">وکذلک الکلام فی عمّة المرضعة وخالتها من الرضاعة.</w:t>
      </w:r>
    </w:p>
    <w:p>
      <w:pPr>
        <w:pStyle w:val="BookText"/>
      </w:pPr>
      <w:r>
        <w:rPr>
          <w:rFonts w:ascii="IRNazanin" w:hAnsi="IRNazanin" w:eastAsia="IRNazanin" w:cs="IRNazanin"/>
          <w:lang w:bidi="fa-IR"/>
          <w:color w:val="111111"/>
          <w:sz w:val="28"/>
          <w:szCs w:val="28"/>
          <w:rtl/>
        </w:rPr>
        <w:t xml:space="preserve">والأنثی المرتضعة یحرم علیها أبو مرضعتها من الرضاعة وکذلک أخو مرضعتها من الرضاع أی المرتضع من لبن أبیها الرضاعیّ علی ما هو الأشهر أو الذی أرضعته أمّها الرضاعیّة علی قول الطبرسی. وکذلک عمّ مرضعتها وخالها من الرضاعة.</w:t>
      </w:r>
    </w:p>
    <w:p>
      <w:pPr>
        <w:pStyle w:val="BookText"/>
      </w:pPr>
      <w:r>
        <w:rPr>
          <w:rFonts w:ascii="IRNazanin" w:hAnsi="IRNazanin" w:eastAsia="IRNazanin" w:cs="IRNazanin"/>
          <w:lang w:bidi="fa-IR"/>
          <w:color w:val="111111"/>
          <w:sz w:val="28"/>
          <w:szCs w:val="28"/>
          <w:rtl/>
        </w:rPr>
        <w:t xml:space="preserve">ثمّ هناک قاعدة أخری من جهة تکرّر الفرعیة سینکشف لک حکمها فی عدم تحریم زوجة الأب الرضاعیّ من الرضاع</w:t>
      </w:r>
      <w:r>
        <w:rPr>
          <w:rStyle w:val="FootnoteReference"/>
        </w:rPr>
        <w:footnoteReference w:id="323"/>
      </w:r>
      <w:r>
        <w:rPr>
          <w:rFonts w:ascii="IRNazanin" w:hAnsi="IRNazanin" w:eastAsia="IRNazanin" w:cs="IRNazanin"/>
          <w:lang w:bidi="fa-IR"/>
          <w:color w:val="111111"/>
          <w:sz w:val="28"/>
          <w:szCs w:val="28"/>
          <w:rtl/>
        </w:rPr>
        <w:t xml:space="preserve">ولکنّها إنّما تجری فی نشر حرمة الرضاع إلی من یحرم بالمصاهرة لا إلی من یحرم بالنسب، فإنّ التحریم بالنسب أقوی وأشدّ من التحریم بالمصاهرة وإن کان السبب فیه أیضاً علاقة النسب</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فهکذا حقّق الأمر فی هذه المسئلة، فإنّ عامّة الأذهان عن حقّها ذاهلة.</w:t>
      </w:r>
    </w:p>
    <w:p>
      <w:pPr>
        <w:pStyle w:val="Heading3"/>
      </w:pPr>
      <w:bookmarkStart w:id="162" w:name="_Toc36"/>
      <w:r>
        <w:t>مسئلة 3</w:t>
      </w:r>
      <w:bookmarkEnd w:id="162"/>
    </w:p>
    <w:p>
      <w:pPr>
        <w:pStyle w:val="BookText"/>
      </w:pPr>
      <w:r>
        <w:rPr>
          <w:rFonts w:ascii="IRNazanin" w:hAnsi="IRNazanin" w:eastAsia="IRNazanin" w:cs="IRNazanin"/>
          <w:lang w:bidi="fa-IR"/>
          <w:color w:val="111111"/>
          <w:sz w:val="28"/>
          <w:szCs w:val="28"/>
          <w:rtl/>
        </w:rPr>
        <w:t xml:space="preserve">تحریم أمّ الزوجة</w:t>
      </w:r>
    </w:p>
    <w:p>
      <w:pPr>
        <w:pStyle w:val="BookText"/>
      </w:pPr>
      <w:r>
        <w:rPr>
          <w:rFonts w:ascii="IRNazanin" w:hAnsi="IRNazanin" w:eastAsia="IRNazanin" w:cs="IRNazanin"/>
          <w:lang w:bidi="fa-IR"/>
          <w:color w:val="111111"/>
          <w:sz w:val="28"/>
          <w:szCs w:val="28"/>
          <w:rtl/>
        </w:rPr>
        <w:t xml:space="preserve">وأختها من</w:t>
      </w:r>
    </w:p>
    <w:p>
      <w:pPr>
        <w:pStyle w:val="BookText"/>
      </w:pPr>
      <w:r>
        <w:rPr>
          <w:rFonts w:ascii="IRNazanin" w:hAnsi="IRNazanin" w:eastAsia="IRNazanin" w:cs="IRNazanin"/>
          <w:lang w:bidi="fa-IR"/>
          <w:color w:val="111111"/>
          <w:sz w:val="28"/>
          <w:szCs w:val="28"/>
          <w:rtl/>
        </w:rPr>
        <w:t xml:space="preserve">الرضاع علی</w:t>
      </w:r>
    </w:p>
    <w:p>
      <w:pPr>
        <w:pStyle w:val="BookText"/>
      </w:pPr>
      <w:r>
        <w:rPr>
          <w:rFonts w:ascii="IRNazanin" w:hAnsi="IRNazanin" w:eastAsia="IRNazanin" w:cs="IRNazanin"/>
          <w:lang w:bidi="fa-IR"/>
          <w:color w:val="111111"/>
          <w:sz w:val="28"/>
          <w:szCs w:val="28"/>
          <w:rtl/>
        </w:rPr>
        <w:t xml:space="preserve">الرجل، وتحریم</w:t>
      </w:r>
    </w:p>
    <w:p>
      <w:pPr>
        <w:pStyle w:val="BookText"/>
      </w:pPr>
      <w:r>
        <w:rPr>
          <w:rFonts w:ascii="IRNazanin" w:hAnsi="IRNazanin" w:eastAsia="IRNazanin" w:cs="IRNazanin"/>
          <w:lang w:bidi="fa-IR"/>
          <w:color w:val="111111"/>
          <w:sz w:val="28"/>
          <w:szCs w:val="28"/>
          <w:rtl/>
        </w:rPr>
        <w:t xml:space="preserve">أبی زوجهاوابنه</w:t>
      </w:r>
    </w:p>
    <w:p>
      <w:pPr>
        <w:pStyle w:val="BookText"/>
      </w:pPr>
      <w:r>
        <w:rPr>
          <w:rFonts w:ascii="IRNazanin" w:hAnsi="IRNazanin" w:eastAsia="IRNazanin" w:cs="IRNazanin"/>
          <w:lang w:bidi="fa-IR"/>
          <w:color w:val="111111"/>
          <w:sz w:val="28"/>
          <w:szCs w:val="28"/>
          <w:rtl/>
        </w:rPr>
        <w:t xml:space="preserve">من الرضاع علی</w:t>
      </w:r>
    </w:p>
    <w:p>
      <w:pPr>
        <w:pStyle w:val="BookText"/>
      </w:pPr>
      <w:r>
        <w:rPr>
          <w:rFonts w:ascii="Amiri" w:hAnsi="Amiri" w:eastAsia="Amiri" w:cs="Amiri"/>
          <w:lang w:bidi="ar-SA"/>
          <w:color w:val="111111"/>
          <w:sz w:val="28"/>
          <w:szCs w:val="28"/>
          <w:rtl/>
        </w:rPr>
        <w:t xml:space="preserve">المرأة</w:t>
      </w:r>
    </w:p>
    <w:p>
      <w:pPr>
        <w:pStyle w:val="BookText"/>
      </w:pPr>
      <w:r>
        <w:rPr>
          <w:rFonts w:ascii="IRNazanin" w:hAnsi="IRNazanin" w:eastAsia="IRNazanin" w:cs="IRNazanin"/>
          <w:lang w:bidi="fa-IR"/>
          <w:color w:val="111111"/>
          <w:sz w:val="28"/>
          <w:szCs w:val="28"/>
          <w:rtl/>
        </w:rPr>
        <w:t xml:space="preserve">کما تحرم علی الرجل أمّ زوجته من النسب فکذلک تحرم علیه أمّها من الرضاع، وکذلک أختها نسباً ورضاعاً. وکما یحرم علی المرأة أبو زوجها أو ابنه من النسب فکذلک یحرم علیها أبو زوجها أو ابنه من الرضاع. ولا یستریب فی ذلک أحد.</w:t>
      </w:r>
    </w:p>
    <w:p>
      <w:pPr>
        <w:pStyle w:val="BookText"/>
      </w:pPr>
      <w:r>
        <w:rPr>
          <w:rFonts w:ascii="Amiri" w:hAnsi="Amiri" w:eastAsia="Amiri" w:cs="Amiri"/>
          <w:lang w:bidi="ar-SA"/>
          <w:color w:val="111111"/>
          <w:sz w:val="28"/>
          <w:szCs w:val="28"/>
          <w:rtl/>
        </w:rPr>
        <w:t xml:space="preserve">وأمّا إذا ارتضع ولد رجل من امرأة أجنبیّة رضاعاً محرّماً فإنّ الأجنبیة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المرضعة تصیر بمنزلة الزوجة لوالد المرتضع کأمّ ولده من النسب، وأمّها بمنزلة أمّ زوجته، وأختها بمنزلة أخت الزوجة، وبنتها بمنزلة بنت الزوجة، والأخ من الرضاع أمّه من النسب بمنزلة زوجة الأب. وکذلک القول فی أمّ المرتضع من النسب وهی زوجة أبیه بالنکاح أو ما فی حکمه بالإضافة إلی أولاد صاحب اللبن، وکذا أخته بالإضافة إلیهم وإلی أبیهم.</w:t>
      </w:r>
    </w:p>
    <w:p>
      <w:pPr>
        <w:pStyle w:val="BookText"/>
      </w:pPr>
      <w:r>
        <w:rPr>
          <w:rFonts w:ascii="IRNazanin" w:hAnsi="IRNazanin" w:eastAsia="IRNazanin" w:cs="IRNazanin"/>
          <w:lang w:bidi="fa-IR"/>
          <w:color w:val="111111"/>
          <w:sz w:val="28"/>
          <w:szCs w:val="28"/>
          <w:rtl/>
        </w:rPr>
        <w:t xml:space="preserve">فهل هذه العلاقات اللازم حصولها من حصول الرضاع تستوجب استثمار حکم التحریم الذی یلزم من قاعدة مهّدها وأوردها جدّی المحقّق النحریر فی شرح القواعد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أنظر: جامع المقاصد، ج 12، ص 241-242.</w:t>
      </w:r>
    </w:p>
    <w:p>
      <w:pPr>
        <w:pStyle w:val="BookText"/>
      </w:pPr>
      <w:r>
        <w:rPr>
          <w:rFonts w:ascii="IRNazanin" w:hAnsi="IRNazanin" w:eastAsia="IRNazanin" w:cs="IRNazanin"/>
          <w:lang w:bidi="fa-IR"/>
          <w:color w:val="111111"/>
          <w:sz w:val="28"/>
          <w:szCs w:val="28"/>
          <w:rtl/>
        </w:rPr>
        <w:t xml:space="preserve">وفی رسالته الرضاعیّة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وتبعه علی ذلک بعض شهداء المتأخّرین فی شرح الشرایع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عدم الحکم بالتحریم فی أمثال هذه الصور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واستیجاب التحریم فی ذلک کلّه هو الذی یقتضیه الأصول والقوانین والنصوص والأدلّة. أمّا القاعدة فهی الفرق بین علاقة المصاهرة الحاصلة بالنکاح وبین علاقة المصاهرة الناشئة عن الرضاع من دون نکاح وکذلک بین الرضاع المتأخّر عن المصاهرة الحاصلة بالنکاح وبین الرضاع المتقدّم علی المصاهرة الناشئة عنه لا بنکاح</w:t>
      </w:r>
      <w:r>
        <w:rPr>
          <w:rStyle w:val="FootnoteReference"/>
        </w:rPr>
        <w:footnoteReference w:id="326"/>
      </w:r>
      <w:r>
        <w:rPr>
          <w:rFonts w:ascii="IRNazanin" w:hAnsi="IRNazanin" w:eastAsia="IRNazanin" w:cs="IRNazanin"/>
          <w:lang w:bidi="fa-IR"/>
          <w:color w:val="111111"/>
          <w:sz w:val="28"/>
          <w:szCs w:val="28"/>
          <w:rtl/>
        </w:rPr>
        <w:t xml:space="preserve">، بأنّ الاولی مناط تعدیة الحرمة بالرضاع، کما فی حلائل الأبناء الرضاعیّة علی الآباء ومنکوحات الآباء الرضاعیّة علی الأبناء، دون الثانیة، کما فی هذه الصور.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3" w:name="pg6093_41834"/>
    <w:bookmarkEnd w:id="23"/>
    <w:p>
      <w:pPr>
        <w:pStyle w:val="BookText"/>
      </w:pPr>
      <w:r>
        <w:rPr>
          <w:rFonts w:ascii="IRNazanin" w:hAnsi="IRNazanin" w:eastAsia="IRNazanin" w:cs="IRNazanin"/>
          <w:lang w:bidi="fa-IR"/>
          <w:color w:val="111111"/>
          <w:sz w:val="28"/>
          <w:szCs w:val="28"/>
          <w:rtl/>
        </w:rPr>
        <w:t xml:space="preserve">وأمّا الحقّ الذی هو مفاد مدالیل النصوص القاطعة وقوانین الأدلّة الناهضة فهو أنّ هذا الفرق طفیف جدواه، ضعیف مقتضاه، وأنّ کلّ من یصیر بالرضاع بمنزلة محرّم بالنسب بحسب نفسه أو بحسب المصاهرة فهو محکوم علیه بالتحریم.</w:t>
      </w:r>
    </w:p>
    <w:p>
      <w:pPr>
        <w:pStyle w:val="BookText"/>
      </w:pPr>
      <w:r>
        <w:rPr>
          <w:rFonts w:ascii="IRNazanin" w:hAnsi="IRNazanin" w:eastAsia="IRNazanin" w:cs="IRNazanin"/>
          <w:lang w:bidi="fa-IR"/>
          <w:color w:val="111111"/>
          <w:sz w:val="28"/>
          <w:szCs w:val="28"/>
          <w:rtl/>
        </w:rPr>
        <w:t xml:space="preserve">قال فخر المدقّقین فی الایضاح:</w:t>
      </w:r>
    </w:p>
    <w:p>
      <w:pPr>
        <w:pStyle w:val="BookText"/>
      </w:pPr>
      <w:r>
        <w:rPr>
          <w:rFonts w:ascii="IRNazanin" w:hAnsi="IRNazanin" w:eastAsia="IRNazanin" w:cs="IRNazanin"/>
          <w:lang w:bidi="fa-IR"/>
          <w:color w:val="111111"/>
          <w:sz w:val="28"/>
          <w:szCs w:val="28"/>
          <w:rtl/>
        </w:rPr>
        <w:t xml:space="preserve">«وجه التحریم الروایة المتقدّمة، وتعلیل التحریم بتنزّل إخوة الابن منزلة أولاده فتنزّل أمّهم منزلة زوجته وأمّها [ب] منزلة أمّ أمّ أولاده من النسب لتلازم الإضافات»</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ایضاح الفوائد، ج 3، ص 53. وفیه: «بتنزیل» بدل «بتنزّل».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کلام سلّار بن عبد العزیز فی المراسم عند عدّ المحرّمات حیث قال:</w:t>
      </w:r>
    </w:p>
    <w:p>
      <w:pPr>
        <w:pStyle w:val="BookText"/>
      </w:pPr>
      <w:r>
        <w:rPr>
          <w:rFonts w:ascii="IRNazanin" w:hAnsi="IRNazanin" w:eastAsia="IRNazanin" w:cs="IRNazanin"/>
          <w:lang w:bidi="fa-IR"/>
          <w:color w:val="111111"/>
          <w:sz w:val="28"/>
          <w:szCs w:val="28"/>
          <w:rtl/>
        </w:rPr>
        <w:t xml:space="preserve">«والمرضعات والأخوات من الرضاعة، وأمّهات الزوجات، والربیبة من المرأة المدخول بها فإن لم‌تکن مدخولا بها فلا جناح، وحلائل الأبناء، والجمع بین الأختین فی عقد واحد أو نکاح إن کانتا مملوکتین»</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عمّم الحکم الکلّی بقول مرسل فقال:</w:t>
      </w:r>
    </w:p>
    <w:p>
      <w:pPr>
        <w:pStyle w:val="BookText"/>
      </w:pPr>
      <w:r>
        <w:rPr>
          <w:rFonts w:ascii="IRNazanin" w:hAnsi="IRNazanin" w:eastAsia="IRNazanin" w:cs="IRNazanin"/>
          <w:lang w:bidi="fa-IR"/>
          <w:color w:val="111111"/>
          <w:sz w:val="28"/>
          <w:szCs w:val="28"/>
          <w:rtl/>
        </w:rPr>
        <w:t xml:space="preserve">«وکلّ محرّم بالنسب یحرم مثله من الرضاعة»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3"/>
      </w:pPr>
      <w:bookmarkStart w:id="163" w:name="_Toc37"/>
      <w:r>
        <w:t>مسئلة 4</w:t>
      </w:r>
      <w:bookmarkEnd w:id="163"/>
    </w:p>
    <w:p>
      <w:pPr>
        <w:pStyle w:val="BookText"/>
      </w:pPr>
      <w:r>
        <w:rPr>
          <w:rFonts w:ascii="IRNazanin" w:hAnsi="IRNazanin" w:eastAsia="IRNazanin" w:cs="IRNazanin"/>
          <w:lang w:bidi="fa-IR"/>
          <w:color w:val="111111"/>
          <w:sz w:val="28"/>
          <w:szCs w:val="28"/>
          <w:rtl/>
        </w:rPr>
        <w:t xml:space="preserve">تحریم أولاد</w:t>
      </w:r>
    </w:p>
    <w:p>
      <w:pPr>
        <w:pStyle w:val="BookText"/>
      </w:pPr>
      <w:r>
        <w:rPr>
          <w:rFonts w:ascii="IRNazanin" w:hAnsi="IRNazanin" w:eastAsia="IRNazanin" w:cs="IRNazanin"/>
          <w:lang w:bidi="fa-IR"/>
          <w:color w:val="111111"/>
          <w:sz w:val="28"/>
          <w:szCs w:val="28"/>
          <w:rtl/>
        </w:rPr>
        <w:t xml:space="preserve">صاحب اللبن</w:t>
      </w:r>
    </w:p>
    <w:p>
      <w:pPr>
        <w:pStyle w:val="BookText"/>
      </w:pPr>
      <w:r>
        <w:rPr>
          <w:rFonts w:ascii="Amiri" w:hAnsi="Amiri" w:eastAsia="Amiri" w:cs="Amiri"/>
          <w:lang w:bidi="ar-SA"/>
          <w:color w:val="111111"/>
          <w:sz w:val="28"/>
          <w:szCs w:val="28"/>
          <w:rtl/>
        </w:rPr>
        <w:t xml:space="preserve">ولادة ورضاعاً</w:t>
      </w:r>
    </w:p>
    <w:p>
      <w:pPr>
        <w:pStyle w:val="BookText"/>
      </w:pPr>
      <w:r>
        <w:rPr>
          <w:rFonts w:ascii="Amiri" w:hAnsi="Amiri" w:eastAsia="Amiri" w:cs="Amiri"/>
          <w:lang w:bidi="ar-SA"/>
          <w:color w:val="111111"/>
          <w:sz w:val="28"/>
          <w:szCs w:val="28"/>
          <w:rtl/>
        </w:rPr>
        <w:t xml:space="preserve">وأولاد المرضعة</w:t>
      </w:r>
    </w:p>
    <w:p>
      <w:pPr>
        <w:pStyle w:val="BookText"/>
      </w:pPr>
      <w:r>
        <w:rPr>
          <w:rFonts w:ascii="IRNazanin" w:hAnsi="IRNazanin" w:eastAsia="IRNazanin" w:cs="IRNazanin"/>
          <w:lang w:bidi="fa-IR"/>
          <w:color w:val="111111"/>
          <w:sz w:val="28"/>
          <w:szCs w:val="28"/>
          <w:rtl/>
        </w:rPr>
        <w:t xml:space="preserve">ولادة علی أب</w:t>
      </w:r>
    </w:p>
    <w:p>
      <w:pPr>
        <w:pStyle w:val="BookText"/>
      </w:pPr>
      <w:r>
        <w:rPr>
          <w:rFonts w:ascii="IRNazanin" w:hAnsi="IRNazanin" w:eastAsia="IRNazanin" w:cs="IRNazanin"/>
          <w:lang w:bidi="fa-IR"/>
          <w:color w:val="111111"/>
          <w:sz w:val="28"/>
          <w:szCs w:val="28"/>
          <w:rtl/>
        </w:rPr>
        <w:t xml:space="preserve">المرتضع</w:t>
      </w:r>
    </w:p>
    <w:p>
      <w:pPr>
        <w:pStyle w:val="BookText"/>
      </w:pPr>
      <w:r>
        <w:rPr>
          <w:rFonts w:ascii="IRNazanin" w:hAnsi="IRNazanin" w:eastAsia="IRNazanin" w:cs="IRNazanin"/>
          <w:lang w:bidi="fa-IR"/>
          <w:color w:val="111111"/>
          <w:sz w:val="28"/>
          <w:szCs w:val="28"/>
          <w:rtl/>
        </w:rPr>
        <w:t xml:space="preserve">لا ینکح أبوالمرتضع فی أولاد صاحب اللبن ولادة ولا فی أولاده رضاعاً ولا فی أولاد زوجته المرضعة ولادة؛ لأنّ جمیع ذلک فی حکم ولده بنصوص</w:t>
      </w:r>
      <w:r>
        <w:rPr>
          <w:rStyle w:val="FootnoteReference"/>
        </w:rPr>
        <w:footnoteReference w:id="330"/>
      </w:r>
      <w:r>
        <w:rPr>
          <w:rFonts w:ascii="IRNazanin" w:hAnsi="IRNazanin" w:eastAsia="IRNazanin" w:cs="IRNazanin"/>
          <w:lang w:bidi="fa-IR"/>
          <w:color w:val="111111"/>
          <w:sz w:val="28"/>
          <w:szCs w:val="28"/>
          <w:rtl/>
        </w:rPr>
        <w:t xml:space="preserve">صریحة.</w:t>
      </w:r>
    </w:p>
    <w:p>
      <w:pPr>
        <w:pStyle w:val="BookText"/>
      </w:pPr>
      <w:r>
        <w:rPr>
          <w:rFonts w:ascii="IRNazanin" w:hAnsi="IRNazanin" w:eastAsia="IRNazanin" w:cs="IRNazanin"/>
          <w:lang w:bidi="fa-IR"/>
          <w:color w:val="111111"/>
          <w:sz w:val="28"/>
          <w:szCs w:val="28"/>
          <w:rtl/>
        </w:rPr>
        <w:t xml:space="preserve">وقد قطع بالتحریم فی ذلک کلّه الشیخ</w:t>
      </w:r>
      <w:r>
        <w:rPr>
          <w:rStyle w:val="FootnoteReference"/>
        </w:rPr>
        <w:footnoteReference w:id="331"/>
      </w:r>
      <w:r>
        <w:rPr>
          <w:rFonts w:ascii="IRNazanin" w:hAnsi="IRNazanin" w:eastAsia="IRNazanin" w:cs="IRNazanin"/>
          <w:lang w:bidi="fa-IR"/>
          <w:color w:val="111111"/>
          <w:sz w:val="28"/>
          <w:szCs w:val="28"/>
          <w:rtl/>
        </w:rPr>
        <w:t xml:space="preserve">وابن إدریس</w:t>
      </w:r>
      <w:r>
        <w:rPr>
          <w:rStyle w:val="FootnoteReference"/>
        </w:rPr>
        <w:footnoteReference w:id="332"/>
      </w:r>
      <w:r>
        <w:rPr>
          <w:rFonts w:ascii="IRNazanin" w:hAnsi="IRNazanin" w:eastAsia="IRNazanin" w:cs="IRNazanin"/>
          <w:lang w:bidi="fa-IR"/>
          <w:color w:val="111111"/>
          <w:sz w:val="28"/>
          <w:szCs w:val="28"/>
          <w:rtl/>
        </w:rPr>
        <w:t xml:space="preserve">والمحقّق أبوالقاسم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4" w:name="pg6093_41835"/>
    <w:bookmarkEnd w:id="24"/>
    <w:p>
      <w:pPr>
        <w:pStyle w:val="BookText"/>
      </w:pPr>
      <w:r>
        <w:rPr>
          <w:rFonts w:ascii="IRNazanin" w:hAnsi="IRNazanin" w:eastAsia="IRNazanin" w:cs="IRNazanin"/>
          <w:lang w:bidi="fa-IR"/>
          <w:color w:val="111111"/>
          <w:sz w:val="28"/>
          <w:szCs w:val="28"/>
          <w:rtl/>
        </w:rPr>
        <w:t xml:space="preserve">نجم الدین جعفر بن یحیی بن سعید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أنظر: الشرایع، ج 2، ص 229.</w:t>
      </w:r>
    </w:p>
    <w:p>
      <w:pPr>
        <w:pStyle w:val="BookText"/>
      </w:pPr>
      <w:r>
        <w:rPr>
          <w:rFonts w:ascii="IRNazanin" w:hAnsi="IRNazanin" w:eastAsia="IRNazanin" w:cs="IRNazanin"/>
          <w:lang w:bidi="fa-IR"/>
          <w:color w:val="111111"/>
          <w:sz w:val="28"/>
          <w:szCs w:val="28"/>
          <w:rtl/>
        </w:rPr>
        <w:t xml:space="preserve">وأکثر الأصحاب بل کاد یکون علیه الإجماع. واستصحّه جدّی المحقّق فی شرح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ورجّحه فی الرسالة قال:</w:t>
      </w:r>
    </w:p>
    <w:p>
      <w:pPr>
        <w:pStyle w:val="BookText"/>
      </w:pPr>
      <w:r>
        <w:rPr>
          <w:rFonts w:ascii="IRNazanin" w:hAnsi="IRNazanin" w:eastAsia="IRNazanin" w:cs="IRNazanin"/>
          <w:lang w:bidi="fa-IR"/>
          <w:color w:val="111111"/>
          <w:sz w:val="28"/>
          <w:szCs w:val="28"/>
          <w:rtl/>
        </w:rPr>
        <w:t xml:space="preserve">«وکذلک تحرم علی الفحل أولاد أبی المرتضع ولادة ورضاعا؛ لعدم الفرق بین بنات الفحل بالنسبة إلی والد المرتضع وأخوات المرتضع بالنسبة إلی الفحل، نظراً إلی العلّة المذکورة فی النصّ»</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للشهید الثانی فی عدم التحریم</w:t>
      </w:r>
    </w:p>
    <w:p>
      <w:pPr>
        <w:pStyle w:val="BookText"/>
      </w:pPr>
      <w:r>
        <w:rPr>
          <w:rFonts w:ascii="IRNazanin" w:hAnsi="IRNazanin" w:eastAsia="IRNazanin" w:cs="IRNazanin"/>
          <w:lang w:bidi="fa-IR"/>
          <w:color w:val="111111"/>
          <w:sz w:val="28"/>
          <w:szCs w:val="28"/>
          <w:rtl/>
        </w:rPr>
        <w:t xml:space="preserve">وقال بعض شهداء المتأخّرین فی شرح الشرایع:</w:t>
      </w:r>
    </w:p>
    <w:p>
      <w:pPr>
        <w:pStyle w:val="BookText"/>
      </w:pPr>
      <w:r>
        <w:rPr>
          <w:rFonts w:ascii="IRNazanin" w:hAnsi="IRNazanin" w:eastAsia="IRNazanin" w:cs="IRNazanin"/>
          <w:lang w:bidi="fa-IR"/>
          <w:color w:val="111111"/>
          <w:sz w:val="28"/>
          <w:szCs w:val="28"/>
          <w:rtl/>
        </w:rPr>
        <w:t xml:space="preserve">«إخوة الولد من حیث هم إخوة لا یحرمون بالنسب مطلقاً، وإنّما یحرمون من حیث البنوّة وهی منتفیة هنا. [و] لکن المصنّف جزم بالتحریم فی هذه المسئلة تبعاً للشیخ [فی الخلاف] وابن إدریس، لورود نصوص صحیحة دالّة علی التحریم»</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فالآن حصحص الحقّ واستبان أنّ الصیرورة بمنزلة محرّم فی النسب هی علّة الحکم بالتحریم فی الرضاع علی ما نطقت به النصوص لا تحقّق</w:t>
      </w:r>
      <w:r>
        <w:rPr>
          <w:rStyle w:val="FootnoteReference"/>
        </w:rPr>
        <w:footnoteReference w:id="336"/>
      </w:r>
      <w:r>
        <w:rPr>
          <w:rFonts w:ascii="IRNazanin" w:hAnsi="IRNazanin" w:eastAsia="IRNazanin" w:cs="IRNazanin"/>
          <w:lang w:bidi="fa-IR"/>
          <w:color w:val="111111"/>
          <w:sz w:val="28"/>
          <w:szCs w:val="28"/>
          <w:rtl/>
        </w:rPr>
        <w:t xml:space="preserve">بنوّة أو نکاح علی الحقیقة.</w:t>
      </w:r>
    </w:p>
    <w:p>
      <w:pPr>
        <w:pStyle w:val="BookText"/>
      </w:pPr>
      <w:r>
        <w:rPr>
          <w:rFonts w:ascii="IRNazanin" w:hAnsi="IRNazanin" w:eastAsia="IRNazanin" w:cs="IRNazanin"/>
          <w:lang w:bidi="fa-IR"/>
          <w:color w:val="111111"/>
          <w:sz w:val="28"/>
          <w:szCs w:val="28"/>
          <w:rtl/>
        </w:rPr>
        <w:t xml:space="preserve">ثمّ إن علی قول الطبرسی کما تحرم علی والد المرتضع بنات المرضعة ولادة فکذلک تحرم علیه بناتها رضاعا، اتحد الفحل أو اختلف من غیر فرق.</w:t>
      </w:r>
    </w:p>
    <w:p>
      <w:pPr>
        <w:pStyle w:val="Heading3"/>
      </w:pPr>
      <w:bookmarkStart w:id="164" w:name="_Toc38"/>
      <w:r>
        <w:t>مسئلة 5</w:t>
      </w:r>
      <w:bookmarkEnd w:id="164"/>
    </w:p>
    <w:p>
      <w:pPr>
        <w:pStyle w:val="Heading4"/>
      </w:pPr>
      <w:bookmarkStart w:id="165" w:name="_Toc39"/>
      <w:r>
        <w:t>اشاره</w:t>
      </w:r>
      <w:bookmarkEnd w:id="165"/>
    </w:p>
    <w:p>
      <w:pPr>
        <w:pStyle w:val="BookText"/>
      </w:pPr>
      <w:r>
        <w:rPr>
          <w:rFonts w:ascii="Amiri" w:hAnsi="Amiri" w:eastAsia="Amiri" w:cs="Amiri"/>
          <w:lang w:bidi="ar-SA"/>
          <w:color w:val="111111"/>
          <w:sz w:val="28"/>
          <w:szCs w:val="28"/>
          <w:rtl/>
        </w:rPr>
        <w:t xml:space="preserve">تحریم أمّ</w:t>
      </w:r>
    </w:p>
    <w:p>
      <w:pPr>
        <w:pStyle w:val="BookText"/>
      </w:pPr>
      <w:r>
        <w:rPr>
          <w:rFonts w:ascii="IRNazanin" w:hAnsi="IRNazanin" w:eastAsia="IRNazanin" w:cs="IRNazanin"/>
          <w:lang w:bidi="fa-IR"/>
          <w:color w:val="111111"/>
          <w:sz w:val="28"/>
          <w:szCs w:val="28"/>
          <w:rtl/>
        </w:rPr>
        <w:t xml:space="preserve">المفجور بها من</w:t>
      </w:r>
    </w:p>
    <w:p>
      <w:pPr>
        <w:pStyle w:val="BookText"/>
      </w:pPr>
      <w:r>
        <w:rPr>
          <w:rFonts w:ascii="IRNazanin" w:hAnsi="IRNazanin" w:eastAsia="IRNazanin" w:cs="IRNazanin"/>
          <w:lang w:bidi="fa-IR"/>
          <w:color w:val="111111"/>
          <w:sz w:val="28"/>
          <w:szCs w:val="28"/>
          <w:rtl/>
        </w:rPr>
        <w:t xml:space="preserve">الرضاعة وکذلک</w:t>
      </w:r>
    </w:p>
    <w:p>
      <w:pPr>
        <w:pStyle w:val="BookText"/>
      </w:pPr>
      <w:r>
        <w:rPr>
          <w:rFonts w:ascii="IRNazanin" w:hAnsi="IRNazanin" w:eastAsia="IRNazanin" w:cs="IRNazanin"/>
          <w:lang w:bidi="fa-IR"/>
          <w:color w:val="111111"/>
          <w:sz w:val="28"/>
          <w:szCs w:val="28"/>
          <w:rtl/>
        </w:rPr>
        <w:t xml:space="preserve">بنتها علی الفاجر</w:t>
      </w:r>
    </w:p>
    <w:p>
      <w:pPr>
        <w:pStyle w:val="BookText"/>
      </w:pPr>
      <w:r>
        <w:rPr>
          <w:rFonts w:ascii="IRNazanin" w:hAnsi="IRNazanin" w:eastAsia="IRNazanin" w:cs="IRNazanin"/>
          <w:lang w:bidi="fa-IR"/>
          <w:color w:val="111111"/>
          <w:sz w:val="28"/>
          <w:szCs w:val="28"/>
          <w:rtl/>
        </w:rPr>
        <w:t xml:space="preserve">کلّ من فجر بامرأة فقد حرمت علیه أمّ المفجور بها من الرضاعة وکذلک بنتها من الرضاعة، ولا مساغ لاستنکار ذلک؛ لما فی الصحیح من طریق الکافی</w:t>
      </w:r>
      <w:r>
        <w:rPr>
          <w:rStyle w:val="FootnoteReference"/>
        </w:rPr>
        <w:footnoteReference w:id="337"/>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الشیخ فی کتابیه</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الاستبصار، ج 3، ص 167، ح 12؛ التهذیب، ج 7، ص 331، ح 18 و ص 458، ح 39.</w:t>
      </w:r>
    </w:p>
    <w:p>
      <w:pPr>
        <w:pStyle w:val="BookText"/>
      </w:pPr>
      <w:r>
        <w:rPr>
          <w:rFonts w:ascii="IRNazanin" w:hAnsi="IRNazanin" w:eastAsia="IRNazanin" w:cs="IRNazanin"/>
          <w:lang w:bidi="fa-IR"/>
          <w:color w:val="111111"/>
          <w:sz w:val="28"/>
          <w:szCs w:val="28"/>
          <w:rtl/>
        </w:rPr>
        <w:t xml:space="preserve">فی الصحیح عن علی بن الحکم عن العلاء بن رزین عن محمّد بن مسلم عن أحدهما علیهما السلام قال:</w:t>
      </w:r>
    </w:p>
    <w:p>
      <w:pPr>
        <w:pStyle w:val="BookText"/>
      </w:pPr>
      <w:r>
        <w:rPr>
          <w:rFonts w:ascii="IRNazanin" w:hAnsi="IRNazanin" w:eastAsia="IRNazanin" w:cs="IRNazanin"/>
          <w:lang w:bidi="fa-IR"/>
          <w:color w:val="111111"/>
          <w:sz w:val="28"/>
          <w:szCs w:val="28"/>
          <w:rtl/>
        </w:rPr>
        <w:t xml:space="preserve">«سألته عن رجل فجر بامرأة؛ أیتزوّج أمّها من الرضاعة أو ابنتها؟ قال: لا».</w:t>
      </w:r>
    </w:p>
    <w:p>
      <w:pPr>
        <w:pStyle w:val="BookText"/>
      </w:pPr>
      <w:r>
        <w:rPr>
          <w:rFonts w:ascii="IRNazanin" w:hAnsi="IRNazanin" w:eastAsia="IRNazanin" w:cs="IRNazanin"/>
          <w:lang w:bidi="fa-IR"/>
          <w:color w:val="111111"/>
          <w:sz w:val="28"/>
          <w:szCs w:val="28"/>
          <w:rtl/>
        </w:rPr>
        <w:t xml:space="preserve">وکذلک فی الصحیح عن ابن محبوب عن العلاء بن رزین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«فی رجل فجر بامرأة، أیتزوّج أمّها من الرضاعة أو ابنتها؟ قال: لا»</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(رضوان اللّه تعالی علیه) فی الاستبصار:</w:t>
      </w:r>
    </w:p>
    <w:p>
      <w:pPr>
        <w:pStyle w:val="BookText"/>
      </w:pPr>
      <w:r>
        <w:rPr>
          <w:rFonts w:ascii="IRNazanin" w:hAnsi="IRNazanin" w:eastAsia="IRNazanin" w:cs="IRNazanin"/>
          <w:lang w:bidi="fa-IR"/>
          <w:color w:val="111111"/>
          <w:sz w:val="28"/>
          <w:szCs w:val="28"/>
          <w:rtl/>
        </w:rPr>
        <w:t xml:space="preserve">«قد حرم ذلک من جهة الرضاع، فإذا کان من النسب فهو أولی بالتحریم»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341"/>
      </w:r>
      <w:r>
        <w:rPr>
          <w:rFonts w:ascii="IRNazanin" w:hAnsi="IRNazanin" w:eastAsia="IRNazanin" w:cs="IRNazanin"/>
          <w:lang w:bidi="fa-IR"/>
          <w:color w:val="111111"/>
          <w:sz w:val="28"/>
          <w:szCs w:val="28"/>
          <w:rtl/>
        </w:rPr>
        <w:t xml:space="preserve">شیخنا الشهید فی شرح الإرشاد وفاقاً لفخر المدقّقین فی الایضاح:</w:t>
      </w:r>
    </w:p>
    <w:p>
      <w:pPr>
        <w:pStyle w:val="BookText"/>
      </w:pPr>
      <w:r>
        <w:rPr>
          <w:rFonts w:ascii="IRNazanin" w:hAnsi="IRNazanin" w:eastAsia="IRNazanin" w:cs="IRNazanin"/>
          <w:lang w:bidi="fa-IR"/>
          <w:color w:val="111111"/>
          <w:sz w:val="28"/>
          <w:szCs w:val="28"/>
          <w:rtl/>
        </w:rPr>
        <w:t xml:space="preserve">«لأنّ النسب أصل للرضاع، ویمتنع ثبوت صفة للفرع من حیث الفرعیّة مع عدم ثبوتها للأصل»</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أمّ المزنیّ بها من النسب وکذلک بنتها من النسب کأمّها من الرضاعة وبنتها من الرضاعة فی التحریم مؤبّداً علی الزانی. وهو قول الشیخ فی سائر کتبه</w:t>
      </w:r>
      <w:r>
        <w:rPr>
          <w:rStyle w:val="FootnoteReference"/>
        </w:rPr>
        <w:footnoteReference w:id="343"/>
      </w:r>
      <w:r>
        <w:rPr>
          <w:rFonts w:ascii="IRNazanin" w:hAnsi="IRNazanin" w:eastAsia="IRNazanin" w:cs="IRNazanin"/>
          <w:lang w:bidi="fa-IR"/>
          <w:color w:val="111111"/>
          <w:sz w:val="28"/>
          <w:szCs w:val="28"/>
          <w:rtl/>
        </w:rPr>
        <w:t xml:space="preserve">وإلیه ذهب القاضی ابن البرّاج</w:t>
      </w:r>
      <w:r>
        <w:rPr>
          <w:rStyle w:val="FootnoteReference"/>
        </w:rPr>
        <w:footnoteReference w:id="344"/>
      </w:r>
      <w:r>
        <w:rPr>
          <w:rFonts w:ascii="IRNazanin" w:hAnsi="IRNazanin" w:eastAsia="IRNazanin" w:cs="IRNazanin"/>
          <w:lang w:bidi="fa-IR"/>
          <w:color w:val="111111"/>
          <w:sz w:val="28"/>
          <w:szCs w:val="28"/>
          <w:rtl/>
        </w:rPr>
        <w:t xml:space="preserve">وتقی الدین أبوالصلاح</w:t>
      </w:r>
      <w:r>
        <w:rPr>
          <w:rStyle w:val="FootnoteReference"/>
        </w:rPr>
        <w:footnoteReference w:id="345"/>
      </w:r>
      <w:r>
        <w:rPr>
          <w:rFonts w:ascii="IRNazanin" w:hAnsi="IRNazanin" w:eastAsia="IRNazanin" w:cs="IRNazanin"/>
          <w:lang w:bidi="fa-IR"/>
          <w:color w:val="111111"/>
          <w:sz w:val="28"/>
          <w:szCs w:val="28"/>
          <w:rtl/>
        </w:rPr>
        <w:t xml:space="preserve">والسیّد ابن زهرة</w:t>
      </w:r>
      <w:r>
        <w:rPr>
          <w:rStyle w:val="FootnoteReference"/>
        </w:rPr>
        <w:footnoteReference w:id="346"/>
      </w:r>
      <w:r>
        <w:rPr>
          <w:rFonts w:ascii="IRNazanin" w:hAnsi="IRNazanin" w:eastAsia="IRNazanin" w:cs="IRNazanin"/>
          <w:lang w:bidi="fa-IR"/>
          <w:color w:val="111111"/>
          <w:sz w:val="28"/>
          <w:szCs w:val="28"/>
          <w:rtl/>
        </w:rPr>
        <w:t xml:space="preserve">وعماد الدین ابن حمزة</w:t>
      </w:r>
      <w:r>
        <w:rPr>
          <w:rStyle w:val="FootnoteReference"/>
        </w:rPr>
        <w:footnoteReference w:id="347"/>
      </w:r>
      <w:r>
        <w:rPr>
          <w:rFonts w:ascii="IRNazanin" w:hAnsi="IRNazanin" w:eastAsia="IRNazanin" w:cs="IRNazanin"/>
          <w:lang w:bidi="fa-IR"/>
          <w:color w:val="111111"/>
          <w:sz w:val="28"/>
          <w:szCs w:val="28"/>
          <w:rtl/>
        </w:rPr>
        <w:t xml:space="preserve">والعلّامة فی المختلف</w:t>
      </w:r>
      <w:r>
        <w:rPr>
          <w:rStyle w:val="FootnoteReference"/>
        </w:rPr>
        <w:footnoteReference w:id="348"/>
      </w:r>
      <w:r>
        <w:rPr>
          <w:rFonts w:ascii="IRNazanin" w:hAnsi="IRNazanin" w:eastAsia="IRNazanin" w:cs="IRNazanin"/>
          <w:lang w:bidi="fa-IR"/>
          <w:color w:val="111111"/>
          <w:sz w:val="28"/>
          <w:szCs w:val="28"/>
          <w:rtl/>
        </w:rPr>
        <w:t xml:space="preserve">وقوّاه ولده السعید فی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الایضاح</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أنظر: ایضاح الفوائد، ج 3، ص 63.</w:t>
      </w:r>
    </w:p>
    <w:p>
      <w:pPr>
        <w:pStyle w:val="BookText"/>
      </w:pPr>
      <w:r>
        <w:rPr>
          <w:rFonts w:ascii="IRNazanin" w:hAnsi="IRNazanin" w:eastAsia="IRNazanin" w:cs="IRNazanin"/>
          <w:lang w:bidi="fa-IR"/>
          <w:color w:val="111111"/>
          <w:sz w:val="28"/>
          <w:szCs w:val="28"/>
          <w:rtl/>
        </w:rPr>
        <w:t xml:space="preserve">واختاره شیخنا الشهید فی شرح الإرشاد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واستصحّه جدّی المحقّق فی شرح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لعموم قوله جلّ وعزّ «وَ أُمَّهاتُ نِسائِکُمْ وَ رَبائِبُکُمُ اللاّتِی فِی حُجُورِکُمْ مِنْ نِسائِکُمُ اللاّتِی دَخَلْتُمْ بِهِنَّ»4 ؛ إذ الإضافة متحقّقة الصدق بملابسة مّا وملامسة مّا.</w:t>
      </w:r>
    </w:p>
    <w:p>
      <w:pPr>
        <w:pStyle w:val="BookText"/>
      </w:pPr>
      <w:r>
        <w:rPr>
          <w:rFonts w:ascii="IRNazanin" w:hAnsi="IRNazanin" w:eastAsia="IRNazanin" w:cs="IRNazanin"/>
          <w:lang w:bidi="fa-IR"/>
          <w:color w:val="111111"/>
          <w:sz w:val="28"/>
          <w:szCs w:val="28"/>
          <w:rtl/>
        </w:rPr>
        <w:t xml:space="preserve">ولصحیحة منصور بن حازم</w:t>
      </w:r>
    </w:p>
    <w:p>
      <w:pPr>
        <w:pStyle w:val="BookText"/>
      </w:pPr>
      <w:r>
        <w:rPr>
          <w:rFonts w:ascii="IRNazanin" w:hAnsi="IRNazanin" w:eastAsia="IRNazanin" w:cs="IRNazanin"/>
          <w:lang w:bidi="fa-IR"/>
          <w:color w:val="111111"/>
          <w:sz w:val="28"/>
          <w:szCs w:val="28"/>
          <w:rtl/>
        </w:rPr>
        <w:t xml:space="preserve">عن أبی عبداللّه الصادق علیه السلام فی رجل کان بینه وبین امرأة فجور؛ هل یجوز أن یتزوّج ابنتها؟ فقال: «إذا کان قُبلة أو شبهها فلیتزوّج ابنتها، وإن کان جماع فلا یتزوّج ابنتها ولیتزوّجها هی»</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وفی معناها صحیحة صفوان بن یحیی عن عیص بن القاسم العالیة الإسناد قال:</w:t>
      </w:r>
    </w:p>
    <w:p>
      <w:pPr>
        <w:pStyle w:val="BookText"/>
      </w:pPr>
      <w:r>
        <w:rPr>
          <w:rFonts w:ascii="IRNazanin" w:hAnsi="IRNazanin" w:eastAsia="IRNazanin" w:cs="IRNazanin"/>
          <w:lang w:bidi="fa-IR"/>
          <w:color w:val="111111"/>
          <w:sz w:val="28"/>
          <w:szCs w:val="28"/>
          <w:rtl/>
        </w:rPr>
        <w:t xml:space="preserve">«سألت أبا عبداللّه علیه السلام عن رجل باشر امرأة وقبّل غیر أنّه لم یفض إلیها، ثمّ تزوّج ابنتها؛ فقال: إذا لم یکن أفضی إلی الأمّ فلا بأس، وإن کان أفضی إلیها فلا یتزوّج ابنتها»</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الحکم بعدم التحریم فی کلمات بعض الأصحاب ومناقشة المصنّف فیه</w:t>
      </w:r>
    </w:p>
    <w:p>
      <w:pPr>
        <w:pStyle w:val="BookText"/>
      </w:pPr>
      <w:r>
        <w:rPr>
          <w:rFonts w:ascii="IRNazanin" w:hAnsi="IRNazanin" w:eastAsia="IRNazanin" w:cs="IRNazanin"/>
          <w:lang w:bidi="fa-IR"/>
          <w:color w:val="111111"/>
          <w:sz w:val="28"/>
          <w:szCs w:val="28"/>
          <w:rtl/>
        </w:rPr>
        <w:t xml:space="preserve">وقال الصدوق</w:t>
      </w:r>
      <w:r>
        <w:rPr>
          <w:rStyle w:val="FootnoteReference"/>
        </w:rPr>
        <w:footnoteReference w:id="353"/>
      </w:r>
      <w:r>
        <w:rPr>
          <w:rFonts w:ascii="IRNazanin" w:hAnsi="IRNazanin" w:eastAsia="IRNazanin" w:cs="IRNazanin"/>
          <w:lang w:bidi="fa-IR"/>
          <w:color w:val="111111"/>
          <w:sz w:val="28"/>
          <w:szCs w:val="28"/>
          <w:rtl/>
        </w:rPr>
        <w:t xml:space="preserve">والمفید</w:t>
      </w:r>
      <w:r>
        <w:rPr>
          <w:rStyle w:val="FootnoteReference"/>
        </w:rPr>
        <w:footnoteReference w:id="354"/>
      </w:r>
      <w:r>
        <w:rPr>
          <w:rFonts w:ascii="IRNazanin" w:hAnsi="IRNazanin" w:eastAsia="IRNazanin" w:cs="IRNazanin"/>
          <w:lang w:bidi="fa-IR"/>
          <w:color w:val="111111"/>
          <w:sz w:val="28"/>
          <w:szCs w:val="28"/>
          <w:rtl/>
        </w:rPr>
        <w:t xml:space="preserve">والسیّد المرتضی</w:t>
      </w:r>
      <w:r>
        <w:rPr>
          <w:rStyle w:val="FootnoteReference"/>
        </w:rPr>
        <w:footnoteReference w:id="355"/>
      </w:r>
      <w:r>
        <w:rPr>
          <w:rFonts w:ascii="IRNazanin" w:hAnsi="IRNazanin" w:eastAsia="IRNazanin" w:cs="IRNazanin"/>
          <w:lang w:bidi="fa-IR"/>
          <w:color w:val="111111"/>
          <w:sz w:val="28"/>
          <w:szCs w:val="28"/>
          <w:rtl/>
        </w:rPr>
        <w:t xml:space="preserve">وسلار</w:t>
      </w:r>
      <w:r>
        <w:rPr>
          <w:rStyle w:val="FootnoteReference"/>
        </w:rPr>
        <w:footnoteReference w:id="356"/>
      </w:r>
      <w:r>
        <w:rPr>
          <w:rFonts w:ascii="IRNazanin" w:hAnsi="IRNazanin" w:eastAsia="IRNazanin" w:cs="IRNazanin"/>
          <w:lang w:bidi="fa-IR"/>
          <w:color w:val="111111"/>
          <w:sz w:val="28"/>
          <w:szCs w:val="28"/>
          <w:rtl/>
        </w:rPr>
        <w:t xml:space="preserve">وابن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إدریس</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أنظر: السرائر، ج 2، ص 526.</w:t>
      </w:r>
    </w:p>
    <w:p>
      <w:pPr>
        <w:pStyle w:val="BookText"/>
      </w:pPr>
      <w:r>
        <w:rPr>
          <w:rFonts w:ascii="IRNazanin" w:hAnsi="IRNazanin" w:eastAsia="IRNazanin" w:cs="IRNazanin"/>
          <w:lang w:bidi="fa-IR"/>
          <w:color w:val="111111"/>
          <w:sz w:val="28"/>
          <w:szCs w:val="28"/>
          <w:rtl/>
        </w:rPr>
        <w:t xml:space="preserve">والمحقّق نجم الدین بن سعید فی بعض کتبه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بعدم التحریم؛ فتحلّ أمّ الموطؤة بالزنا أو بنتها للزانیّ بعقد، سواء فی ذلک أکان الزنا سابقاً أم لاحقاً محتجّین:</w:t>
      </w:r>
    </w:p>
    <w:p>
      <w:pPr>
        <w:pStyle w:val="BookText"/>
      </w:pPr>
      <w:r>
        <w:rPr>
          <w:rFonts w:ascii="Amiri" w:hAnsi="Amiri" w:eastAsia="Amiri" w:cs="Amiri"/>
          <w:lang w:bidi="ar-SA"/>
          <w:color w:val="111111"/>
          <w:sz w:val="28"/>
          <w:szCs w:val="28"/>
          <w:rtl/>
        </w:rPr>
        <w:t xml:space="preserve">بقوله سبحانه «فَانْکِحُوا ما طابَ لَکُمْ مِنَ النِّساءِ»3.</w:t>
      </w:r>
    </w:p>
    <w:p>
      <w:pPr>
        <w:pStyle w:val="BookText"/>
      </w:pPr>
      <w:r>
        <w:rPr>
          <w:rFonts w:ascii="Amiri" w:hAnsi="Amiri" w:eastAsia="Amiri" w:cs="Amiri"/>
          <w:lang w:bidi="ar-SA"/>
          <w:color w:val="111111"/>
          <w:sz w:val="28"/>
          <w:szCs w:val="28"/>
          <w:rtl/>
        </w:rPr>
        <w:t xml:space="preserve">وردّ</w:t>
      </w:r>
      <w:r>
        <w:rPr>
          <w:rStyle w:val="FootnoteReference"/>
        </w:rPr>
        <w:footnoteReference w:id="358"/>
      </w:r>
      <w:r>
        <w:rPr>
          <w:rFonts w:ascii="IRNazanin" w:hAnsi="IRNazanin" w:eastAsia="IRNazanin" w:cs="IRNazanin"/>
          <w:lang w:bidi="fa-IR"/>
          <w:color w:val="111111"/>
          <w:sz w:val="28"/>
          <w:szCs w:val="28"/>
          <w:rtl/>
        </w:rPr>
        <w:t xml:space="preserve">علیهم بالحمل علی طیب الحلّ والإباحة لا طیب الشهوة الحیوانیّة، فالمعنی ما ابیح لا ما اشتهی.</w:t>
      </w:r>
    </w:p>
    <w:p>
      <w:pPr>
        <w:pStyle w:val="BookText"/>
      </w:pPr>
      <w:r>
        <w:rPr>
          <w:rFonts w:ascii="Amiri" w:hAnsi="Amiri" w:eastAsia="Amiri" w:cs="Amiri"/>
          <w:lang w:bidi="ar-SA"/>
          <w:color w:val="111111"/>
          <w:sz w:val="28"/>
          <w:szCs w:val="28"/>
          <w:rtl/>
        </w:rPr>
        <w:t xml:space="preserve">وبقوله «وَ أُحِلَّ لَکُمْ ما وَراءَ ذلِکُمْ»5.</w:t>
      </w:r>
    </w:p>
    <w:p>
      <w:pPr>
        <w:pStyle w:val="BookText"/>
      </w:pPr>
      <w:r>
        <w:rPr>
          <w:rFonts w:ascii="IRNazanin" w:hAnsi="IRNazanin" w:eastAsia="IRNazanin" w:cs="IRNazanin"/>
          <w:lang w:bidi="fa-IR"/>
          <w:color w:val="111111"/>
          <w:sz w:val="28"/>
          <w:szCs w:val="28"/>
          <w:rtl/>
        </w:rPr>
        <w:t xml:space="preserve">وأجیب بأنّ ما نحن فی منعه داخل فی المنصوص علی تحریمه من قبل.</w:t>
      </w:r>
    </w:p>
    <w:p>
      <w:pPr>
        <w:pStyle w:val="BookText"/>
      </w:pPr>
      <w:r>
        <w:rPr>
          <w:rFonts w:ascii="IRNazanin" w:hAnsi="IRNazanin" w:eastAsia="IRNazanin" w:cs="IRNazanin"/>
          <w:lang w:bidi="fa-IR"/>
          <w:color w:val="111111"/>
          <w:sz w:val="28"/>
          <w:szCs w:val="28"/>
          <w:rtl/>
        </w:rPr>
        <w:t xml:space="preserve">وبصحیحة محمّد بن أبی عمیر عن هاشم</w:t>
      </w:r>
      <w:r>
        <w:rPr>
          <w:rStyle w:val="FootnoteReference"/>
        </w:rPr>
        <w:footnoteReference w:id="359"/>
      </w:r>
      <w:r>
        <w:rPr>
          <w:rFonts w:ascii="Amiri" w:hAnsi="Amiri" w:eastAsia="Amiri" w:cs="Amiri"/>
          <w:lang w:bidi="ar-SA"/>
          <w:color w:val="111111"/>
          <w:sz w:val="28"/>
          <w:szCs w:val="28"/>
          <w:rtl/>
        </w:rPr>
        <w:t xml:space="preserve">بن المثنّی</w:t>
      </w:r>
      <w:r>
        <w:rPr>
          <w:rStyle w:val="FootnoteReference"/>
        </w:rPr>
        <w:footnoteReference w:id="360"/>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«کنت عند أبی عبداللّه علیه السلام فقال له رجل: رجل فجر بامرأة؛ أتحلّ له ابنتها؟ قال: نعم؛ إنّ الحرام لا یفسد الحلال»</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وروایة علی بن الحسن</w:t>
      </w:r>
      <w:r>
        <w:rPr>
          <w:rStyle w:val="FootnoteReference"/>
        </w:rPr>
        <w:footnoteReference w:id="362"/>
      </w:r>
      <w:r>
        <w:rPr>
          <w:rFonts w:ascii="Amiri" w:hAnsi="Amiri" w:eastAsia="Amiri" w:cs="Amiri"/>
          <w:lang w:bidi="ar-SA"/>
          <w:color w:val="111111"/>
          <w:sz w:val="28"/>
          <w:szCs w:val="28"/>
          <w:rtl/>
        </w:rPr>
        <w:t xml:space="preserve">بن رباط عمّن رواه عن زرارة قال:</w:t>
      </w:r>
    </w:p>
    <w:p>
      <w:pPr>
        <w:pStyle w:val="BookText"/>
      </w:pPr>
      <w:r>
        <w:rPr>
          <w:rFonts w:ascii="IRNazanin" w:hAnsi="IRNazanin" w:eastAsia="IRNazanin" w:cs="IRNazanin"/>
          <w:lang w:bidi="fa-IR"/>
          <w:color w:val="111111"/>
          <w:sz w:val="28"/>
          <w:szCs w:val="28"/>
          <w:rtl/>
        </w:rPr>
        <w:t xml:space="preserve">«قلت لأبی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 رجل فجر بامرأة؛ هل یجوز [له] أن یتزوّج بابنتها؟ قال: ما حرّم حرام حلالاً قطّ»</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الاستبصار، ج 3، ص 166، ح 7؛ التهذیب، ج 7، ص 329، ح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بالحمل علی الفجور اللاحق لا ما یعمّه والسابق، کما قاله فی التهذیب</w:t>
      </w:r>
      <w:r>
        <w:rPr>
          <w:rStyle w:val="FootnoteReference"/>
        </w:rPr>
        <w:footnoteReference w:id="364"/>
      </w:r>
      <w:r>
        <w:rPr>
          <w:rFonts w:ascii="IRNazanin" w:hAnsi="IRNazanin" w:eastAsia="IRNazanin" w:cs="IRNazanin"/>
          <w:lang w:bidi="fa-IR"/>
          <w:color w:val="111111"/>
          <w:sz w:val="28"/>
          <w:szCs w:val="28"/>
          <w:rtl/>
        </w:rPr>
        <w:t xml:space="preserve">والاستبصار</w:t>
      </w:r>
      <w:r>
        <w:rPr>
          <w:rStyle w:val="FootnoteReference"/>
        </w:rPr>
        <w:footnoteReference w:id="365"/>
      </w:r>
      <w:r>
        <w:rPr>
          <w:rFonts w:ascii="IRNazanin" w:hAnsi="IRNazanin" w:eastAsia="IRNazanin" w:cs="IRNazanin"/>
          <w:lang w:bidi="fa-IR"/>
          <w:color w:val="111111"/>
          <w:sz w:val="28"/>
          <w:szCs w:val="28"/>
          <w:rtl/>
        </w:rPr>
        <w:t xml:space="preserve">. ویدلّ علی ذلک:</w:t>
      </w:r>
    </w:p>
    <w:p>
      <w:pPr>
        <w:pStyle w:val="BookText"/>
      </w:pPr>
      <w:r>
        <w:rPr>
          <w:rFonts w:ascii="IRNazanin" w:hAnsi="IRNazanin" w:eastAsia="IRNazanin" w:cs="IRNazanin"/>
          <w:lang w:bidi="fa-IR"/>
          <w:color w:val="111111"/>
          <w:sz w:val="28"/>
          <w:szCs w:val="28"/>
          <w:rtl/>
        </w:rPr>
        <w:t xml:space="preserve">ما فی الصحیح عن العلا بن رزین عن محمّد بن مسلم</w:t>
      </w:r>
    </w:p>
    <w:p>
      <w:pPr>
        <w:pStyle w:val="BookText"/>
      </w:pPr>
      <w:r>
        <w:rPr>
          <w:rFonts w:ascii="IRNazanin" w:hAnsi="IRNazanin" w:eastAsia="IRNazanin" w:cs="IRNazanin"/>
          <w:lang w:bidi="fa-IR"/>
          <w:color w:val="111111"/>
          <w:sz w:val="28"/>
          <w:szCs w:val="28"/>
          <w:rtl/>
        </w:rPr>
        <w:t xml:space="preserve">عن أحدهما علیهما السلام: أنّه سئل عن الرجل یفجر بالمرأة؛ أیتزوّج ابنتها؟ قال: «لا، ولکن إن کانت عنده امرأة ثمّ فجر بأمّها أو ابنتها أو أختها لم‌تحرم علیه امرأته؛ إنّ الحرام لا یفسد الحلال»</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ابن أبی عمیر عن حمّاد عن الحلبیّ</w:t>
      </w:r>
    </w:p>
    <w:p>
      <w:pPr>
        <w:pStyle w:val="BookText"/>
      </w:pPr>
      <w:r>
        <w:rPr>
          <w:rFonts w:ascii="IRNazanin" w:hAnsi="IRNazanin" w:eastAsia="IRNazanin" w:cs="IRNazanin"/>
          <w:lang w:bidi="fa-IR"/>
          <w:color w:val="111111"/>
          <w:sz w:val="28"/>
          <w:szCs w:val="28"/>
          <w:rtl/>
        </w:rPr>
        <w:t xml:space="preserve">عن أبی عبداللّه علیه السلام فی رجل تزوّج جاریة فدخل بها ثمّ ابتلی بها ففجر بأمّها؛ أتحرم علیه امرأته؟ فقال:</w:t>
      </w:r>
    </w:p>
    <w:p>
      <w:pPr>
        <w:pStyle w:val="BookText"/>
      </w:pPr>
      <w:r>
        <w:rPr>
          <w:rFonts w:ascii="Amiri" w:hAnsi="Amiri" w:eastAsia="Amiri" w:cs="Amiri"/>
          <w:lang w:bidi="ar-SA"/>
          <w:color w:val="111111"/>
          <w:sz w:val="28"/>
          <w:szCs w:val="28"/>
          <w:rtl/>
        </w:rPr>
        <w:t xml:space="preserve">«لا؛ إنّه لا یحرّم الحلالَ الحرامُ»</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عمر بن أذینة عن زرارة</w:t>
      </w:r>
    </w:p>
    <w:p>
      <w:pPr>
        <w:pStyle w:val="BookText"/>
      </w:pPr>
      <w:r>
        <w:rPr>
          <w:rFonts w:ascii="IRNazanin" w:hAnsi="IRNazanin" w:eastAsia="IRNazanin" w:cs="IRNazanin"/>
          <w:lang w:bidi="fa-IR"/>
          <w:color w:val="111111"/>
          <w:sz w:val="28"/>
          <w:szCs w:val="28"/>
          <w:rtl/>
        </w:rPr>
        <w:t xml:space="preserve">عن أبی جعفر علیه السلام أنّه قال فی رجل زنا بأمّ امرأته أو بابنتها أو بأختها فقال: «لا یحرّم ذلک علیه امرأته، ثمّ قال: ما حرّم حرام قطّ حلالاً»</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طریق الشیخ فی الصحیح عن محمّد بن الفضیل </w:t>
      </w:r>
      <w:r>
        <w:rPr>
          <w:rStyle w:val="FootnoteReference"/>
        </w:rPr>
        <w:footnoteReference w:id="369"/>
      </w:r>
      <w:r>
        <w:rPr>
          <w:rFonts w:ascii="IRNazanin" w:hAnsi="IRNazanin" w:eastAsia="IRNazanin" w:cs="IRNazanin"/>
          <w:lang w:bidi="fa-IR"/>
          <w:color w:val="111111"/>
          <w:sz w:val="28"/>
          <w:szCs w:val="28"/>
          <w:rtl/>
        </w:rPr>
        <w:t xml:space="preserve">(وهو محمّد بن القاسم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5" w:name="pg6093_41840"/>
    <w:bookmarkEnd w:id="25"/>
    <w:p>
      <w:pPr>
        <w:pStyle w:val="BookText"/>
      </w:pPr>
      <w:r>
        <w:rPr>
          <w:rFonts w:ascii="IRNazanin" w:hAnsi="IRNazanin" w:eastAsia="IRNazanin" w:cs="IRNazanin"/>
          <w:lang w:bidi="fa-IR"/>
          <w:color w:val="111111"/>
          <w:sz w:val="28"/>
          <w:szCs w:val="28"/>
          <w:rtl/>
        </w:rPr>
        <w:t xml:space="preserve">بن الفضیل بن یسار النهدی</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فی «م» زیادة: «البصری».</w:t>
      </w:r>
    </w:p>
    <w:p>
      <w:pPr>
        <w:pStyle w:val="BookText"/>
      </w:pPr>
      <w:r>
        <w:rPr>
          <w:rFonts w:ascii="IRNazanin" w:hAnsi="IRNazanin" w:eastAsia="IRNazanin" w:cs="IRNazanin"/>
          <w:lang w:bidi="fa-IR"/>
          <w:color w:val="111111"/>
          <w:sz w:val="28"/>
          <w:szCs w:val="28"/>
          <w:rtl/>
        </w:rPr>
        <w:t xml:space="preserve">من أصحاب الرضا علیه السلام) عن أبی الصبّاح الکنانی</w:t>
      </w:r>
    </w:p>
    <w:p>
      <w:pPr>
        <w:pStyle w:val="BookText"/>
      </w:pPr>
      <w:r>
        <w:rPr>
          <w:rFonts w:ascii="IRNazanin" w:hAnsi="IRNazanin" w:eastAsia="IRNazanin" w:cs="IRNazanin"/>
          <w:lang w:bidi="fa-IR"/>
          <w:color w:val="111111"/>
          <w:sz w:val="28"/>
          <w:szCs w:val="28"/>
          <w:rtl/>
        </w:rPr>
        <w:t xml:space="preserve">عن أبی عبداللّه علیه السلام قال: «إذا فجر الرجل بالمرأة لم‌تحلّ له ابنتها أصلاً أبداً، وإن کان قد تزوّج بابنتها قبل ذلک ولم یدخل بها فقد بطل تزویجه، وإن هو تزوّج بابنتها ثمّ دخل بها ثمّ فجر بأمّها بعد ما دخل بابنتها فلیس یفسد فجوره بأمّها نکاح ابنتها إذا هو دخل بأمّها، وهو قوله: لا یفسد الحرام الحلال إذا کان هکذا»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معناها من طریق الکافی عن ابن رئاب عن زرارة قال:</w:t>
      </w:r>
    </w:p>
    <w:p>
      <w:pPr>
        <w:pStyle w:val="BookText"/>
      </w:pPr>
      <w:r>
        <w:rPr>
          <w:rFonts w:ascii="IRNazanin" w:hAnsi="IRNazanin" w:eastAsia="IRNazanin" w:cs="IRNazanin"/>
          <w:lang w:bidi="fa-IR"/>
          <w:color w:val="111111"/>
          <w:sz w:val="28"/>
          <w:szCs w:val="28"/>
          <w:rtl/>
        </w:rPr>
        <w:t xml:space="preserve">سألت أباجعفر علیه السلام عن رجل زنا بأمّ امرأته أو بأختها، فقال: «لا یحرّم ذلک [علیه] امرأته؛ إنّ الحرام لا یفسد الحلال ولا یحرّمه»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4"/>
      </w:pPr>
      <w:bookmarkStart w:id="166" w:name="_Toc40"/>
      <w:r>
        <w:t>تتمّة</w:t>
      </w:r>
      <w:bookmarkEnd w:id="166"/>
    </w:p>
    <w:p>
      <w:pPr>
        <w:pStyle w:val="BookText"/>
      </w:pPr>
      <w:r>
        <w:rPr>
          <w:rFonts w:ascii="IRNazanin" w:hAnsi="IRNazanin" w:eastAsia="IRNazanin" w:cs="IRNazanin"/>
          <w:lang w:bidi="fa-IR"/>
          <w:color w:val="111111"/>
          <w:sz w:val="28"/>
          <w:szCs w:val="28"/>
          <w:rtl/>
        </w:rPr>
        <w:t xml:space="preserve">قال فی شرح الإرشاد:</w:t>
      </w:r>
    </w:p>
    <w:p>
      <w:pPr>
        <w:pStyle w:val="BookText"/>
      </w:pPr>
      <w:r>
        <w:rPr>
          <w:rFonts w:ascii="IRNazanin" w:hAnsi="IRNazanin" w:eastAsia="IRNazanin" w:cs="IRNazanin"/>
          <w:lang w:bidi="fa-IR"/>
          <w:color w:val="111111"/>
          <w:sz w:val="28"/>
          <w:szCs w:val="28"/>
          <w:rtl/>
        </w:rPr>
        <w:t xml:space="preserve">تحریم بنتی</w:t>
      </w:r>
    </w:p>
    <w:p>
      <w:pPr>
        <w:pStyle w:val="BookText"/>
      </w:pPr>
      <w:r>
        <w:rPr>
          <w:rFonts w:ascii="Amiri" w:hAnsi="Amiri" w:eastAsia="Amiri" w:cs="Amiri"/>
          <w:lang w:bidi="ar-SA"/>
          <w:color w:val="111111"/>
          <w:sz w:val="28"/>
          <w:szCs w:val="28"/>
          <w:rtl/>
        </w:rPr>
        <w:t xml:space="preserve">العمّة والخالة إذا</w:t>
      </w:r>
    </w:p>
    <w:p>
      <w:pPr>
        <w:pStyle w:val="BookText"/>
      </w:pPr>
      <w:r>
        <w:rPr>
          <w:rFonts w:ascii="IRNazanin" w:hAnsi="IRNazanin" w:eastAsia="IRNazanin" w:cs="IRNazanin"/>
          <w:lang w:bidi="fa-IR"/>
          <w:color w:val="111111"/>
          <w:sz w:val="28"/>
          <w:szCs w:val="28"/>
          <w:rtl/>
        </w:rPr>
        <w:t xml:space="preserve">زنی بالأمّین،</w:t>
      </w:r>
    </w:p>
    <w:p>
      <w:pPr>
        <w:pStyle w:val="BookText"/>
      </w:pPr>
      <w:r>
        <w:rPr>
          <w:rFonts w:ascii="Amiri" w:hAnsi="Amiri" w:eastAsia="Amiri" w:cs="Amiri"/>
          <w:lang w:bidi="ar-SA"/>
          <w:color w:val="111111"/>
          <w:sz w:val="28"/>
          <w:szCs w:val="28"/>
          <w:rtl/>
        </w:rPr>
        <w:t xml:space="preserve">وتوقّف ابن</w:t>
      </w:r>
    </w:p>
    <w:p>
      <w:pPr>
        <w:pStyle w:val="BookText"/>
      </w:pPr>
      <w:r>
        <w:rPr>
          <w:rFonts w:ascii="IRNazanin" w:hAnsi="IRNazanin" w:eastAsia="IRNazanin" w:cs="IRNazanin"/>
          <w:lang w:bidi="fa-IR"/>
          <w:color w:val="111111"/>
          <w:sz w:val="28"/>
          <w:szCs w:val="28"/>
          <w:rtl/>
        </w:rPr>
        <w:t xml:space="preserve">إدریس والعلّامة</w:t>
      </w:r>
    </w:p>
    <w:p>
      <w:pPr>
        <w:pStyle w:val="BookText"/>
      </w:pPr>
      <w:r>
        <w:rPr>
          <w:rFonts w:ascii="IRNazanin" w:hAnsi="IRNazanin" w:eastAsia="IRNazanin" w:cs="IRNazanin"/>
          <w:lang w:bidi="fa-IR"/>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«وقال جماعة من الأصحاب: ینشر فی بنتی العمّة والخالة إذا زنی بالأمّین لا غیر؛ لروایة أبی أیوب عن محمّد بن مسلم قال:</w:t>
      </w:r>
    </w:p>
    <w:p>
      <w:pPr>
        <w:pStyle w:val="BookText"/>
      </w:pPr>
      <w:r>
        <w:rPr>
          <w:rFonts w:ascii="IRNazanin" w:hAnsi="IRNazanin" w:eastAsia="IRNazanin" w:cs="IRNazanin"/>
          <w:lang w:bidi="fa-IR"/>
          <w:color w:val="111111"/>
          <w:sz w:val="28"/>
          <w:szCs w:val="28"/>
          <w:rtl/>
        </w:rPr>
        <w:t xml:space="preserve">«سأل رجل أباعبداللّه علیه السلام عن رجل نال من خالته فی شبابه ثمّ ارتدع؛ أیتزوّج ابنتها؟ فقال: لا. فقال: إنّه لم یکن أفضی إلیها إنّما کان شیء دون شیء. فقال: لا صدق</w:t>
      </w:r>
      <w:r>
        <w:rPr>
          <w:rStyle w:val="FootnoteReference"/>
        </w:rPr>
        <w:footnoteReference w:id="373"/>
      </w:r>
      <w:r>
        <w:rPr>
          <w:rFonts w:ascii="IRNazanin" w:hAnsi="IRNazanin" w:eastAsia="IRNazanin" w:cs="IRNazanin"/>
          <w:lang w:bidi="fa-IR"/>
          <w:color w:val="111111"/>
          <w:sz w:val="28"/>
          <w:szCs w:val="28"/>
          <w:rtl/>
        </w:rPr>
        <w:t xml:space="preserve">ولا کرامة». وابن إدریس توقّف فیه لعدم الإجماع علیه، والمصنّف فی المختلف تبعه فی التوقّف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وجزم بنشر الزنا فی ما تقدّم»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مع الاختلاف فی الألفاظ أنظر: غایة المراد، ج 3، ص 155-156.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نقل فی المختلف کلام ابن إدریس ثمّ قال:</w:t>
      </w:r>
    </w:p>
    <w:p>
      <w:pPr>
        <w:pStyle w:val="BookText"/>
      </w:pPr>
      <w:r>
        <w:rPr>
          <w:rFonts w:ascii="IRNazanin" w:hAnsi="IRNazanin" w:eastAsia="IRNazanin" w:cs="IRNazanin"/>
          <w:lang w:bidi="fa-IR"/>
          <w:color w:val="111111"/>
          <w:sz w:val="28"/>
          <w:szCs w:val="28"/>
          <w:rtl/>
        </w:rPr>
        <w:t xml:space="preserve">«وهذا یشعر بعدم جزمه بالتحریم وتوقّفه فیه، ولا بأس بالوقف فی هذه المسئلة، فإنّ عموم قوله تعالی: «وَ أُحِلَّ لَکُمْ ما وَراءَ ذلِکُمْ» یقتضی الإباحة. وأمّا التحریم فمستنده ما رواه أبو أیوب عن الصادق علیه السلام قال:</w:t>
      </w:r>
    </w:p>
    <w:p>
      <w:pPr>
        <w:pStyle w:val="BookText"/>
      </w:pPr>
      <w:r>
        <w:rPr>
          <w:rFonts w:ascii="IRNazanin" w:hAnsi="IRNazanin" w:eastAsia="IRNazanin" w:cs="IRNazanin"/>
          <w:lang w:bidi="fa-IR"/>
          <w:color w:val="111111"/>
          <w:sz w:val="28"/>
          <w:szCs w:val="28"/>
          <w:rtl/>
        </w:rPr>
        <w:t xml:space="preserve">«سأله محمّد بن مسلم - وأنا جالس - عن رجل نال من خالته وهو شابّ ثمّ ارتدع؛ أیتزوّج ابنتها؟ قال:</w:t>
      </w:r>
    </w:p>
    <w:p>
      <w:pPr>
        <w:pStyle w:val="BookText"/>
      </w:pPr>
      <w:r>
        <w:rPr>
          <w:rFonts w:ascii="IRNazanin" w:hAnsi="IRNazanin" w:eastAsia="IRNazanin" w:cs="IRNazanin"/>
          <w:lang w:bidi="fa-IR"/>
          <w:color w:val="111111"/>
          <w:sz w:val="28"/>
          <w:szCs w:val="28"/>
          <w:rtl/>
        </w:rPr>
        <w:t xml:space="preserve">لا. قال: إنّه لم یکن أفضی إلیها، إنّما کان شیء دون ذلک. قال: کذب»</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المصنّف فی توقّف العلّامة وابن إدریس</w:t>
      </w:r>
    </w:p>
    <w:p>
      <w:pPr>
        <w:pStyle w:val="BookText"/>
      </w:pPr>
      <w:r>
        <w:rPr>
          <w:rFonts w:ascii="IRNazanin" w:hAnsi="IRNazanin" w:eastAsia="IRNazanin" w:cs="IRNazanin"/>
          <w:lang w:bidi="fa-IR"/>
          <w:color w:val="111111"/>
          <w:sz w:val="28"/>
          <w:szCs w:val="28"/>
          <w:rtl/>
        </w:rPr>
        <w:t xml:space="preserve">ولست أدری ما الذی رابه فی هذه المسئلة، فطریق هذه الروایة فی الکافی وغیره صحیح.</w:t>
      </w:r>
    </w:p>
    <w:p>
      <w:pPr>
        <w:pStyle w:val="BookText"/>
      </w:pPr>
      <w:r>
        <w:rPr>
          <w:rFonts w:ascii="IRNazanin" w:hAnsi="IRNazanin" w:eastAsia="IRNazanin" w:cs="IRNazanin"/>
          <w:lang w:bidi="fa-IR"/>
          <w:color w:val="111111"/>
          <w:sz w:val="28"/>
          <w:szCs w:val="28"/>
          <w:rtl/>
        </w:rPr>
        <w:t xml:space="preserve">ومن طریق الکافی أیضاً</w:t>
      </w:r>
      <w:r>
        <w:rPr>
          <w:rStyle w:val="FootnoteReference"/>
        </w:rPr>
        <w:footnoteReference w:id="376"/>
      </w:r>
      <w:r>
        <w:rPr>
          <w:rFonts w:ascii="IRNazanin" w:hAnsi="IRNazanin" w:eastAsia="IRNazanin" w:cs="IRNazanin"/>
          <w:lang w:bidi="fa-IR"/>
          <w:color w:val="111111"/>
          <w:sz w:val="28"/>
          <w:szCs w:val="28"/>
          <w:rtl/>
        </w:rPr>
        <w:t xml:space="preserve">ابن محبوب عن هشام بن سالم عن یزید الکناسی</w:t>
      </w:r>
      <w:r>
        <w:rPr>
          <w:rStyle w:val="FootnoteReference"/>
        </w:rPr>
        <w:footnoteReference w:id="37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«إنّ رجلا من أصحابنا تزوّج امرأة، فقال لی: أحبّ أن تسأل أباعبداللّه علیه السلام وتقول له: إنّ رجلا من أصحابنا تزوّج امرأة قد زعم أنّه کان یلاعب أمّها ویقبّلها من غیر أن یکون أفضی إلیها. قال: فسألت</w:t>
      </w:r>
      <w:r>
        <w:rPr>
          <w:rStyle w:val="FootnoteReference"/>
        </w:rPr>
        <w:footnoteReference w:id="378"/>
      </w:r>
      <w:r>
        <w:rPr>
          <w:rFonts w:ascii="IRNazanin" w:hAnsi="IRNazanin" w:eastAsia="IRNazanin" w:cs="IRNazanin"/>
          <w:lang w:bidi="fa-IR"/>
          <w:color w:val="111111"/>
          <w:sz w:val="28"/>
          <w:szCs w:val="28"/>
          <w:rtl/>
        </w:rPr>
        <w:t xml:space="preserve">أباعبداللّه علیه السلام فقال لی: کذب مُره فلیفارقها. قال: فرجعت من سفری فأخبرت الرجل بما قال أبو عبداللّه علیه السلام، فواللّه ما دفع ذلک عن نفسه وخلّی سبیلها»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أیضاً طریقه صحیح علی ما هو المستبین من أمر یزید الکناسیّ لدی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المضطلع المتمهّر فی معرفة الرجال والطبقات وحسن عند کلّ مترعرع لم یتمهّر، فلا محیص عن المصیر إلی العمل بما یقتضیه.</w:t>
      </w:r>
    </w:p>
    <w:p>
      <w:pPr>
        <w:pStyle w:val="BookText"/>
      </w:pPr>
      <w:r>
        <w:rPr>
          <w:rFonts w:ascii="IRNazanin" w:hAnsi="IRNazanin" w:eastAsia="IRNazanin" w:cs="IRNazanin"/>
          <w:lang w:bidi="fa-IR"/>
          <w:color w:val="111111"/>
          <w:sz w:val="28"/>
          <w:szCs w:val="28"/>
          <w:rtl/>
        </w:rPr>
        <w:t xml:space="preserve">وأمّا ابن إدریس فشأنه علی شاکلة أخری؛ فإنّه فی ادّعاء أنّه لیس یعمل بأخبار الآحاد وإن کان کثیراً مّا ینقض ما یدّعیه فی تضاعیف أبواب الاستدلال.</w:t>
      </w:r>
    </w:p>
    <w:p>
      <w:pPr>
        <w:pStyle w:val="BookText"/>
      </w:pPr>
      <w:r>
        <w:rPr>
          <w:rFonts w:ascii="IRNazanin" w:hAnsi="IRNazanin" w:eastAsia="IRNazanin" w:cs="IRNazanin"/>
          <w:lang w:bidi="fa-IR"/>
          <w:color w:val="111111"/>
          <w:sz w:val="28"/>
          <w:szCs w:val="28"/>
          <w:rtl/>
        </w:rPr>
        <w:t xml:space="preserve">هذا مع ما صحّ من الأخبار المتظافرة بالتحریم فی المفجور بأمّها علی الإطلاق أجنبیّة کانت المفجور بها أو عمّة أو خالة. فالقطع بالتحریم هناک مطلقاً والتوقّف فیه هنا وذا من جزئیات ذاک مع تأکّد الأمر فی ذا بخصوصیّة العمومة والخؤولة شیء عجیب، ومن مثل العلّامة أعجب</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فی حاشیة «ق» و «ج»: «قال: قلت من جانب العلّامة: من زنی بامرأة صارت بمنزلة زوجته فتحرم بنتها وأمّها علیه بخلاف العمّة والخالة، فإنّهما محال أن تصیرا بمنزلة الزوجة بمجرّد الوطی؛ لأنّ مع وجود الخیولة لا یؤثّر الوطی. قلت: ورد فی متن الحدیث أنّ تحریم أمّ العمّة والخالة وبنتهما مع الوطی بهما إنّما هو بالعقوبة لا بالمصاهرة، والعقوبة ثابتة هناک».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نحن نقول: من استکمل نصاب درجة الاستنباط لا یستصحّ التردّد فی هذه المسئلة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للسیّد المرتضی فی تحریم بنتی العمّة والخالة إذا زنی بالأمّین</w:t>
      </w:r>
    </w:p>
    <w:p>
      <w:pPr>
        <w:pStyle w:val="BookText"/>
      </w:pPr>
      <w:r>
        <w:rPr>
          <w:rFonts w:ascii="IRNazanin" w:hAnsi="IRNazanin" w:eastAsia="IRNazanin" w:cs="IRNazanin"/>
          <w:lang w:bidi="fa-IR"/>
          <w:color w:val="111111"/>
          <w:sz w:val="28"/>
          <w:szCs w:val="28"/>
          <w:rtl/>
        </w:rPr>
        <w:t xml:space="preserve">قال السیّد المرتضی (رضی اللّه تعالی عنه) فی الانتصار:</w:t>
      </w:r>
    </w:p>
    <w:p>
      <w:pPr>
        <w:pStyle w:val="BookText"/>
      </w:pPr>
      <w:r>
        <w:rPr>
          <w:rFonts w:ascii="IRNazanin" w:hAnsi="IRNazanin" w:eastAsia="IRNazanin" w:cs="IRNazanin"/>
          <w:lang w:bidi="fa-IR"/>
          <w:color w:val="111111"/>
          <w:sz w:val="28"/>
          <w:szCs w:val="28"/>
          <w:rtl/>
        </w:rPr>
        <w:t xml:space="preserve">«وممّا انفردت الإمامیة به</w:t>
      </w:r>
      <w:r>
        <w:rPr>
          <w:rStyle w:val="FootnoteReference"/>
        </w:rPr>
        <w:footnoteReference w:id="382"/>
      </w:r>
      <w:r>
        <w:rPr>
          <w:rFonts w:ascii="IRNazanin" w:hAnsi="IRNazanin" w:eastAsia="IRNazanin" w:cs="IRNazanin"/>
          <w:lang w:bidi="fa-IR"/>
          <w:color w:val="111111"/>
          <w:sz w:val="28"/>
          <w:szCs w:val="28"/>
          <w:rtl/>
        </w:rPr>
        <w:t xml:space="preserve">القول بأنّ من زنا بعمّته أو خالته حرمت علیه بنتاهما علی التأبید. وأبوحنیفة یوافق فی ذلک ویذهب إلی أنّه إذا زنا بامرأة حرمت علیه أمّها وبنتها وحرمت المرأة علی أبیه وابنه، وهو أیضاً قول الثوریّ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6" w:name="pg6093_41843"/>
    <w:bookmarkEnd w:id="26"/>
    <w:p>
      <w:pPr>
        <w:pStyle w:val="BookText"/>
      </w:pPr>
      <w:r>
        <w:rPr>
          <w:rFonts w:ascii="IRNazanin" w:hAnsi="IRNazanin" w:eastAsia="IRNazanin" w:cs="IRNazanin"/>
          <w:lang w:bidi="fa-IR"/>
          <w:color w:val="111111"/>
          <w:sz w:val="28"/>
          <w:szCs w:val="28"/>
          <w:rtl/>
        </w:rPr>
        <w:t xml:space="preserve">والأوزاعیّ. وخالف باقی الفقهاء کلّهم فی ذلک ولم یحرّموا بالزنا الأمّ والبنت.</w:t>
      </w:r>
    </w:p>
    <w:p>
      <w:pPr>
        <w:pStyle w:val="BookText"/>
      </w:pPr>
      <w:r>
        <w:rPr>
          <w:rFonts w:ascii="IRNazanin" w:hAnsi="IRNazanin" w:eastAsia="IRNazanin" w:cs="IRNazanin"/>
          <w:lang w:bidi="fa-IR"/>
          <w:color w:val="111111"/>
          <w:sz w:val="28"/>
          <w:szCs w:val="28"/>
          <w:rtl/>
        </w:rPr>
        <w:t xml:space="preserve">دلیلنا: کلّ شیء احتججنا به فی تحریم المرأة علی التأبید إذا کانت ذات بعل علی من زنا. ویمکن أن یستدلّ علی ذلک بقوله تعالی: «وَ لا تَنْکِحُوا ما نَکَحَ آباؤُکُمْ مِنَ النِّساءِ» ، ولفظة النکاح تقع علی الوطئ والعقد معا، فکأنّه تعالی قال: ولا تعقدوا علی من عقد علیه آباؤکم ولا تطأوا من وطؤهن، وکلّ من حرّم بالوطئ فی الزنا المرأة علی الابن حرّم بنتها وأمّها علیهما جمیعا. والاحتجاج فی هذا الموضع بما یروی عن النبیّ صلی الله علیه و آله من قوله: «الحرام لا یحرّم الحلال» غیر صحیح؛ لأنّه خبر واحد ولأنّه مخصوص بإجماع، ویحمل علی مواضع، منها: أنّ الوطئ فی الحیض وهو حرام لا یحرّم ما هو مباح من المرأة. ومنها: إذا زنا بامرأة فله أن یتزوّجها.</w:t>
      </w:r>
    </w:p>
    <w:p>
      <w:pPr>
        <w:pStyle w:val="BookText"/>
      </w:pPr>
      <w:r>
        <w:rPr>
          <w:rFonts w:ascii="IRNazanin" w:hAnsi="IRNazanin" w:eastAsia="IRNazanin" w:cs="IRNazanin"/>
          <w:lang w:bidi="fa-IR"/>
          <w:color w:val="111111"/>
          <w:sz w:val="28"/>
          <w:szCs w:val="28"/>
          <w:rtl/>
        </w:rPr>
        <w:t xml:space="preserve">ومنها: أنّ وطئ الأب لزوجة ابنه التی دخل بها أو وطئ الابن لزوجة أبیه وهو حرام لا یحرّم تلک المرأة علی زوجها ولایجعل هذا الحرامُ ذلک الحلالَ حراماً»</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الإنتصار، ص 266-267.</w:t>
      </w:r>
    </w:p>
    <w:p>
      <w:pPr>
        <w:pStyle w:val="BookText"/>
      </w:pPr>
      <w:r>
        <w:rPr>
          <w:rFonts w:ascii="IRNazanin" w:hAnsi="IRNazanin" w:eastAsia="IRNazanin" w:cs="IRNazanin"/>
          <w:lang w:bidi="fa-IR"/>
          <w:color w:val="111111"/>
          <w:sz w:val="28"/>
          <w:szCs w:val="28"/>
          <w:rtl/>
        </w:rPr>
        <w:t xml:space="preserve">؛ إنتهی قوله (رضوان اللّه تعالی علیه).</w:t>
      </w:r>
    </w:p>
    <w:p>
      <w:pPr>
        <w:pStyle w:val="BookText"/>
      </w:pPr>
      <w:r>
        <w:rPr>
          <w:rFonts w:ascii="IRNazanin" w:hAnsi="IRNazanin" w:eastAsia="IRNazanin" w:cs="IRNazanin"/>
          <w:lang w:bidi="fa-IR"/>
          <w:color w:val="111111"/>
          <w:sz w:val="28"/>
          <w:szCs w:val="28"/>
          <w:rtl/>
        </w:rPr>
        <w:t xml:space="preserve">عدم الفرق بین النسب والرضاع</w:t>
      </w:r>
    </w:p>
    <w:p>
      <w:pPr>
        <w:pStyle w:val="BookText"/>
      </w:pPr>
      <w:r>
        <w:rPr>
          <w:rFonts w:ascii="IRNazanin" w:hAnsi="IRNazanin" w:eastAsia="IRNazanin" w:cs="IRNazanin"/>
          <w:lang w:bidi="fa-IR"/>
          <w:color w:val="111111"/>
          <w:sz w:val="28"/>
          <w:szCs w:val="28"/>
          <w:rtl/>
        </w:rPr>
        <w:t xml:space="preserve">وینبغی أن لا یستراب فی أنّ العمّة والخالة من الرضاعة کهما من النسب فی تحریم ابنتیهما</w:t>
      </w:r>
      <w:r>
        <w:rPr>
          <w:rStyle w:val="FootnoteReference"/>
        </w:rPr>
        <w:footnoteReference w:id="384"/>
      </w:r>
      <w:r>
        <w:rPr>
          <w:rFonts w:ascii="IRNazanin" w:hAnsi="IRNazanin" w:eastAsia="IRNazanin" w:cs="IRNazanin"/>
          <w:lang w:bidi="fa-IR"/>
          <w:color w:val="111111"/>
          <w:sz w:val="28"/>
          <w:szCs w:val="28"/>
          <w:rtl/>
        </w:rPr>
        <w:t xml:space="preserve">علی من فجر بهما تحریما مؤبّدا؛ لقضیّة عموم مقتضی النصّ.</w:t>
      </w:r>
    </w:p>
    <w:p>
      <w:pPr>
        <w:pStyle w:val="Heading3"/>
      </w:pPr>
      <w:bookmarkStart w:id="167" w:name="_Toc41"/>
      <w:r>
        <w:t>مسئلة 6</w:t>
      </w:r>
      <w:bookmarkEnd w:id="167"/>
    </w:p>
    <w:p>
      <w:pPr>
        <w:pStyle w:val="BookText"/>
      </w:pPr>
      <w:r>
        <w:rPr>
          <w:rFonts w:ascii="IRNazanin" w:hAnsi="IRNazanin" w:eastAsia="IRNazanin" w:cs="IRNazanin"/>
          <w:lang w:bidi="fa-IR"/>
          <w:color w:val="111111"/>
          <w:sz w:val="28"/>
          <w:szCs w:val="28"/>
          <w:rtl/>
        </w:rPr>
        <w:t xml:space="preserve">تحریم الزانیة</w:t>
      </w:r>
    </w:p>
    <w:p>
      <w:pPr>
        <w:pStyle w:val="BookText"/>
      </w:pPr>
      <w:r>
        <w:rPr>
          <w:rFonts w:ascii="IRNazanin" w:hAnsi="IRNazanin" w:eastAsia="IRNazanin" w:cs="IRNazanin"/>
          <w:lang w:bidi="fa-IR"/>
          <w:color w:val="111111"/>
          <w:sz w:val="28"/>
          <w:szCs w:val="28"/>
          <w:rtl/>
        </w:rPr>
        <w:t xml:space="preserve">علی أب الزانی</w:t>
      </w:r>
    </w:p>
    <w:p>
      <w:pPr>
        <w:pStyle w:val="BookText"/>
      </w:pPr>
      <w:r>
        <w:rPr>
          <w:rFonts w:ascii="IRNazanin" w:hAnsi="IRNazanin" w:eastAsia="IRNazanin" w:cs="IRNazanin"/>
          <w:lang w:bidi="fa-IR"/>
          <w:color w:val="111111"/>
          <w:sz w:val="28"/>
          <w:szCs w:val="28"/>
          <w:rtl/>
        </w:rPr>
        <w:t xml:space="preserve">وابنه</w:t>
      </w:r>
    </w:p>
    <w:p>
      <w:pPr>
        <w:pStyle w:val="BookText"/>
      </w:pPr>
      <w:r>
        <w:rPr>
          <w:rFonts w:ascii="IRNazanin" w:hAnsi="IRNazanin" w:eastAsia="IRNazanin" w:cs="IRNazanin"/>
          <w:lang w:bidi="fa-IR"/>
          <w:color w:val="111111"/>
          <w:sz w:val="28"/>
          <w:szCs w:val="28"/>
          <w:rtl/>
        </w:rPr>
        <w:t xml:space="preserve">قال فی المختلف:</w:t>
      </w:r>
    </w:p>
    <w:p>
      <w:pPr>
        <w:pStyle w:val="BookText"/>
      </w:pPr>
      <w:r>
        <w:rPr>
          <w:rFonts w:ascii="IRNazanin" w:hAnsi="IRNazanin" w:eastAsia="IRNazanin" w:cs="IRNazanin"/>
          <w:lang w:bidi="fa-IR"/>
          <w:color w:val="111111"/>
          <w:sz w:val="28"/>
          <w:szCs w:val="28"/>
          <w:rtl/>
        </w:rPr>
        <w:t xml:space="preserve">«قال الشیخ: تحرم الزانیة علی أب الزانیّ وابنه، وهو مذهب أبی الصلاح وابن البرّاج وابن حمزة وابن زهرة. ونقل ابن إدریس عن المفید والسیّد المرتضی الإباحة وأفتی به. والمعتمد: الأوّل»</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نقول: نسبة القول بهذه الإباحة إلی السیّد المرتضی غیرثابتة الصحّة بل إنّ ما نقلناه عن الانتصار فی المسئلة السابقة یتضمّن عدم الفرق بین المسئلتین، ومن هناک قال فخر أئمّة التدقیق فی الایضاح بعد إتمام القول فی تلک المسئلة:</w:t>
      </w:r>
    </w:p>
    <w:p>
      <w:pPr>
        <w:pStyle w:val="BookText"/>
      </w:pPr>
      <w:r>
        <w:rPr>
          <w:rFonts w:ascii="IRNazanin" w:hAnsi="IRNazanin" w:eastAsia="IRNazanin" w:cs="IRNazanin"/>
          <w:lang w:bidi="fa-IR"/>
          <w:color w:val="111111"/>
          <w:sz w:val="28"/>
          <w:szCs w:val="28"/>
          <w:rtl/>
        </w:rPr>
        <w:t xml:space="preserve">«تنبیه: تحرم من زنا بها الأب علی الابن وبالعکس والخلاف کما تقدّم. لنا علی التحریم الإجماع المرکّب؛ فإنّه کلّ من قال بتحریم أمّ الموطؤة بالزنا قال بتحریم موطؤة الأب علی الابن وبالعکس، و [کلّ] من قال بالتحلیل ثمّ قال بالتحلیل</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لم یرد «بالتحلیل» فی «ج».</w:t>
      </w:r>
    </w:p>
    <w:p>
      <w:pPr>
        <w:pStyle w:val="BookText"/>
      </w:pPr>
      <w:r>
        <w:rPr>
          <w:rFonts w:ascii="IRNazanin" w:hAnsi="IRNazanin" w:eastAsia="IRNazanin" w:cs="IRNazanin"/>
          <w:lang w:bidi="fa-IR"/>
          <w:color w:val="111111"/>
          <w:sz w:val="28"/>
          <w:szCs w:val="28"/>
          <w:rtl/>
        </w:rPr>
        <w:t xml:space="preserve">هنا؛ فالقول بالفرق إحداث قول ثالث وهو باطل لما تقرّر فی الأصول، وقد ثبت تحریم أمّ الموطؤة بالزنا فیما تقدّم فیثبت هنا»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ادّعاء الإجماع فی هذه المسئلة</w:t>
      </w:r>
    </w:p>
    <w:p>
      <w:pPr>
        <w:pStyle w:val="BookText"/>
      </w:pPr>
      <w:r>
        <w:rPr>
          <w:rFonts w:ascii="IRNazanin" w:hAnsi="IRNazanin" w:eastAsia="IRNazanin" w:cs="IRNazanin"/>
          <w:lang w:bidi="fa-IR"/>
          <w:color w:val="111111"/>
          <w:sz w:val="28"/>
          <w:szCs w:val="28"/>
          <w:rtl/>
        </w:rPr>
        <w:t xml:space="preserve">بل نقول: وفی أفاخم أصحابنا من نقل الإجماع البسیط علی تحریم مزنیة کلّ من الأب والابن علی الآخر. فها قدوة المذهب السیّد السعید محیی الدین</w:t>
      </w:r>
      <w:r>
        <w:rPr>
          <w:rStyle w:val="FootnoteReference"/>
        </w:rPr>
        <w:footnoteReference w:id="387"/>
      </w:r>
      <w:r>
        <w:rPr>
          <w:rFonts w:ascii="IRNazanin" w:hAnsi="IRNazanin" w:eastAsia="IRNazanin" w:cs="IRNazanin"/>
          <w:lang w:bidi="fa-IR"/>
          <w:color w:val="111111"/>
          <w:sz w:val="28"/>
          <w:szCs w:val="28"/>
          <w:rtl/>
        </w:rPr>
        <w:t xml:space="preserve">أبو حامد محمّد بن عبداللّه بن علی بن زهرة یدّعیه، وکذلک عمّه العلّامة السیّد عزّ الدین</w:t>
      </w:r>
      <w:r>
        <w:rPr>
          <w:rStyle w:val="FootnoteReference"/>
        </w:rPr>
        <w:footnoteReference w:id="388"/>
      </w:r>
      <w:r>
        <w:rPr>
          <w:rFonts w:ascii="IRNazanin" w:hAnsi="IRNazanin" w:eastAsia="IRNazanin" w:cs="IRNazanin"/>
          <w:lang w:bidi="fa-IR"/>
          <w:color w:val="111111"/>
          <w:sz w:val="28"/>
          <w:szCs w:val="28"/>
          <w:rtl/>
        </w:rPr>
        <w:t xml:space="preserve">حمزة بن علی بن زهرة الحلبیّ </w:t>
      </w:r>
      <w:r>
        <w:rPr>
          <w:rStyle w:val="FootnoteReference"/>
        </w:rPr>
        <w:footnoteReference w:id="389"/>
      </w:r>
      <w:r>
        <w:rPr>
          <w:rFonts w:ascii="IRNazanin" w:hAnsi="IRNazanin" w:eastAsia="IRNazanin" w:cs="IRNazanin"/>
          <w:lang w:bidi="fa-IR"/>
          <w:color w:val="111111"/>
          <w:sz w:val="28"/>
          <w:szCs w:val="28"/>
          <w:rtl/>
        </w:rPr>
        <w:t xml:space="preserve">(رضی اللّه تعالی عنه) فی کتابه الغنیة یقول - وهو فی ذکر الضرب الأوّل من ضربی المحرّمات -:</w:t>
      </w:r>
    </w:p>
    <w:p>
      <w:pPr>
        <w:pStyle w:val="BookText"/>
      </w:pPr>
      <w:r>
        <w:rPr>
          <w:rFonts w:ascii="IRNazanin" w:hAnsi="IRNazanin" w:eastAsia="IRNazanin" w:cs="IRNazanin"/>
          <w:lang w:bidi="fa-IR"/>
          <w:color w:val="111111"/>
          <w:sz w:val="28"/>
          <w:szCs w:val="28"/>
          <w:rtl/>
        </w:rPr>
        <w:t xml:space="preserve">«ومن هذا الضرب أمّ المزنیّ بها وابنتها، وهو الظاهر من مذهب أصحابنا والأکثر من روایاتهم، وطریق الاحتیاط یقتضیه. وتحرم علی الابن زوجة الأب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وأمته المنظور إلیها بشهوة بلا خلاف بین أصحابنا، وعلی الأب زوجة الابن أیضاً وأمته المنظور إلیها بشهوة، ومن أصحابنا من قال: الموطؤة، والأوّل أحوط. ویحرم علی کلّ واحد منهما العقد علی من زنا بها الآخر، بدلیل إجماع الطائفة. ویخصّ التحریم علی الابن قوله تعالی: «وَ لا تَنْکِحُوا ما نَکَحَ آباؤُکُمْ مِنَ النِّساءِ» ؛ لأنّ لفظ النکاح یقع علی العقد والوطئ معا. وتعلّق المخالف بما یروونه من قوله علیه السلام: «الحرام لایحرّم الحلال» غیر معتمد؛ لأنّه خبر واحد، ثمّ هو مخصوص بالإجماع، ویحمل علی مواضع: منها: أنّ وطئ المرأة فی الحیض حرام ولا یحرم ما عداه من الحلال منها. ومنها: أنّ الزنا بالمرأة لا یحرّم التزویج بها إذا تابت. ومنها: أنّ وطئ الأب لزوجة ابنه والابن لزوجة أبیه حرام ولا یحرّم من الزوجة ما کان حلالاً منها»</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غنیة النزوع، ج 1، ص 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استدلال العلّامة للتحریم</w:t>
      </w:r>
    </w:p>
    <w:p>
      <w:pPr>
        <w:pStyle w:val="BookText"/>
      </w:pPr>
      <w:r>
        <w:rPr>
          <w:rFonts w:ascii="IRNazanin" w:hAnsi="IRNazanin" w:eastAsia="IRNazanin" w:cs="IRNazanin"/>
          <w:lang w:bidi="fa-IR"/>
          <w:color w:val="111111"/>
          <w:sz w:val="28"/>
          <w:szCs w:val="28"/>
          <w:rtl/>
        </w:rPr>
        <w:t xml:space="preserve">ثمّ إنّ العلّامة فی المختلف استدلّ علی القول المعتمد فقال:</w:t>
      </w:r>
    </w:p>
    <w:p>
      <w:pPr>
        <w:pStyle w:val="BookText"/>
      </w:pPr>
      <w:r>
        <w:rPr>
          <w:rFonts w:ascii="Amiri" w:hAnsi="Amiri" w:eastAsia="Amiri" w:cs="Amiri"/>
          <w:lang w:bidi="ar-SA"/>
          <w:color w:val="111111"/>
          <w:sz w:val="28"/>
          <w:szCs w:val="28"/>
          <w:rtl/>
        </w:rPr>
        <w:t xml:space="preserve">«لنا: قوله تعالی: «وَ لا تَنْکِحُوا ما نَکَحَ آباؤُکُمْ مِنَ النِّساءِ» . والاستدلال علی تعمیم التحریم بهذه الآیة یتوقّف علی مقامین:</w:t>
      </w:r>
    </w:p>
    <w:p>
      <w:pPr>
        <w:pStyle w:val="BookText"/>
      </w:pPr>
      <w:r>
        <w:rPr>
          <w:rFonts w:ascii="IRNazanin" w:hAnsi="IRNazanin" w:eastAsia="IRNazanin" w:cs="IRNazanin"/>
          <w:lang w:bidi="fa-IR"/>
          <w:color w:val="111111"/>
          <w:sz w:val="28"/>
          <w:szCs w:val="28"/>
          <w:rtl/>
        </w:rPr>
        <w:t xml:space="preserve">الأوّل: أنّ النکاح یراد به الوطؤ کما یراد به العقد</w:t>
      </w:r>
      <w:r>
        <w:rPr>
          <w:rStyle w:val="FootnoteReference"/>
        </w:rPr>
        <w:footnoteReference w:id="391"/>
      </w:r>
      <w:r>
        <w:rPr>
          <w:rFonts w:ascii="Amiri" w:hAnsi="Amiri" w:eastAsia="Amiri" w:cs="Amiri"/>
          <w:lang w:bidi="ar-SA"/>
          <w:color w:val="111111"/>
          <w:sz w:val="28"/>
          <w:szCs w:val="28"/>
          <w:rtl/>
        </w:rPr>
        <w:t xml:space="preserve">. ویدلّ علیه أنّه حقیقة فی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اللغة للوطئ إجماعاً فیکون کذلک فی الشرع؛ لأصالة البقاء وعدم النسخ والتغییر وقد استعمل فیه کقوله تعالی: «فَانْکِحُوا ما طابَ لَکُمْ» وغیر ذلک من الآیات والآثار. بل نقول: إنّه لمّا کان حقیقة فی الوطئ لم یکن حقیقة فی غیره وإلّا لزم الاشتراک، والأصل عدمه. واستعماله فی العقد فی نحو قوله تعالی: «إِذا نَکَحْتُمُ الْمُؤْمِناتِ ثُمَّ طَلَّقْتُمُوهُنَّ مِنْ قَبْلِ أَنْ تَمَسُّوهُنَّ» مجاز؛ لأنّه خیر من الاشتراک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حسن المجاز: أنّ العقد یؤدّی إلی الوطئ [فأشبه العلّة] فحسن التجوّز. ولو سلّم أنّه حقیقة فیه لکن حقیقة شرعیّة فلا یمنع من استعماله فی حقیقته اللغویّة بل قد استعمل کما بیّناه. إذا</w:t>
      </w:r>
      <w:r>
        <w:rPr>
          <w:rStyle w:val="FootnoteReference"/>
        </w:rPr>
        <w:footnoteReference w:id="393"/>
      </w:r>
      <w:r>
        <w:rPr>
          <w:rFonts w:ascii="IRNazanin" w:hAnsi="IRNazanin" w:eastAsia="IRNazanin" w:cs="IRNazanin"/>
          <w:lang w:bidi="fa-IR"/>
          <w:color w:val="111111"/>
          <w:sz w:val="28"/>
          <w:szCs w:val="28"/>
          <w:rtl/>
        </w:rPr>
        <w:t xml:space="preserve">تقرّر هذا فنقول: النهی تناول النکاح بمعنی الوطئ؛ لأنّه حقیقة فیه، ولأنّه لمّا کان العقد المؤدّی إلی الوطئ لا دائماً یثمر انتشار الحرمة کان الوطئ الذی هو أبلغ منه أولی.</w:t>
      </w:r>
    </w:p>
    <w:p>
      <w:pPr>
        <w:pStyle w:val="BookText"/>
      </w:pPr>
      <w:r>
        <w:rPr>
          <w:rFonts w:ascii="IRNazanin" w:hAnsi="IRNazanin" w:eastAsia="IRNazanin" w:cs="IRNazanin"/>
          <w:lang w:bidi="fa-IR"/>
          <w:color w:val="111111"/>
          <w:sz w:val="28"/>
          <w:szCs w:val="28"/>
          <w:rtl/>
        </w:rPr>
        <w:t xml:space="preserve">المقام الثانی: أنّه لمّا ثبت تحریم منکوحة الأب بالزنا ثبت تحریم منکوحة الابن بالزنا أیضاً؛ لعدم القائل بالفرق. وما رواه أبوبصیر فی الصحیح: قال:</w:t>
      </w:r>
    </w:p>
    <w:p>
      <w:pPr>
        <w:pStyle w:val="BookText"/>
      </w:pPr>
      <w:r>
        <w:rPr>
          <w:rFonts w:ascii="IRNazanin" w:hAnsi="IRNazanin" w:eastAsia="IRNazanin" w:cs="IRNazanin"/>
          <w:lang w:bidi="fa-IR"/>
          <w:color w:val="111111"/>
          <w:sz w:val="28"/>
          <w:szCs w:val="28"/>
          <w:rtl/>
        </w:rPr>
        <w:t xml:space="preserve">«سألته عن الرجل یفجر بالمرأة، أتحلّ لابنه؟ أو یفجر بها الابن، أتحلّ لأبیه؟ قال: إن کان الأب أو الابن مسّها واحد منهما فلا تحلّ». والظاهر أنّ أبابصیر أسند ذلک إلی الإمام؛ لأنّ عدالته تقتضی ذلک. وفی الحسن عن علی بن جعفر عن أخیه الکاظم علیه السلام قال:</w:t>
      </w:r>
    </w:p>
    <w:p>
      <w:pPr>
        <w:pStyle w:val="BookText"/>
      </w:pPr>
      <w:r>
        <w:rPr>
          <w:rFonts w:ascii="IRNazanin" w:hAnsi="IRNazanin" w:eastAsia="IRNazanin" w:cs="IRNazanin"/>
          <w:lang w:bidi="fa-IR"/>
          <w:color w:val="111111"/>
          <w:sz w:val="28"/>
          <w:szCs w:val="28"/>
          <w:rtl/>
        </w:rPr>
        <w:t xml:space="preserve">«سألته عن رجل زنا بامرأة هل تحلّ لابنه أن یتزوّجها؟ قال: لا». وفی الموثّق عن عمّار</w:t>
      </w:r>
    </w:p>
    <w:p>
      <w:pPr>
        <w:pStyle w:val="BookText"/>
      </w:pPr>
      <w:r>
        <w:rPr>
          <w:rFonts w:ascii="IRNazanin" w:hAnsi="IRNazanin" w:eastAsia="IRNazanin" w:cs="IRNazanin"/>
          <w:lang w:bidi="fa-IR"/>
          <w:color w:val="111111"/>
          <w:sz w:val="28"/>
          <w:szCs w:val="28"/>
          <w:rtl/>
        </w:rPr>
        <w:t xml:space="preserve">عن الصادق علیه السلام فی الرجل تکون 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الجاریة فیقع علیها ابن ابنه قبل أن یطأها</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«م»: یطأ.</w:t>
      </w:r>
    </w:p>
    <w:p>
      <w:pPr>
        <w:pStyle w:val="BookText"/>
      </w:pPr>
      <w:r>
        <w:rPr>
          <w:rFonts w:ascii="IRNazanin" w:hAnsi="IRNazanin" w:eastAsia="IRNazanin" w:cs="IRNazanin"/>
          <w:lang w:bidi="fa-IR"/>
          <w:color w:val="111111"/>
          <w:sz w:val="28"/>
          <w:szCs w:val="28"/>
          <w:rtl/>
        </w:rPr>
        <w:t xml:space="preserve">الجدّ أو الرجل یزنی بالمرأة. هل یحلّ لابنه أن یتزوّجها؟ قال: «لا. إنّما ذلک إذا تزوّجها فوطئها ثمّ زنا بها ابنه لم یضرّه؛ لأنّ الحرام لم یفسد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الحلال». وکذلک الجاریة ولفظة «إنّما» للحصر»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نقول:</w:t>
      </w:r>
    </w:p>
    <w:p>
      <w:pPr>
        <w:pStyle w:val="BookText"/>
      </w:pPr>
      <w:r>
        <w:rPr>
          <w:rFonts w:ascii="IRNazanin" w:hAnsi="IRNazanin" w:eastAsia="IRNazanin" w:cs="IRNazanin"/>
          <w:lang w:bidi="fa-IR"/>
          <w:color w:val="111111"/>
          <w:sz w:val="28"/>
          <w:szCs w:val="28"/>
          <w:rtl/>
        </w:rPr>
        <w:t xml:space="preserve">کلام للمصنّف فی ما قاله العلّامة فی الاستدلال</w:t>
      </w:r>
    </w:p>
    <w:p>
      <w:pPr>
        <w:pStyle w:val="BookText"/>
      </w:pPr>
      <w:r>
        <w:rPr>
          <w:rFonts w:ascii="IRNazanin" w:hAnsi="IRNazanin" w:eastAsia="IRNazanin" w:cs="IRNazanin"/>
          <w:lang w:bidi="fa-IR"/>
          <w:color w:val="111111"/>
          <w:sz w:val="28"/>
          <w:szCs w:val="28"/>
          <w:rtl/>
        </w:rPr>
        <w:t xml:space="preserve">کلامه فی مضمرة أبی بصیر الصحیحة علی وجهه.</w:t>
      </w:r>
    </w:p>
    <w:p>
      <w:pPr>
        <w:pStyle w:val="BookText"/>
      </w:pPr>
      <w:r>
        <w:rPr>
          <w:rFonts w:ascii="IRNazanin" w:hAnsi="IRNazanin" w:eastAsia="IRNazanin" w:cs="IRNazanin"/>
          <w:lang w:bidi="fa-IR"/>
          <w:color w:val="111111"/>
          <w:sz w:val="28"/>
          <w:szCs w:val="28"/>
          <w:rtl/>
        </w:rPr>
        <w:t xml:space="preserve">واستحسانه روایة علی بن جعفر أیضاً علی استقامته؛ إذ فی طریقها بنان بن محمّد ولولاه لکان الطریق صحیحا، وهو أخو أحمد بن محمّد بن عیسی إسمه عبداللّه ولقبه بنان وأدنی مرتبته أن یکون ممدوحا.</w:t>
      </w:r>
    </w:p>
    <w:p>
      <w:pPr>
        <w:pStyle w:val="BookText"/>
      </w:pPr>
      <w:r>
        <w:rPr>
          <w:rFonts w:ascii="IRNazanin" w:hAnsi="IRNazanin" w:eastAsia="IRNazanin" w:cs="IRNazanin"/>
          <w:lang w:bidi="fa-IR"/>
          <w:color w:val="111111"/>
          <w:sz w:val="28"/>
          <w:szCs w:val="28"/>
          <w:rtl/>
        </w:rPr>
        <w:t xml:space="preserve">فأمّا استیثاق خبر عمّار وفی الطریق سهل بن زیاد فمنظور فیه، وقد تکرّر عنه ذلک فی مواضع عدیدة؛ منها فی المختلف أیضاً فی کفّارة قتل النعامة فی کتاب الحجّ؛ قال: «لنا ما رواه أبوعبیدة</w:t>
      </w:r>
      <w:r>
        <w:rPr>
          <w:rStyle w:val="FootnoteReference"/>
        </w:rPr>
        <w:footnoteReference w:id="395"/>
      </w:r>
      <w:r>
        <w:rPr>
          <w:rFonts w:ascii="IRNazanin" w:hAnsi="IRNazanin" w:eastAsia="IRNazanin" w:cs="IRNazanin"/>
          <w:lang w:bidi="fa-IR"/>
          <w:color w:val="111111"/>
          <w:sz w:val="28"/>
          <w:szCs w:val="28"/>
          <w:rtl/>
        </w:rPr>
        <w:t xml:space="preserve">فی الموثّق عن الصادق علیه السلام»</w:t>
      </w:r>
      <w:r>
        <w:rPr>
          <w:rStyle w:val="FootnoteReference"/>
        </w:rPr>
        <w:footnoteReference w:id="396"/>
      </w:r>
      <w:r>
        <w:rPr>
          <w:rFonts w:ascii="IRNazanin" w:hAnsi="IRNazanin" w:eastAsia="IRNazanin" w:cs="IRNazanin"/>
          <w:lang w:bidi="fa-IR"/>
          <w:color w:val="111111"/>
          <w:sz w:val="28"/>
          <w:szCs w:val="28"/>
          <w:rtl/>
        </w:rPr>
        <w:t xml:space="preserve">وفی طریقه سهل بن زیاد. فکأنّه عوّل علی أنّ الشیخ رحمه الله ذکره فی کتاب الرجال فی أصحاب أبی‌جعفر الجواد علیه السلام فقال: «سهل بن زیاد الآدمیّ یکنّی أبا سعید من أهل الری»</w:t>
      </w:r>
      <w:r>
        <w:rPr>
          <w:rStyle w:val="FootnoteReference"/>
        </w:rPr>
        <w:footnoteReference w:id="397"/>
      </w:r>
      <w:r>
        <w:rPr>
          <w:rFonts w:ascii="IRNazanin" w:hAnsi="IRNazanin" w:eastAsia="IRNazanin" w:cs="IRNazanin"/>
          <w:lang w:bidi="fa-IR"/>
          <w:color w:val="111111"/>
          <w:sz w:val="28"/>
          <w:szCs w:val="28"/>
          <w:rtl/>
        </w:rPr>
        <w:t xml:space="preserve">وأمسک‌عن الجرح والتعدیل، ثمّ ذکره فی أصحاب أبی الحسن الثالث علیه السلام فوثّقه قال: «سهل بن زیاد الآدمیّ یکنّی أبا سعید ثقة رازی»</w:t>
      </w:r>
      <w:r>
        <w:rPr>
          <w:rStyle w:val="FootnoteReference"/>
        </w:rPr>
        <w:footnoteReference w:id="398"/>
      </w:r>
      <w:r>
        <w:rPr>
          <w:rFonts w:ascii="IRNazanin" w:hAnsi="IRNazanin" w:eastAsia="IRNazanin" w:cs="IRNazanin"/>
          <w:lang w:bidi="fa-IR"/>
          <w:color w:val="111111"/>
          <w:sz w:val="28"/>
          <w:szCs w:val="28"/>
          <w:rtl/>
        </w:rPr>
        <w:t xml:space="preserve">وإن کان قد ضعّفه فی الفهرست</w:t>
      </w:r>
      <w:r>
        <w:rPr>
          <w:rStyle w:val="FootnoteReference"/>
        </w:rPr>
        <w:footnoteReference w:id="399"/>
      </w:r>
      <w:r>
        <w:rPr>
          <w:rFonts w:ascii="IRNazanin" w:hAnsi="IRNazanin" w:eastAsia="IRNazanin" w:cs="IRNazanin"/>
          <w:lang w:bidi="fa-IR"/>
          <w:color w:val="111111"/>
          <w:sz w:val="28"/>
          <w:szCs w:val="28"/>
          <w:rtl/>
        </w:rPr>
        <w:t xml:space="preserve">وفی بعض أبواب التهذیب والاستبصار. وفی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الخلاصة أورده فی قسم المجروحین وقال: «اختلف قول الشیخ الطوسی رحمه الله فیه فقال فی موضع: إنّه ثقة وقال فی عدّة مواضع: إنّه ضعیف. وقال النجاشی: إنّه ضعیف فی الحدیث غیر معتمد فیه»</w:t>
      </w:r>
      <w:r>
        <w:rPr>
          <w:rStyle w:val="FootnoteReference"/>
        </w:rPr>
        <w:footnoteReference w:id="400"/>
      </w:r>
    </w:p>
    <w:p>
      <w:pPr>
        <w:pStyle w:val="BookText"/>
      </w:pPr>
      <w:r>
        <w:rPr>
          <w:rFonts w:ascii="Amiri" w:hAnsi="Amiri" w:eastAsia="Amiri" w:cs="Amiri"/>
          <w:lang w:bidi="ar-SA"/>
          <w:color w:val="111111"/>
          <w:sz w:val="28"/>
          <w:szCs w:val="28"/>
          <w:rtl/>
        </w:rPr>
        <w:t xml:space="preserve">خلاصة الأقوال، ص 228.</w:t>
      </w:r>
    </w:p>
    <w:p>
      <w:pPr>
        <w:pStyle w:val="BookText"/>
      </w:pPr>
      <w:r>
        <w:rPr>
          <w:rFonts w:ascii="IRNazanin" w:hAnsi="IRNazanin" w:eastAsia="IRNazanin" w:cs="IRNazanin"/>
          <w:lang w:bidi="fa-IR"/>
          <w:color w:val="111111"/>
          <w:sz w:val="28"/>
          <w:szCs w:val="28"/>
          <w:rtl/>
        </w:rPr>
        <w:t xml:space="preserve">. وبالجملة الحقّ عندی تضعیف الرجل.</w:t>
      </w:r>
    </w:p>
    <w:p>
      <w:pPr>
        <w:pStyle w:val="BookText"/>
      </w:pPr>
      <w:r>
        <w:rPr>
          <w:rFonts w:ascii="IRNazanin" w:hAnsi="IRNazanin" w:eastAsia="IRNazanin" w:cs="IRNazanin"/>
          <w:lang w:bidi="fa-IR"/>
          <w:color w:val="111111"/>
          <w:sz w:val="28"/>
          <w:szCs w:val="28"/>
          <w:rtl/>
        </w:rPr>
        <w:t xml:space="preserve">جواب العلّامة عن أدلّة القول بعدم التحریم</w:t>
      </w:r>
    </w:p>
    <w:p>
      <w:pPr>
        <w:pStyle w:val="BookText"/>
      </w:pPr>
      <w:r>
        <w:rPr>
          <w:rFonts w:ascii="IRNazanin" w:hAnsi="IRNazanin" w:eastAsia="IRNazanin" w:cs="IRNazanin"/>
          <w:lang w:bidi="fa-IR"/>
          <w:color w:val="111111"/>
          <w:sz w:val="28"/>
          <w:szCs w:val="28"/>
          <w:rtl/>
        </w:rPr>
        <w:t xml:space="preserve">ثمّ قال فی المختلف:</w:t>
      </w:r>
    </w:p>
    <w:p>
      <w:pPr>
        <w:pStyle w:val="BookText"/>
      </w:pPr>
      <w:r>
        <w:rPr>
          <w:rFonts w:ascii="IRNazanin" w:hAnsi="IRNazanin" w:eastAsia="IRNazanin" w:cs="IRNazanin"/>
          <w:lang w:bidi="fa-IR"/>
          <w:color w:val="111111"/>
          <w:sz w:val="28"/>
          <w:szCs w:val="28"/>
          <w:rtl/>
        </w:rPr>
        <w:t xml:space="preserve">«واحتجّ الآخرون بالأصل، وبقوله</w:t>
      </w:r>
      <w:r>
        <w:rPr>
          <w:rStyle w:val="FootnoteReference"/>
        </w:rPr>
        <w:footnoteReference w:id="401"/>
      </w:r>
      <w:r>
        <w:rPr>
          <w:rFonts w:ascii="Amiri" w:hAnsi="Amiri" w:eastAsia="Amiri" w:cs="Amiri"/>
          <w:lang w:bidi="ar-SA"/>
          <w:color w:val="111111"/>
          <w:sz w:val="28"/>
          <w:szCs w:val="28"/>
          <w:rtl/>
        </w:rPr>
        <w:t xml:space="preserve">تعالی: «فَانْکِحُوا ما طابَ لَکُمْ مِنَ النِّساءِ» وهذه قد طابت، وبما رواه محمّد بن منصور الکوفی قال:</w:t>
      </w:r>
    </w:p>
    <w:p>
      <w:pPr>
        <w:pStyle w:val="BookText"/>
      </w:pPr>
      <w:r>
        <w:rPr>
          <w:rFonts w:ascii="IRNazanin" w:hAnsi="IRNazanin" w:eastAsia="IRNazanin" w:cs="IRNazanin"/>
          <w:lang w:bidi="fa-IR"/>
          <w:color w:val="111111"/>
          <w:sz w:val="28"/>
          <w:szCs w:val="28"/>
          <w:rtl/>
        </w:rPr>
        <w:t xml:space="preserve">سألت الرضا علیه السلام عن الغلام یعبث بجاریة لا یملکها ولم یدرک، أیحلّ لأبیه أن یشتریها ویمسّها؟ قال: «لا یحرّم الحرامُ الحلالَ».</w:t>
      </w:r>
    </w:p>
    <w:p>
      <w:pPr>
        <w:pStyle w:val="BookText"/>
      </w:pPr>
      <w:r>
        <w:rPr>
          <w:rFonts w:ascii="IRNazanin" w:hAnsi="IRNazanin" w:eastAsia="IRNazanin" w:cs="IRNazanin"/>
          <w:lang w:bidi="fa-IR"/>
          <w:color w:val="111111"/>
          <w:sz w:val="28"/>
          <w:szCs w:val="28"/>
          <w:rtl/>
        </w:rPr>
        <w:t xml:space="preserve">والجواب: الأصل یعدل عنه عند وجود المعارض. والآیة غیر دالّة علی المطلوب، لما تقدّم من أنّ المراد ب «طاب» أبیح وحلّل، لا متعلّق الشهوة.</w:t>
      </w:r>
    </w:p>
    <w:p>
      <w:pPr>
        <w:pStyle w:val="BookText"/>
      </w:pPr>
      <w:r>
        <w:rPr>
          <w:rFonts w:ascii="IRNazanin" w:hAnsi="IRNazanin" w:eastAsia="IRNazanin" w:cs="IRNazanin"/>
          <w:lang w:bidi="fa-IR"/>
          <w:color w:val="111111"/>
          <w:sz w:val="28"/>
          <w:szCs w:val="28"/>
          <w:rtl/>
        </w:rPr>
        <w:t xml:space="preserve">والروایة بعد سلامة سندها عن المطاعن لا تدلّ علی المطلوب أیضاً، فإنّ العبث لا یستلزم الجماع.</w:t>
      </w:r>
    </w:p>
    <w:p>
      <w:pPr>
        <w:pStyle w:val="BookText"/>
      </w:pPr>
      <w:r>
        <w:rPr>
          <w:rFonts w:ascii="IRNazanin" w:hAnsi="IRNazanin" w:eastAsia="IRNazanin" w:cs="IRNazanin"/>
          <w:lang w:bidi="fa-IR"/>
          <w:color w:val="111111"/>
          <w:sz w:val="28"/>
          <w:szCs w:val="28"/>
          <w:rtl/>
        </w:rPr>
        <w:t xml:space="preserve">قال ابن إدریس: الاستدلال بقوله تعالی: «وَ لا تَنْکِحُوا ما نَکَحَ آباؤُکُمْ» تمسّک ببیت العنکبوت؛ لأنّه لا خلاف أنّه إذا کان فی الکلمة عرفان لغویّ وشرعیّ کان الحکم لعرف الشرع دون عرف اللغة، ولا خلاف أنّ النکاح فی عرف الشرع هو العقد حقیقة، وهو الطاری علی عرف اللغة وکالناسخ له، والوطؤ الحرام لا یطلق</w:t>
      </w:r>
      <w:r>
        <w:rPr>
          <w:rStyle w:val="FootnoteReference"/>
        </w:rPr>
        <w:footnoteReference w:id="402"/>
      </w:r>
      <w:r>
        <w:rPr>
          <w:rFonts w:ascii="IRNazanin" w:hAnsi="IRNazanin" w:eastAsia="IRNazanin" w:cs="IRNazanin"/>
          <w:lang w:bidi="fa-IR"/>
          <w:color w:val="111111"/>
          <w:sz w:val="28"/>
          <w:szCs w:val="28"/>
          <w:rtl/>
        </w:rPr>
        <w:t xml:space="preserve">علیه فی عرف الشرع اسم النکاح بغیر خلاف. قال شیخنا أبوجعفر فی کتاب العدّة: إنّ النکاح اسم للوطئ حقیقة ومجاز فی العقد؛ لأنّه موصل إلیه وإن کان بعرف الشرع قد اختصّ بالعقد، کلفظ «الصلاة» وغیرها. فقد اعترف أنّه قد اختصّ بعرف الشرع بالعقد. وأیضاً قوله تعالی: «مِنْ قَبْلِ أَنْ تَمَسُّوهُنَّ» سمّی العقد نکاحاً بمجرّده. وقول الرسول علیه السلام: «لا یحرّم الحرام الحلال» دلیل علی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7" w:name="pg6093_41849"/>
    <w:bookmarkEnd w:id="27"/>
    <w:p>
      <w:pPr>
        <w:pStyle w:val="BookText"/>
      </w:pPr>
      <w:r>
        <w:rPr>
          <w:rFonts w:ascii="Amiri" w:hAnsi="Amiri" w:eastAsia="Amiri" w:cs="Amiri"/>
          <w:lang w:bidi="ar-SA"/>
          <w:color w:val="111111"/>
          <w:sz w:val="28"/>
          <w:szCs w:val="28"/>
          <w:rtl/>
        </w:rPr>
        <w:t xml:space="preserve">صحّة ما قلناه واخترناه.</w:t>
      </w:r>
    </w:p>
    <w:p>
      <w:pPr>
        <w:pStyle w:val="BookText"/>
      </w:pPr>
      <w:r>
        <w:rPr>
          <w:rFonts w:ascii="IRNazanin" w:hAnsi="IRNazanin" w:eastAsia="IRNazanin" w:cs="IRNazanin"/>
          <w:lang w:bidi="fa-IR"/>
          <w:color w:val="111111"/>
          <w:sz w:val="28"/>
          <w:szCs w:val="28"/>
          <w:rtl/>
        </w:rPr>
        <w:t xml:space="preserve">وهذا الکلام فی غایة السقوط. أمّا نسبة الاستدلال بالآیة إلی الضعف فجهل</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«ق» و «ج» و «م»: جهل - فی حاشیة «ق» و «م»: فجهل.</w:t>
      </w:r>
    </w:p>
    <w:p>
      <w:pPr>
        <w:pStyle w:val="BookText"/>
      </w:pPr>
      <w:r>
        <w:rPr>
          <w:rFonts w:ascii="IRNazanin" w:hAnsi="IRNazanin" w:eastAsia="IRNazanin" w:cs="IRNazanin"/>
          <w:lang w:bidi="fa-IR"/>
          <w:color w:val="111111"/>
          <w:sz w:val="28"/>
          <w:szCs w:val="28"/>
          <w:rtl/>
        </w:rPr>
        <w:t xml:space="preserve">منه بمواقع الألفاظ؛ فإنّ کون النکاح مستعملاً فی عرف الشرع فی العقد لا ینافی الحقیقة الأصلیة ولا الاستعمال الشرعیّ فیها، وقد بیّنا وروده فی الوطئ شرعاً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قوله تعالی: «فَانْکِحُوا» وقوله تعالی: «فَلا تَحِلُّ لَهُ مِنْ بَعْدُ حَتّی تَنْکِحَ زَوْجاً غَیْرَهُ» [...] وأمّا قوله: «الوطئ الحرام لا یطلق علیه فی عرف الشرع اسم النکاح» وادّعاء الإجماع علیه خطأ، ولهذا یقسّم النکاح إلی محرّم ومحلّل فی الشرع، ومورد القسمة مشترک بین الأقسام وصادق علیها وإلّا فلیست الأقسام أقساما له؛ إذ مقتضی القسمة انضیاف مشخّصات أو ممیّزات متغایرة إلی طبیعة کلیّة بحیث تکون تلک الطبیعة مع ذلک الممیّز أو المشخّص نوعاً أو صنفاً أو شخصاً مغایراً للمرکّب من مقابله مع تلک الطبیعة الکلّیة المقسومة. وقوله تعالی:</w:t>
      </w:r>
    </w:p>
    <w:p>
      <w:pPr>
        <w:pStyle w:val="BookText"/>
      </w:pPr>
      <w:r>
        <w:rPr>
          <w:rFonts w:ascii="Amiri" w:hAnsi="Amiri" w:eastAsia="Amiri" w:cs="Amiri"/>
          <w:lang w:bidi="ar-SA"/>
          <w:color w:val="111111"/>
          <w:sz w:val="28"/>
          <w:szCs w:val="28"/>
          <w:rtl/>
        </w:rPr>
        <w:t xml:space="preserve">«مِنْ قَبْلِ أَنْ تَمَسُّوهُنَّ» نقول بموجبه، فإنّا قد بیّنا استعمال النکاح فی العقد شرعاً إمّا حقیقة شرعیّة أو مجازا [شرعیّا]. وأمّا استدلاله بقوله علیه السلام: «لا یحرّم الحرام الحلال» فغیر دالّ علی مطلوبه؛ فإنّ الحلال حقیقة هو المتّصف بما رفع عنه الحرج فی الحال، والمزنیّ بها قبل عقد الأب والابن لیست حلالاً لأحدهما وإنّما تحلّ بالعقد، ونحن نقول: إنّها لو کانت حلالاً ثمّ زنی بها لم تحرم»</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3"/>
      </w:pPr>
      <w:bookmarkStart w:id="168" w:name="_Toc42"/>
      <w:r>
        <w:t>مسئلة 7</w:t>
      </w:r>
      <w:bookmarkEnd w:id="168"/>
    </w:p>
    <w:p>
      <w:pPr>
        <w:pStyle w:val="Heading4"/>
      </w:pPr>
      <w:bookmarkStart w:id="169" w:name="_Toc43"/>
      <w:r>
        <w:t>اشاره</w:t>
      </w:r>
      <w:bookmarkEnd w:id="169"/>
    </w:p>
    <w:p>
      <w:pPr>
        <w:pStyle w:val="BookText"/>
      </w:pPr>
      <w:r>
        <w:rPr>
          <w:rFonts w:ascii="IRNazanin" w:hAnsi="IRNazanin" w:eastAsia="IRNazanin" w:cs="IRNazanin"/>
          <w:lang w:bidi="fa-IR"/>
          <w:color w:val="111111"/>
          <w:sz w:val="28"/>
          <w:szCs w:val="28"/>
          <w:rtl/>
        </w:rPr>
        <w:t xml:space="preserve">تحریم أمّ الموقب</w:t>
      </w:r>
    </w:p>
    <w:p>
      <w:pPr>
        <w:pStyle w:val="BookText"/>
      </w:pPr>
      <w:r>
        <w:rPr>
          <w:rFonts w:ascii="IRNazanin" w:hAnsi="IRNazanin" w:eastAsia="IRNazanin" w:cs="IRNazanin"/>
          <w:lang w:bidi="fa-IR"/>
          <w:color w:val="111111"/>
          <w:sz w:val="28"/>
          <w:szCs w:val="28"/>
          <w:rtl/>
        </w:rPr>
        <w:t xml:space="preserve">وأخته وبنته علی</w:t>
      </w:r>
    </w:p>
    <w:p>
      <w:pPr>
        <w:pStyle w:val="BookText"/>
      </w:pPr>
      <w:r>
        <w:rPr>
          <w:rFonts w:ascii="Amiri" w:hAnsi="Amiri" w:eastAsia="Amiri" w:cs="Amiri"/>
          <w:lang w:bidi="ar-SA"/>
          <w:color w:val="111111"/>
          <w:sz w:val="28"/>
          <w:szCs w:val="28"/>
          <w:rtl/>
        </w:rPr>
        <w:t xml:space="preserve">الموقِب</w:t>
      </w:r>
    </w:p>
    <w:p>
      <w:pPr>
        <w:pStyle w:val="BookText"/>
      </w:pPr>
      <w:r>
        <w:rPr>
          <w:rFonts w:ascii="IRNazanin" w:hAnsi="IRNazanin" w:eastAsia="IRNazanin" w:cs="IRNazanin"/>
          <w:lang w:bidi="fa-IR"/>
          <w:color w:val="111111"/>
          <w:sz w:val="28"/>
          <w:szCs w:val="28"/>
          <w:rtl/>
        </w:rPr>
        <w:t xml:space="preserve">قال السیّد المرتضی فی الانتصار:</w:t>
      </w:r>
    </w:p>
    <w:p>
      <w:pPr>
        <w:pStyle w:val="BookText"/>
      </w:pPr>
      <w:r>
        <w:rPr>
          <w:rFonts w:ascii="IRNazanin" w:hAnsi="IRNazanin" w:eastAsia="IRNazanin" w:cs="IRNazanin"/>
          <w:lang w:bidi="fa-IR"/>
          <w:color w:val="111111"/>
          <w:sz w:val="28"/>
          <w:szCs w:val="28"/>
          <w:rtl/>
        </w:rPr>
        <w:t xml:space="preserve">«وممّا انفردت الإمامیة به أنّ من تلوط بغلام فأوقب لم تحلّ له أمّ الغلام ولا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أخته ولا بنته أبداً. وحکی عن الأوزاعیّ وابن حنبل أنّ من تلوط بغلام یحرم علیه تزویج بنته له. والطریقة فی هذه المسئلة کالطریقة فیما تقدّمها من المسائل»</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الانتصار، ص 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النسب والرضاع سواء فی التحریم</w:t>
      </w:r>
    </w:p>
    <w:p>
      <w:pPr>
        <w:pStyle w:val="BookText"/>
      </w:pPr>
      <w:r>
        <w:rPr>
          <w:rFonts w:ascii="IRNazanin" w:hAnsi="IRNazanin" w:eastAsia="IRNazanin" w:cs="IRNazanin"/>
          <w:lang w:bidi="fa-IR"/>
          <w:color w:val="111111"/>
          <w:sz w:val="28"/>
          <w:szCs w:val="28"/>
          <w:rtl/>
        </w:rPr>
        <w:t xml:space="preserve">ونحن نقول: لا فرق فی التحریم علی الموقب بین أمّ المفعول به وبنته وأخته من النسب وأمّه وبنته وأخته من الرضاعة؛ ضرورة ثبوت الحرمة بالرضاع حیث الحرمة بالنسب. وإستشکال</w:t>
      </w:r>
      <w:r>
        <w:rPr>
          <w:rStyle w:val="FootnoteReference"/>
        </w:rPr>
        <w:footnoteReference w:id="406"/>
      </w:r>
      <w:r>
        <w:rPr>
          <w:rFonts w:ascii="IRNazanin" w:hAnsi="IRNazanin" w:eastAsia="IRNazanin" w:cs="IRNazanin"/>
          <w:lang w:bidi="fa-IR"/>
          <w:color w:val="111111"/>
          <w:sz w:val="28"/>
          <w:szCs w:val="28"/>
          <w:rtl/>
        </w:rPr>
        <w:t xml:space="preserve">العلّامة فیه فی القواعد</w:t>
      </w:r>
      <w:r>
        <w:rPr>
          <w:rStyle w:val="FootnoteReference"/>
        </w:rPr>
        <w:footnoteReference w:id="407"/>
      </w:r>
      <w:r>
        <w:rPr>
          <w:rFonts w:ascii="IRNazanin" w:hAnsi="IRNazanin" w:eastAsia="IRNazanin" w:cs="IRNazanin"/>
          <w:lang w:bidi="fa-IR"/>
          <w:color w:val="111111"/>
          <w:sz w:val="28"/>
          <w:szCs w:val="28"/>
          <w:rtl/>
        </w:rPr>
        <w:t xml:space="preserve">ممّا لا ینبعث عن نظر غائر ولحظ صائب أصلاً. ولقد أصاب فی التحریر</w:t>
      </w:r>
      <w:r>
        <w:rPr>
          <w:rStyle w:val="FootnoteReference"/>
        </w:rPr>
        <w:footnoteReference w:id="408"/>
      </w:r>
      <w:r>
        <w:rPr>
          <w:rFonts w:ascii="IRNazanin" w:hAnsi="IRNazanin" w:eastAsia="IRNazanin" w:cs="IRNazanin"/>
          <w:lang w:bidi="fa-IR"/>
          <w:color w:val="111111"/>
          <w:sz w:val="28"/>
          <w:szCs w:val="28"/>
          <w:rtl/>
        </w:rPr>
        <w:t xml:space="preserve">حیث أفتی بالتحریم</w:t>
      </w:r>
      <w:r>
        <w:rPr>
          <w:rStyle w:val="FootnoteReference"/>
        </w:rPr>
        <w:footnoteReference w:id="409"/>
      </w:r>
      <w:r>
        <w:rPr>
          <w:rFonts w:ascii="IRNazanin" w:hAnsi="IRNazanin" w:eastAsia="IRNazanin" w:cs="IRNazanin"/>
          <w:lang w:bidi="fa-IR"/>
          <w:color w:val="111111"/>
          <w:sz w:val="28"/>
          <w:szCs w:val="28"/>
          <w:rtl/>
        </w:rPr>
        <w:t xml:space="preserve">مطلقاً من غیر فرق.</w:t>
      </w:r>
    </w:p>
    <w:p>
      <w:pPr>
        <w:pStyle w:val="BookText"/>
      </w:pPr>
      <w:r>
        <w:rPr>
          <w:rFonts w:ascii="IRNazanin" w:hAnsi="IRNazanin" w:eastAsia="IRNazanin" w:cs="IRNazanin"/>
          <w:lang w:bidi="fa-IR"/>
          <w:color w:val="111111"/>
          <w:sz w:val="28"/>
          <w:szCs w:val="28"/>
          <w:rtl/>
        </w:rPr>
        <w:t xml:space="preserve">دلالة الأخبار علی التحریم</w:t>
      </w:r>
    </w:p>
    <w:p>
      <w:pPr>
        <w:pStyle w:val="BookText"/>
      </w:pPr>
      <w:r>
        <w:rPr>
          <w:rFonts w:ascii="IRNazanin" w:hAnsi="IRNazanin" w:eastAsia="IRNazanin" w:cs="IRNazanin"/>
          <w:lang w:bidi="fa-IR"/>
          <w:color w:val="111111"/>
          <w:sz w:val="28"/>
          <w:szCs w:val="28"/>
          <w:rtl/>
        </w:rPr>
        <w:t xml:space="preserve">ومستند الحکم فی الأصل، بعد إجماع الطائفة، تضافر الأخبار وتظافر الروایات عن معادن العلم والحکمة وأهل بیت القدس والعصمة (صلوات اللّه وتسلیماته علی أرواحهم وأجسادهم):</w:t>
      </w:r>
    </w:p>
    <w:p>
      <w:pPr>
        <w:pStyle w:val="BookText"/>
      </w:pPr>
      <w:r>
        <w:rPr>
          <w:rFonts w:ascii="IRNazanin" w:hAnsi="IRNazanin" w:eastAsia="IRNazanin" w:cs="IRNazanin"/>
          <w:lang w:bidi="fa-IR"/>
          <w:color w:val="111111"/>
          <w:sz w:val="28"/>
          <w:szCs w:val="28"/>
          <w:rtl/>
        </w:rPr>
        <w:t xml:space="preserve">فمنها: صحّیة ابن أبی عمیر عن بعض أصحابنا</w:t>
      </w:r>
    </w:p>
    <w:p>
      <w:pPr>
        <w:pStyle w:val="BookText"/>
      </w:pPr>
      <w:r>
        <w:rPr>
          <w:rFonts w:ascii="IRNazanin" w:hAnsi="IRNazanin" w:eastAsia="IRNazanin" w:cs="IRNazanin"/>
          <w:lang w:bidi="fa-IR"/>
          <w:color w:val="111111"/>
          <w:sz w:val="28"/>
          <w:szCs w:val="28"/>
          <w:rtl/>
        </w:rPr>
        <w:t xml:space="preserve">عن أبی عبداللّه علیه السلام فی رجل یعبث بالغلام قال: «إذا أوقب حرمت علیه ابنته وأخته»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ومنها: صحّیة ابن أبی عمیر عن بعض أصحابه</w:t>
      </w:r>
    </w:p>
    <w:p>
      <w:pPr>
        <w:pStyle w:val="BookText"/>
      </w:pPr>
      <w:r>
        <w:rPr>
          <w:rFonts w:ascii="IRNazanin" w:hAnsi="IRNazanin" w:eastAsia="IRNazanin" w:cs="IRNazanin"/>
          <w:lang w:bidi="fa-IR"/>
          <w:color w:val="111111"/>
          <w:sz w:val="28"/>
          <w:szCs w:val="28"/>
          <w:rtl/>
        </w:rPr>
        <w:t xml:space="preserve">عن أبی عبداللّه علیه السلام فی رجل یأتی أخا امرأته فقال: «إذا أوقبه فقد حرمت علیه المرأة»</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حدیث حمّاد بن عثمان من طریق الکافی عنه علیه السلام فی معناه</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الکافی، ج 5، ص 417، ح 1. عن حمّاد بن عثمان قال: «قلت لأبی عبداللّه علیه السلام رجل أتی غلاما، أتحلّ له أخته؟ قال: فقال: إن کان ثقب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شهداء المتأخّرین فی شرح الشرایع:</w:t>
      </w:r>
    </w:p>
    <w:p>
      <w:pPr>
        <w:pStyle w:val="BookText"/>
      </w:pPr>
      <w:r>
        <w:rPr>
          <w:rFonts w:ascii="IRNazanin" w:hAnsi="IRNazanin" w:eastAsia="IRNazanin" w:cs="IRNazanin"/>
          <w:lang w:bidi="fa-IR"/>
          <w:color w:val="111111"/>
          <w:sz w:val="28"/>
          <w:szCs w:val="28"/>
          <w:rtl/>
        </w:rPr>
        <w:t xml:space="preserve">«وفی روایة إبراهیم بن عمر عنه علیه السلام تحریم الأمّ أیضاً، [وروایة ابن أبی عمیر مرسلة إلّاأنّ الأصحاب قبلوا مراسیله]. وإبراهیم بن عمر ضعیف، والمعتمد علی الإجماع أو الأخبار المجبورة بالشهرة»</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إبراهیم بن عمر الیمانی ثقة مقبول الروایة؛ وتضعیف أحمد بن الحسین بن عبیداللّه الغضائری إیّاه غیرقادح فی قبول روایته وصحّة حدیثه</w:t>
      </w:r>
      <w:r>
        <w:rPr>
          <w:rStyle w:val="FootnoteReference"/>
        </w:rPr>
        <w:footnoteReference w:id="415"/>
      </w:r>
      <w:r>
        <w:rPr>
          <w:rFonts w:ascii="IRNazanin" w:hAnsi="IRNazanin" w:eastAsia="IRNazanin" w:cs="IRNazanin"/>
          <w:lang w:bidi="fa-IR"/>
          <w:color w:val="111111"/>
          <w:sz w:val="28"/>
          <w:szCs w:val="28"/>
          <w:rtl/>
        </w:rPr>
        <w:t xml:space="preserve">، مع ما قد قال النجاشی: «إنّه شیخ من أصحابنا ثقة»</w:t>
      </w:r>
      <w:r>
        <w:rPr>
          <w:rStyle w:val="FootnoteReference"/>
        </w:rPr>
        <w:footnoteReference w:id="416"/>
      </w:r>
      <w:r>
        <w:rPr>
          <w:rFonts w:ascii="IRNazanin" w:hAnsi="IRNazanin" w:eastAsia="IRNazanin" w:cs="IRNazanin"/>
          <w:lang w:bidi="fa-IR"/>
          <w:color w:val="111111"/>
          <w:sz w:val="28"/>
          <w:szCs w:val="28"/>
          <w:rtl/>
        </w:rPr>
        <w:t xml:space="preserve">وغیر ذلک علی ما قد أوضحناه فی معلّقاتنا علی الخلاصة.</w:t>
      </w:r>
    </w:p>
    <w:p>
      <w:pPr>
        <w:pStyle w:val="BookText"/>
      </w:pPr>
      <w:r>
        <w:rPr>
          <w:rFonts w:ascii="IRNazanin" w:hAnsi="IRNazanin" w:eastAsia="IRNazanin" w:cs="IRNazanin"/>
          <w:lang w:bidi="fa-IR"/>
          <w:color w:val="111111"/>
          <w:sz w:val="28"/>
          <w:szCs w:val="28"/>
          <w:rtl/>
        </w:rPr>
        <w:t xml:space="preserve">ومنها: من طریق الکافی عن موسی بن سعدان عن بعض رجاله قال:</w:t>
      </w:r>
    </w:p>
    <w:p>
      <w:pPr>
        <w:pStyle w:val="BookText"/>
      </w:pPr>
      <w:r>
        <w:rPr>
          <w:rFonts w:ascii="IRNazanin" w:hAnsi="IRNazanin" w:eastAsia="IRNazanin" w:cs="IRNazanin"/>
          <w:lang w:bidi="fa-IR"/>
          <w:color w:val="111111"/>
          <w:sz w:val="28"/>
          <w:szCs w:val="28"/>
          <w:rtl/>
        </w:rPr>
        <w:t xml:space="preserve">«کنت عند أبی عبداللّه علیه السلام فأتاه رجل فقال له</w:t>
      </w:r>
      <w:r>
        <w:rPr>
          <w:rStyle w:val="FootnoteReference"/>
        </w:rPr>
        <w:footnoteReference w:id="417"/>
      </w:r>
      <w:r>
        <w:rPr>
          <w:rFonts w:ascii="IRNazanin" w:hAnsi="IRNazanin" w:eastAsia="IRNazanin" w:cs="IRNazanin"/>
          <w:lang w:bidi="fa-IR"/>
          <w:color w:val="111111"/>
          <w:sz w:val="28"/>
          <w:szCs w:val="28"/>
          <w:rtl/>
        </w:rPr>
        <w:t xml:space="preserve">: جعلت فداک ما تری فی شابّین کانا مضطجعین، فولد لهذا غلام وللآخر جاریة؛ أیتزوّج ابن هذا ابنة هذا</w:t>
      </w:r>
      <w:r>
        <w:rPr>
          <w:rStyle w:val="FootnoteReference"/>
        </w:rPr>
        <w:footnoteReference w:id="418"/>
      </w:r>
      <w:r>
        <w:rPr>
          <w:rFonts w:ascii="IRNazanin" w:hAnsi="IRNazanin" w:eastAsia="IRNazanin" w:cs="IRNazanin"/>
          <w:lang w:bidi="fa-IR"/>
          <w:color w:val="111111"/>
          <w:sz w:val="28"/>
          <w:szCs w:val="28"/>
          <w:rtl/>
        </w:rPr>
        <w:t xml:space="preserve">؟ قال: فقال: نعم، سبحان اللّه لم لا یحلّ؟! فقال: إنّه کان صدّیقاً له، [قال:]</w:t>
      </w:r>
    </w:p>
    <w:p>
      <w:pPr>
        <w:pStyle w:val="BookText"/>
      </w:pPr>
      <w:r>
        <w:rPr>
          <w:rFonts w:ascii="IRNazanin" w:hAnsi="IRNazanin" w:eastAsia="IRNazanin" w:cs="IRNazanin"/>
          <w:lang w:bidi="fa-IR"/>
          <w:color w:val="111111"/>
          <w:sz w:val="28"/>
          <w:szCs w:val="28"/>
          <w:rtl/>
        </w:rPr>
        <w:t xml:space="preserve">فقال: وإن کان فلا بأس. قال: فقال: [ف] إنّه کان یفعل به. قال: فاعرض بوجهه، ثمّ أجابه وهو مستقرّ بذراعه</w:t>
      </w:r>
      <w:r>
        <w:rPr>
          <w:rStyle w:val="FootnoteReference"/>
        </w:rPr>
        <w:footnoteReference w:id="419"/>
      </w:r>
      <w:r>
        <w:rPr>
          <w:rFonts w:ascii="IRNazanin" w:hAnsi="IRNazanin" w:eastAsia="IRNazanin" w:cs="IRNazanin"/>
          <w:lang w:bidi="fa-IR"/>
          <w:color w:val="111111"/>
          <w:sz w:val="28"/>
          <w:szCs w:val="28"/>
          <w:rtl/>
        </w:rPr>
        <w:t xml:space="preserve">فقال: إن کان الذی کان منه دون الایقاب فلا بأس أن یتزوّج وإن کان قد أوقب فلا یحلّ له أن یتزوّج»</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8" w:name="pg6093_41852"/>
    <w:bookmarkEnd w:id="28"/>
    <w:p>
      <w:pPr>
        <w:pStyle w:val="Heading4"/>
      </w:pPr>
      <w:bookmarkStart w:id="170" w:name="_Toc44"/>
      <w:r>
        <w:t>فروع</w:t>
      </w:r>
      <w:bookmarkEnd w:id="170"/>
    </w:p>
    <w:p>
      <w:pPr>
        <w:pStyle w:val="BookText"/>
      </w:pPr>
      <w:r>
        <w:rPr>
          <w:rFonts w:ascii="IRNazanin" w:hAnsi="IRNazanin" w:eastAsia="IRNazanin" w:cs="IRNazanin"/>
          <w:lang w:bidi="fa-IR"/>
          <w:color w:val="111111"/>
          <w:sz w:val="28"/>
          <w:szCs w:val="28"/>
          <w:rtl/>
        </w:rPr>
        <w:t xml:space="preserve">فروع فی الحرمة</w:t>
      </w:r>
    </w:p>
    <w:p>
      <w:pPr>
        <w:pStyle w:val="BookText"/>
      </w:pPr>
      <w:r>
        <w:rPr>
          <w:rFonts w:ascii="Amiri" w:hAnsi="Amiri" w:eastAsia="Amiri" w:cs="Amiri"/>
          <w:lang w:bidi="ar-SA"/>
          <w:color w:val="111111"/>
          <w:sz w:val="28"/>
          <w:szCs w:val="28"/>
          <w:rtl/>
        </w:rPr>
        <w:t xml:space="preserve">الناشئة من</w:t>
      </w:r>
    </w:p>
    <w:p>
      <w:pPr>
        <w:pStyle w:val="BookText"/>
      </w:pPr>
      <w:r>
        <w:rPr>
          <w:rFonts w:ascii="IRNazanin" w:hAnsi="IRNazanin" w:eastAsia="IRNazanin" w:cs="IRNazanin"/>
          <w:lang w:bidi="fa-IR"/>
          <w:color w:val="111111"/>
          <w:sz w:val="28"/>
          <w:szCs w:val="28"/>
          <w:rtl/>
        </w:rPr>
        <w:t xml:space="preserve">الإیقاب</w:t>
      </w:r>
    </w:p>
    <w:p>
      <w:pPr>
        <w:pStyle w:val="BookText"/>
      </w:pPr>
      <w:r>
        <w:rPr>
          <w:rFonts w:ascii="IRNazanin" w:hAnsi="IRNazanin" w:eastAsia="IRNazanin" w:cs="IRNazanin"/>
          <w:lang w:bidi="fa-IR"/>
          <w:color w:val="111111"/>
          <w:sz w:val="28"/>
          <w:szCs w:val="28"/>
          <w:rtl/>
        </w:rPr>
        <w:t xml:space="preserve">الأوّل: الصبی والرجل فی المفعول سیّان فی الحکم قولا واحدا، وأمّا فی الفاعل الموقب فالصغیر أیضاً کالکبیر علی الأقوی. واستشکله العلّامة فی القواعد</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أنظر: القواعد، ج 3، ص 32.</w:t>
      </w:r>
    </w:p>
    <w:p>
      <w:pPr>
        <w:pStyle w:val="BookText"/>
      </w:pPr>
      <w:r>
        <w:rPr>
          <w:rFonts w:ascii="IRNazanin" w:hAnsi="IRNazanin" w:eastAsia="IRNazanin" w:cs="IRNazanin"/>
          <w:lang w:bidi="fa-IR"/>
          <w:color w:val="111111"/>
          <w:sz w:val="28"/>
          <w:szCs w:val="28"/>
          <w:rtl/>
        </w:rPr>
        <w:t xml:space="preserve">نظراً إلی خروجه عن حکم التکلیف، ولیس بشیء؛ لکون تعلیق الحکم بذلک من الأحکام الوضعیّة کالضمان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المسبّب عن الإتلاف وکما وجوب الطهارة والمنع من العبادة المسبّبان عن الأحداث الموجبة لذلک. فأمّا تحریم إیقاع العقد بالخطاب التکلیفیّ قبل البلوغ فمتعلّق بالولیّ.</w:t>
      </w:r>
    </w:p>
    <w:p>
      <w:pPr>
        <w:pStyle w:val="BookText"/>
      </w:pPr>
      <w:r>
        <w:rPr>
          <w:rFonts w:ascii="IRNazanin" w:hAnsi="IRNazanin" w:eastAsia="IRNazanin" w:cs="IRNazanin"/>
          <w:lang w:bidi="fa-IR"/>
          <w:color w:val="111111"/>
          <w:sz w:val="28"/>
          <w:szCs w:val="28"/>
          <w:rtl/>
        </w:rPr>
        <w:t xml:space="preserve">الثانی: هل المیّت کالحیّ فی کون الایقاب به سبباً للتحریم؟ استشکله العلّامة</w:t>
      </w:r>
      <w:r>
        <w:rPr>
          <w:rStyle w:val="FootnoteReference"/>
        </w:rPr>
        <w:footnoteReference w:id="422"/>
      </w:r>
      <w:r>
        <w:rPr>
          <w:rFonts w:ascii="IRNazanin" w:hAnsi="IRNazanin" w:eastAsia="IRNazanin" w:cs="IRNazanin"/>
          <w:lang w:bidi="fa-IR"/>
          <w:color w:val="111111"/>
          <w:sz w:val="28"/>
          <w:szCs w:val="28"/>
          <w:rtl/>
        </w:rPr>
        <w:t xml:space="preserve">أیضاً، والقطع بالتحریم أحوط وأقرب کما فی وجوب الغسل؛ لأنّ حرمة المیّت کحرمة الحیّ بل أکثر؛ لاتّصال نفسه بعالم القدس ومصیرها إلی الدار</w:t>
      </w:r>
      <w:r>
        <w:rPr>
          <w:rStyle w:val="FootnoteReference"/>
        </w:rPr>
        <w:footnoteReference w:id="423"/>
      </w:r>
      <w:r>
        <w:rPr>
          <w:rFonts w:ascii="Amiri" w:hAnsi="Amiri" w:eastAsia="Amiri" w:cs="Amiri"/>
          <w:lang w:bidi="ar-SA"/>
          <w:color w:val="111111"/>
          <w:sz w:val="28"/>
          <w:szCs w:val="28"/>
          <w:rtl/>
        </w:rPr>
        <w:t xml:space="preserve">الآخرة.</w:t>
      </w:r>
    </w:p>
    <w:p>
      <w:pPr>
        <w:pStyle w:val="BookText"/>
      </w:pPr>
      <w:r>
        <w:rPr>
          <w:rFonts w:ascii="IRNazanin" w:hAnsi="IRNazanin" w:eastAsia="IRNazanin" w:cs="IRNazanin"/>
          <w:lang w:bidi="fa-IR"/>
          <w:color w:val="111111"/>
          <w:sz w:val="28"/>
          <w:szCs w:val="28"/>
          <w:rtl/>
        </w:rPr>
        <w:t xml:space="preserve">الثالث: لو ملک أمة ثمّ لاط بأخیها فأوقبه قبل وطئها حرمت علیه وإن خرجت عن ملکه ثمّ عادت إلیه. أمّا لو عقد علی حرّة ثمّ أوقب أخاها قبل الوطئ أو بعده فهی لا تحرم علیه بذلک، فارقها ثمّ تزوّجها بعقد آخر مستأنف أم لم یفارقها أصلاً.</w:t>
      </w:r>
    </w:p>
    <w:p>
      <w:pPr>
        <w:pStyle w:val="BookText"/>
      </w:pPr>
      <w:r>
        <w:rPr>
          <w:rFonts w:ascii="IRNazanin" w:hAnsi="IRNazanin" w:eastAsia="IRNazanin" w:cs="IRNazanin"/>
          <w:lang w:bidi="fa-IR"/>
          <w:color w:val="111111"/>
          <w:sz w:val="28"/>
          <w:szCs w:val="28"/>
          <w:rtl/>
        </w:rPr>
        <w:t xml:space="preserve">الرابع: یتعدّی التحریم علی الفاعل الموقب إلی جدّات المفعول وإن بعدن، لأب کنّ أم</w:t>
      </w:r>
      <w:r>
        <w:rPr>
          <w:rStyle w:val="FootnoteReference"/>
        </w:rPr>
        <w:footnoteReference w:id="424"/>
      </w:r>
      <w:r>
        <w:rPr>
          <w:rFonts w:ascii="Amiri" w:hAnsi="Amiri" w:eastAsia="Amiri" w:cs="Amiri"/>
          <w:lang w:bidi="ar-SA"/>
          <w:color w:val="111111"/>
          <w:sz w:val="28"/>
          <w:szCs w:val="28"/>
          <w:rtl/>
        </w:rPr>
        <w:t xml:space="preserve">لأمّ؛ لصدق</w:t>
      </w:r>
      <w:r>
        <w:rPr>
          <w:rStyle w:val="FootnoteReference"/>
        </w:rPr>
        <w:footnoteReference w:id="425"/>
      </w:r>
      <w:r>
        <w:rPr>
          <w:rFonts w:ascii="IRNazanin" w:hAnsi="IRNazanin" w:eastAsia="IRNazanin" w:cs="IRNazanin"/>
          <w:lang w:bidi="fa-IR"/>
          <w:color w:val="111111"/>
          <w:sz w:val="28"/>
          <w:szCs w:val="28"/>
          <w:rtl/>
        </w:rPr>
        <w:t xml:space="preserve">الأمّ علی کلّ واحدة منهنّ. وهذا الحکم کأنّه متّفق علیه بین الأصحاب لست أعرف فیه مخالفا. وکذا القول فی بنات أولاده، سواء فی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بنات الذکور وبنات الإناث؛ لوقوع اسم البنت علیهنّ جُمَع. أمّا بنت الأخت فلا یتعدّی الحکم إلیها؛ لأنّ اسم الأخت لا یقع علیها بحال من الأحوال فیبقی</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«ج» و «م»: فینبغی.</w:t>
      </w:r>
    </w:p>
    <w:p>
      <w:pPr>
        <w:pStyle w:val="BookText"/>
      </w:pPr>
      <w:r>
        <w:rPr>
          <w:rFonts w:ascii="IRNazanin" w:hAnsi="IRNazanin" w:eastAsia="IRNazanin" w:cs="IRNazanin"/>
          <w:lang w:bidi="fa-IR"/>
          <w:color w:val="111111"/>
          <w:sz w:val="28"/>
          <w:szCs w:val="28"/>
          <w:rtl/>
        </w:rPr>
        <w:t xml:space="preserve">العمل بحکم الأصل سلیما عن المعارض.</w:t>
      </w:r>
    </w:p>
    <w:p>
      <w:pPr>
        <w:pStyle w:val="BookText"/>
      </w:pPr>
      <w:r>
        <w:rPr>
          <w:rFonts w:ascii="IRNazanin" w:hAnsi="IRNazanin" w:eastAsia="IRNazanin" w:cs="IRNazanin"/>
          <w:lang w:bidi="fa-IR"/>
          <w:color w:val="111111"/>
          <w:sz w:val="28"/>
          <w:szCs w:val="28"/>
          <w:rtl/>
        </w:rPr>
        <w:t xml:space="preserve">الخامس: حدّ الایقاب المعتبر فی ترتّب التحریم علیه هنا هو إدخال الحشفة بکمالها أو بجزء منها بخلاف ما یترتّب علیه وجوب الغسل. وکذلک ایجاب الحدّ؛ فإنّه لیس إلّاتغییب</w:t>
      </w:r>
      <w:r>
        <w:rPr>
          <w:rStyle w:val="FootnoteReference"/>
        </w:rPr>
        <w:footnoteReference w:id="427"/>
      </w:r>
      <w:r>
        <w:rPr>
          <w:rFonts w:ascii="IRNazanin" w:hAnsi="IRNazanin" w:eastAsia="IRNazanin" w:cs="IRNazanin"/>
          <w:lang w:bidi="fa-IR"/>
          <w:color w:val="111111"/>
          <w:sz w:val="28"/>
          <w:szCs w:val="28"/>
          <w:rtl/>
        </w:rPr>
        <w:t xml:space="preserve">الحشفة بتمامها. وقد نصّ علی ذلک ابن إدریس</w:t>
      </w:r>
      <w:r>
        <w:rPr>
          <w:rStyle w:val="FootnoteReference"/>
        </w:rPr>
        <w:footnoteReference w:id="428"/>
      </w:r>
      <w:r>
        <w:rPr>
          <w:rFonts w:ascii="IRNazanin" w:hAnsi="IRNazanin" w:eastAsia="IRNazanin" w:cs="IRNazanin"/>
          <w:lang w:bidi="fa-IR"/>
          <w:color w:val="111111"/>
          <w:sz w:val="28"/>
          <w:szCs w:val="28"/>
          <w:rtl/>
        </w:rPr>
        <w:t xml:space="preserve">وغیره.</w:t>
      </w:r>
    </w:p>
    <w:p>
      <w:pPr>
        <w:pStyle w:val="BookText"/>
      </w:pPr>
      <w:r>
        <w:rPr>
          <w:rFonts w:ascii="IRNazanin" w:hAnsi="IRNazanin" w:eastAsia="IRNazanin" w:cs="IRNazanin"/>
          <w:lang w:bidi="fa-IR"/>
          <w:color w:val="111111"/>
          <w:sz w:val="28"/>
          <w:szCs w:val="28"/>
          <w:rtl/>
        </w:rPr>
        <w:t xml:space="preserve">وکذا الدخول بالمرأة قبلاً ودبراً إنّما یتحقّق بتغییبها</w:t>
      </w:r>
      <w:r>
        <w:rPr>
          <w:rStyle w:val="FootnoteReference"/>
        </w:rPr>
        <w:footnoteReference w:id="429"/>
      </w:r>
      <w:r>
        <w:rPr>
          <w:rFonts w:ascii="IRNazanin" w:hAnsi="IRNazanin" w:eastAsia="IRNazanin" w:cs="IRNazanin"/>
          <w:lang w:bidi="fa-IR"/>
          <w:color w:val="111111"/>
          <w:sz w:val="28"/>
          <w:szCs w:val="28"/>
          <w:rtl/>
        </w:rPr>
        <w:t xml:space="preserve">أو التغییب</w:t>
      </w:r>
      <w:r>
        <w:rPr>
          <w:rStyle w:val="FootnoteReference"/>
        </w:rPr>
        <w:footnoteReference w:id="430"/>
      </w:r>
      <w:r>
        <w:rPr>
          <w:rFonts w:ascii="IRNazanin" w:hAnsi="IRNazanin" w:eastAsia="IRNazanin" w:cs="IRNazanin"/>
          <w:lang w:bidi="fa-IR"/>
          <w:color w:val="111111"/>
          <w:sz w:val="28"/>
          <w:szCs w:val="28"/>
          <w:rtl/>
        </w:rPr>
        <w:t xml:space="preserve">بقدرها فی مقطوع الحشفة.</w:t>
      </w:r>
    </w:p>
    <w:p>
      <w:pPr>
        <w:pStyle w:val="BookText"/>
      </w:pPr>
      <w:r>
        <w:rPr>
          <w:rFonts w:ascii="Amiri" w:hAnsi="Amiri" w:eastAsia="Amiri" w:cs="Amiri"/>
          <w:lang w:bidi="ar-SA"/>
          <w:color w:val="111111"/>
          <w:sz w:val="28"/>
          <w:szCs w:val="28"/>
          <w:rtl/>
        </w:rPr>
        <w:t xml:space="preserve">السادس: لا تحرم علی المفعول به أمّ اللائط ولا بنته ولا أخته عند علمائنا أجمع؛ لقوله عزّ من قائل: «وَ أُحِلَّ لَکُمْ ما وَراءَ ذلِکُمْ»6 ، وللأصل مع انتفاء المعارض.</w:t>
      </w:r>
    </w:p>
    <w:p>
      <w:pPr>
        <w:pStyle w:val="BookText"/>
      </w:pPr>
      <w:r>
        <w:rPr>
          <w:rFonts w:ascii="IRNazanin" w:hAnsi="IRNazanin" w:eastAsia="IRNazanin" w:cs="IRNazanin"/>
          <w:lang w:bidi="fa-IR"/>
          <w:color w:val="111111"/>
          <w:sz w:val="28"/>
          <w:szCs w:val="28"/>
          <w:rtl/>
        </w:rPr>
        <w:t xml:space="preserve">ویحکی عن أحمد من فقهاء العامّة أنّه یحرم علی الغلام أمّ اللائط به وبنته.</w:t>
      </w:r>
    </w:p>
    <w:p>
      <w:pPr>
        <w:pStyle w:val="BookText"/>
      </w:pPr>
      <w:r>
        <w:rPr>
          <w:rFonts w:ascii="IRNazanin" w:hAnsi="IRNazanin" w:eastAsia="IRNazanin" w:cs="IRNazanin"/>
          <w:lang w:bidi="fa-IR"/>
          <w:color w:val="111111"/>
          <w:sz w:val="28"/>
          <w:szCs w:val="28"/>
          <w:rtl/>
        </w:rPr>
        <w:t xml:space="preserve">السابع: لو اوقب خنثی مشکل ذکراً أو اوقبه فی دبره ذکر قال فی القواعد:</w:t>
      </w:r>
    </w:p>
    <w:p>
      <w:pPr>
        <w:pStyle w:val="BookText"/>
      </w:pPr>
      <w:r>
        <w:rPr>
          <w:rFonts w:ascii="IRNazanin" w:hAnsi="IRNazanin" w:eastAsia="IRNazanin" w:cs="IRNazanin"/>
          <w:lang w:bidi="fa-IR"/>
          <w:color w:val="111111"/>
          <w:sz w:val="28"/>
          <w:szCs w:val="28"/>
          <w:rtl/>
        </w:rPr>
        <w:t xml:space="preserve">«فالأقرب عدم التحریم»</w:t>
      </w:r>
      <w:r>
        <w:rPr>
          <w:rStyle w:val="FootnoteReference"/>
        </w:rPr>
        <w:footnoteReference w:id="431"/>
      </w:r>
      <w:r>
        <w:rPr>
          <w:rFonts w:ascii="IRNazanin" w:hAnsi="IRNazanin" w:eastAsia="IRNazanin" w:cs="IRNazanin"/>
          <w:lang w:bidi="fa-IR"/>
          <w:color w:val="111111"/>
          <w:sz w:val="28"/>
          <w:szCs w:val="28"/>
          <w:rtl/>
        </w:rPr>
        <w:t xml:space="preserve">. وقوّاه فی الإیضاح</w:t>
      </w:r>
      <w:r>
        <w:rPr>
          <w:rStyle w:val="FootnoteReference"/>
        </w:rPr>
        <w:footnoteReference w:id="432"/>
      </w:r>
      <w:r>
        <w:rPr>
          <w:rFonts w:ascii="IRNazanin" w:hAnsi="IRNazanin" w:eastAsia="IRNazanin" w:cs="IRNazanin"/>
          <w:lang w:bidi="fa-IR"/>
          <w:color w:val="111111"/>
          <w:sz w:val="28"/>
          <w:szCs w:val="28"/>
          <w:rtl/>
        </w:rPr>
        <w:t xml:space="preserve">نظراً إلی أنّ السبب الموجب للتحریم الإیقاب وذکورة الموقب؛ فإذا کان جزء السبب غیر معلوم التحقّق</w:t>
      </w:r>
      <w:r>
        <w:rPr>
          <w:rStyle w:val="FootnoteReference"/>
        </w:rPr>
        <w:footnoteReference w:id="433"/>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ترجّح</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«ج»: یرجح.</w:t>
      </w:r>
    </w:p>
    <w:p>
      <w:pPr>
        <w:pStyle w:val="BookText"/>
      </w:pPr>
      <w:r>
        <w:rPr>
          <w:rFonts w:ascii="IRNazanin" w:hAnsi="IRNazanin" w:eastAsia="IRNazanin" w:cs="IRNazanin"/>
          <w:lang w:bidi="fa-IR"/>
          <w:color w:val="111111"/>
          <w:sz w:val="28"/>
          <w:szCs w:val="28"/>
          <w:rtl/>
        </w:rPr>
        <w:t xml:space="preserve">العمل بالإباحة الأصلیّة. ودلیل التحریم: الأخذ بالاحتیاط، وکون ذلک جاریا مجری اشتباه الزوجة بالأجنبیّة الذی هو مناط الحکم بتحریمها، واستبانة أنّ الحرام یغلب الحلال عند التعارض. ومن هناک ما قد انعقد الاتفاق علی أنّ الخنثی المشکل یحرم علیه النظر إلی الرجال والنساء جمیعاً وعلی الرجال والنساء جمیعاً النظر إلیه.</w:t>
      </w:r>
    </w:p>
    <w:p>
      <w:pPr>
        <w:pStyle w:val="BookText"/>
      </w:pPr>
      <w:r>
        <w:rPr>
          <w:rFonts w:ascii="IRNazanin" w:hAnsi="IRNazanin" w:eastAsia="IRNazanin" w:cs="IRNazanin"/>
          <w:lang w:bidi="fa-IR"/>
          <w:color w:val="111111"/>
          <w:sz w:val="28"/>
          <w:szCs w:val="28"/>
          <w:rtl/>
        </w:rPr>
        <w:t xml:space="preserve">قال جدّی المحقّق (أعلی اللّه مقامه) فی الشرح:</w:t>
      </w:r>
    </w:p>
    <w:p>
      <w:pPr>
        <w:pStyle w:val="BookText"/>
      </w:pPr>
      <w:r>
        <w:rPr>
          <w:rFonts w:ascii="IRNazanin" w:hAnsi="IRNazanin" w:eastAsia="IRNazanin" w:cs="IRNazanin"/>
          <w:lang w:bidi="fa-IR"/>
          <w:color w:val="111111"/>
          <w:sz w:val="28"/>
          <w:szCs w:val="28"/>
          <w:rtl/>
        </w:rPr>
        <w:t xml:space="preserve">«وفیه ضعف؛ لأنّ الاحتیاط لا یجب المصیر إلیه. والفرق بین هذا وبین اشتباه المحرّم بالأجنبیة وجود من یقطع بتحریم نکاحه هناک بخلاف ما نحن فیه.</w:t>
      </w:r>
    </w:p>
    <w:p>
      <w:pPr>
        <w:pStyle w:val="BookText"/>
      </w:pPr>
      <w:r>
        <w:rPr>
          <w:rFonts w:ascii="IRNazanin" w:hAnsi="IRNazanin" w:eastAsia="IRNazanin" w:cs="IRNazanin"/>
          <w:lang w:bidi="fa-IR"/>
          <w:color w:val="111111"/>
          <w:sz w:val="28"/>
          <w:szCs w:val="28"/>
          <w:rtl/>
        </w:rPr>
        <w:t xml:space="preserve">وأغلبیّة الحرام الحلال دائرة مع تحقّق الحرام. والأقرب ما قرّبه المصنّف»</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الاحتیاط فیما باعتباره یتقوی جانب أحد الدلیلین المتعارضین من مدارک‌الأحکام ویعبّر عنه بالاحتیاط السابق علی الحکم ویجب علی المجتهد المصیر إلیه فی الاستنباط إذا تقاوم عنده دلیلا الطرفین. وفیما یتمّ الدلیل ناهضاً علی ما یخالفه لیس هو من الأدلّة ویعبّر عنه بالاحتیاط اللاحق ولا یصار إلیه بل یعزل النظر عن اعتباره فی الاستدلال، ولا یسوغ للمجتهد أن یعمل به إذا خالف مظنونه بل إنّما العمل به وظیفة المقلّد فی اختیار أحد المجتهدین المتساویین فی العلم والورع إذا اختلفا فی مسئلة.</w:t>
      </w:r>
    </w:p>
    <w:p>
      <w:pPr>
        <w:pStyle w:val="BookText"/>
      </w:pPr>
      <w:r>
        <w:rPr>
          <w:rFonts w:ascii="IRNazanin" w:hAnsi="IRNazanin" w:eastAsia="IRNazanin" w:cs="IRNazanin"/>
          <w:lang w:bidi="fa-IR"/>
          <w:color w:val="111111"/>
          <w:sz w:val="28"/>
          <w:szCs w:val="28"/>
          <w:rtl/>
        </w:rPr>
        <w:t xml:space="preserve">فهذه ضابطة فحصیّة أصولیّة بها یندفع ما یظنّ من التدافع بین أقاویل المستنبطین حیث إنّهم فی مواضع الاستدلال تارات یستندون إلی الاحتیاط وتارات یقولون الاحتیاط ممّا</w:t>
      </w:r>
      <w:r>
        <w:rPr>
          <w:rStyle w:val="FootnoteReference"/>
        </w:rPr>
        <w:footnoteReference w:id="436"/>
      </w:r>
      <w:r>
        <w:rPr>
          <w:rFonts w:ascii="IRNazanin" w:hAnsi="IRNazanin" w:eastAsia="IRNazanin" w:cs="IRNazanin"/>
          <w:lang w:bidi="fa-IR"/>
          <w:color w:val="111111"/>
          <w:sz w:val="28"/>
          <w:szCs w:val="28"/>
          <w:rtl/>
        </w:rPr>
        <w:t xml:space="preserve">لا یصار إلیه. والفرق بین ما نحن فی تخریجه وبین الاشتباه بالأجنبیّة غیر مستبین السبیل؛ إذ من یقطع بتحریمها أعنی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الأجنبیة محتملة التحقّق هناک لا معلومته</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«ج»: معلومیته.</w:t>
      </w:r>
    </w:p>
    <w:p>
      <w:pPr>
        <w:pStyle w:val="BookText"/>
      </w:pPr>
      <w:r>
        <w:rPr>
          <w:rFonts w:ascii="IRNazanin" w:hAnsi="IRNazanin" w:eastAsia="IRNazanin" w:cs="IRNazanin"/>
          <w:lang w:bidi="fa-IR"/>
          <w:color w:val="111111"/>
          <w:sz w:val="28"/>
          <w:szCs w:val="28"/>
          <w:rtl/>
        </w:rPr>
        <w:t xml:space="preserve">کما ما یقطع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باستیجابه تحریم الأمّ والبنت والأخت أعنی الذکوریّة هنا. وکذلک القول فی غالبیّة الحرام؛ فإنّها دائرة مع تحقّق الحرام فی نفسه علی البتّ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فیما یحتمل الحلّ علی الاحتمال وهیهنا کذلک. فالتحریم مع الذکوریّة متحقّق فی نفسه والخنثی المشکل یحتمل الأمرین علی سبیل واحد والأصل معزول عن العمل فی أمثال ذلک، علی أنّ کون الأصل فیه الأنوثة، والإباحة لیس بصحیح. وبالجملة الأقرب بل الأقوی عندی فیه التحریم.</w:t>
      </w:r>
    </w:p>
    <w:p>
      <w:pPr>
        <w:pStyle w:val="BookText"/>
      </w:pPr>
      <w:r>
        <w:rPr>
          <w:rFonts w:ascii="IRNazanin" w:hAnsi="IRNazanin" w:eastAsia="IRNazanin" w:cs="IRNazanin"/>
          <w:lang w:bidi="fa-IR"/>
          <w:color w:val="111111"/>
          <w:sz w:val="28"/>
          <w:szCs w:val="28"/>
          <w:rtl/>
        </w:rPr>
        <w:t xml:space="preserve">ثمّ إنّ لشیخنا البارع الشهید هنالک فی حواشیه بحثین:</w:t>
      </w:r>
    </w:p>
    <w:p>
      <w:pPr>
        <w:pStyle w:val="BookText"/>
      </w:pPr>
      <w:r>
        <w:rPr>
          <w:rFonts w:ascii="IRNazanin" w:hAnsi="IRNazanin" w:eastAsia="IRNazanin" w:cs="IRNazanin"/>
          <w:lang w:bidi="fa-IR"/>
          <w:color w:val="111111"/>
          <w:sz w:val="28"/>
          <w:szCs w:val="28"/>
          <w:rtl/>
        </w:rPr>
        <w:t xml:space="preserve">«الأوّل: أنّه ینبغی الجزم بتحریم الأمّ والبنت إذا کان مفعولا؛ لأنّ التحریم فیهما لازم علی تقدیر ذکوریته وأنوثیته، فیکون الإشکال فی الأخت لا غیر علی القول بنشر الزنا»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جدّی الشارح النحریر معترضاً علیه:</w:t>
      </w:r>
    </w:p>
    <w:p>
      <w:pPr>
        <w:pStyle w:val="BookText"/>
      </w:pPr>
      <w:r>
        <w:rPr>
          <w:rFonts w:ascii="IRNazanin" w:hAnsi="IRNazanin" w:eastAsia="IRNazanin" w:cs="IRNazanin"/>
          <w:lang w:bidi="fa-IR"/>
          <w:color w:val="111111"/>
          <w:sz w:val="28"/>
          <w:szCs w:val="28"/>
          <w:rtl/>
        </w:rPr>
        <w:t xml:space="preserve">«إنّ موضوع البحث فی هذا الموضع إنّما هو</w:t>
      </w:r>
      <w:r>
        <w:rPr>
          <w:rStyle w:val="FootnoteReference"/>
        </w:rPr>
        <w:footnoteReference w:id="439"/>
      </w:r>
      <w:r>
        <w:rPr>
          <w:rFonts w:ascii="IRNazanin" w:hAnsi="IRNazanin" w:eastAsia="IRNazanin" w:cs="IRNazanin"/>
          <w:lang w:bidi="fa-IR"/>
          <w:color w:val="111111"/>
          <w:sz w:val="28"/>
          <w:szCs w:val="28"/>
          <w:rtl/>
        </w:rPr>
        <w:t xml:space="preserve">الایقاب الذی هو أعمّ من إدخال الحشفة بتمامها أو بشیء</w:t>
      </w:r>
      <w:r>
        <w:rPr>
          <w:rStyle w:val="FootnoteReference"/>
        </w:rPr>
        <w:footnoteReference w:id="440"/>
      </w:r>
      <w:r>
        <w:rPr>
          <w:rFonts w:ascii="IRNazanin" w:hAnsi="IRNazanin" w:eastAsia="IRNazanin" w:cs="IRNazanin"/>
          <w:lang w:bidi="fa-IR"/>
          <w:color w:val="111111"/>
          <w:sz w:val="28"/>
          <w:szCs w:val="28"/>
          <w:rtl/>
        </w:rPr>
        <w:t xml:space="preserve">منها، فما أورده غیر وارد. نعم ینبغی أن یفصّل فی هذا المقام بأنّ تغیب الحشفة فی دبر الخنثی یقتضی تحریم الأمّ والبنت عند من ینشر الحرمة بالزنا، وبدونه الأقرب عدم التحریم»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الإشکال هنا غیر وارد أصلاً، سواء کان فاعلا أو مفعولا؛ لأنّ البحث إمّا مع بقاء الاشتباه أو مع زواله، فإن کان فاعلا فمع الاشتباه یحرم علیه جمیع بنات آدم ویحرم علی رجالهم؛ لاشتراط التزویج بتحقّق الذکورة والأنوثة، ومع الوضوح أظهر؛ لأنّه إن کان فاعلا وظهرت الذکورة تحقّق الحکم بالتحریم وإلّا تحقّق عدمه. وإن کان مفعولا فمع الذکورة یثبت التحریم علی الفاعل وبدونها یتخلّف فی الأخت، فلا یتأتّی الإشکال هنا أصلاً إلّاعلی تقدیر الحکم بجواز تزویج الخنثی المشکل. قال: وفی الإرث فی قولهم: إذا کان زوجاً أو زوجة إشعار بجوازه»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جدّی فی الشرح رادّا علیه:</w:t>
      </w:r>
    </w:p>
    <w:p>
      <w:pPr>
        <w:pStyle w:val="BookText"/>
      </w:pPr>
      <w:r>
        <w:rPr>
          <w:rFonts w:ascii="IRNazanin" w:hAnsi="IRNazanin" w:eastAsia="IRNazanin" w:cs="IRNazanin"/>
          <w:lang w:bidi="fa-IR"/>
          <w:color w:val="111111"/>
          <w:sz w:val="28"/>
          <w:szCs w:val="28"/>
          <w:rtl/>
        </w:rPr>
        <w:t xml:space="preserve">«لا ریب أنّ المصنّف لا یرید بما ذکره ما إذا وضح الحال بل حیث یکون الاشتباه حاصلاً. ولا یرد علیه ما أورده إذا کان مفعولا؛ لأنّ تحریم أمّه وأخته وبنته علی تقدیر عدم إدخال الحشفة محتمل، نظراً إلی أنّ الخنثی مأخوذ فیه بأحوط الأمرین، ولهذا یحکم بتحریم النظر إلیه علی الرجال والنساء، وعلیه النظر إلی الرجال والنساء. وهذا وإن کان محتملا إلّاأنّه ضعیف؛ لأنّ حلّ النظر وما جری مجراه لیس له أصل یتمسّک به بخلاف أمّ الخنثی وابنته وأخته؛ فإنّ الأصل فیهنّ الحلّ فلا ینتقل عنه بمجرّد الإحتمال. نعم، ما أورده علی تقدیر کونه فاعلا وارد»</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r>
        <w:rPr>
          <w:rStyle w:val="FootnoteReference"/>
        </w:rPr>
        <w:footnoteReference w:id="444"/>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9" w:name="pg6093_41857"/>
    <w:bookmarkEnd w:id="29"/>
    <w:p>
      <w:pPr>
        <w:pStyle w:val="BookText"/>
      </w:pPr>
      <w:r>
        <w:rPr>
          <w:rFonts w:ascii="IRNazanin" w:hAnsi="IRNazanin" w:eastAsia="IRNazanin" w:cs="IRNazanin"/>
          <w:lang w:bidi="fa-IR"/>
          <w:color w:val="111111"/>
          <w:sz w:val="28"/>
          <w:szCs w:val="28"/>
          <w:rtl/>
        </w:rPr>
        <w:t xml:space="preserve">قلت: من البیّن أنّ تحریم النظر إلی الرجال والنساء وعلی الرجال والنساء</w:t>
      </w:r>
      <w:r>
        <w:rPr>
          <w:rStyle w:val="FootnoteReference"/>
        </w:rPr>
        <w:footnoteReference w:id="445"/>
      </w:r>
      <w:r>
        <w:rPr>
          <w:rFonts w:ascii="IRNazanin" w:hAnsi="IRNazanin" w:eastAsia="IRNazanin" w:cs="IRNazanin"/>
          <w:lang w:bidi="fa-IR"/>
          <w:color w:val="111111"/>
          <w:sz w:val="28"/>
          <w:szCs w:val="28"/>
          <w:rtl/>
        </w:rPr>
        <w:t xml:space="preserve">جمیعاً خلاف الإباحة الأصلیّة فلحلّ النظر المقابل له أصل أصیل قد حید عنه لنهوض الدلیل الصارف فکذلک القول فی حلّهنّ وتحریمهنّ. ثمّ إن ریم أنّ أمّ</w:t>
      </w:r>
      <w:r>
        <w:rPr>
          <w:rStyle w:val="FootnoteReference"/>
        </w:rPr>
        <w:footnoteReference w:id="446"/>
      </w:r>
      <w:r>
        <w:rPr>
          <w:rFonts w:ascii="IRNazanin" w:hAnsi="IRNazanin" w:eastAsia="IRNazanin" w:cs="IRNazanin"/>
          <w:lang w:bidi="fa-IR"/>
          <w:color w:val="111111"/>
          <w:sz w:val="28"/>
          <w:szCs w:val="28"/>
          <w:rtl/>
        </w:rPr>
        <w:t xml:space="preserve">الخنثی وابنته وأخته الأصل فیهنّ الحلّ مع لحاظ وصف الخنوثة وتحقّق الإیقاب فغیر مسلّم، وإن ریم أصالة حلّهنّ مع عزل النظر عن ذلک فغیر مُجد.</w:t>
      </w:r>
    </w:p>
    <w:p>
      <w:pPr>
        <w:pStyle w:val="Heading4"/>
      </w:pPr>
      <w:bookmarkStart w:id="171" w:name="_Toc45"/>
      <w:r>
        <w:t>ضابطة أصولیّة وفحص ضابط (معانی الأصل)</w:t>
      </w:r>
      <w:bookmarkEnd w:id="171"/>
    </w:p>
    <w:p>
      <w:pPr>
        <w:pStyle w:val="BookText"/>
      </w:pPr>
      <w:r>
        <w:rPr>
          <w:rFonts w:ascii="IRNazanin" w:hAnsi="IRNazanin" w:eastAsia="IRNazanin" w:cs="IRNazanin"/>
          <w:lang w:bidi="fa-IR"/>
          <w:color w:val="111111"/>
          <w:sz w:val="28"/>
          <w:szCs w:val="28"/>
          <w:rtl/>
        </w:rPr>
        <w:t xml:space="preserve">إعلمن أنّ التشبّث بحکم الأصل والإباحة الأصلیّة فی أبواب هذه المسائل ونظائرها بعد ورود النصوص ونهوض الأدلّة القائمة علی عزله عن العمل والحیود عن مقتضاه سقف ساقط، ونجم هابط، وعِصام منجّذ، وجدار منقض.</w:t>
      </w:r>
    </w:p>
    <w:p>
      <w:pPr>
        <w:pStyle w:val="BookText"/>
      </w:pPr>
      <w:r>
        <w:rPr>
          <w:rFonts w:ascii="IRNazanin" w:hAnsi="IRNazanin" w:eastAsia="IRNazanin" w:cs="IRNazanin"/>
          <w:lang w:bidi="fa-IR"/>
          <w:color w:val="111111"/>
          <w:sz w:val="28"/>
          <w:szCs w:val="28"/>
          <w:rtl/>
        </w:rPr>
        <w:t xml:space="preserve">ثمّ إعلمن أنّ الأصل فی اللغة ما یبتنی علیه الشیء، وفی الاصطلاح یطلق علی معان ستة:</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الراجح؛ یقال: الأصل الحقیقة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لا یعدل عنه إلّالثبوت حجّة شرعیّة صارفة</w:t>
      </w:r>
      <w:r>
        <w:rPr>
          <w:rStyle w:val="FootnoteReference"/>
        </w:rPr>
        <w:footnoteReference w:id="449"/>
      </w:r>
      <w:r>
        <w:rPr>
          <w:rFonts w:ascii="IRNazanin" w:hAnsi="IRNazanin" w:eastAsia="IRNazanin" w:cs="IRNazanin"/>
          <w:lang w:bidi="fa-IR"/>
          <w:color w:val="111111"/>
          <w:sz w:val="28"/>
          <w:szCs w:val="28"/>
          <w:rtl/>
        </w:rPr>
        <w:t xml:space="preserve">؛ یقال: الأصل فی المنافع العامّة الخالیة من وجوه الضرر الإباحة، والأصل فی العقود الواقعة الصحّة أی وقوعها علی الجهة الصحیحة.</w:t>
      </w:r>
    </w:p>
    <w:p>
      <w:pPr>
        <w:pStyle w:val="BookText"/>
      </w:pPr>
      <w:r>
        <w:rPr>
          <w:rFonts w:ascii="IRNazanin" w:hAnsi="IRNazanin" w:eastAsia="IRNazanin" w:cs="IRNazanin"/>
          <w:lang w:bidi="fa-IR"/>
          <w:color w:val="111111"/>
          <w:sz w:val="28"/>
          <w:szCs w:val="28"/>
          <w:rtl/>
        </w:rPr>
        <w:t xml:space="preserve">ومقتضی الأدلّة؛ یقال: الأصل فی أقوال المسلمین وأفعالهم القبول</w:t>
      </w:r>
      <w:r>
        <w:rPr>
          <w:rStyle w:val="FootnoteReference"/>
        </w:rPr>
        <w:footnoteReference w:id="450"/>
      </w:r>
      <w:r>
        <w:rPr>
          <w:rFonts w:ascii="IRNazanin" w:hAnsi="IRNazanin" w:eastAsia="IRNazanin" w:cs="IRNazanin"/>
          <w:lang w:bidi="fa-IR"/>
          <w:color w:val="111111"/>
          <w:sz w:val="28"/>
          <w:szCs w:val="28"/>
          <w:rtl/>
        </w:rPr>
        <w:t xml:space="preserve">والصحّة، والأصل فی مطلق الماء المطلق حتّی الماء الحاصل من ذَوَبان الثلج ومن انقلاب الهواء إلیه وماء البحر مثلاً الطهوریّة بحسب أصل الخلقة.</w:t>
      </w:r>
    </w:p>
    <w:p>
      <w:pPr>
        <w:pStyle w:val="BookText"/>
      </w:pPr>
      <w:r>
        <w:rPr>
          <w:rFonts w:ascii="IRNazanin" w:hAnsi="IRNazanin" w:eastAsia="IRNazanin" w:cs="IRNazanin"/>
          <w:lang w:bidi="fa-IR"/>
          <w:color w:val="111111"/>
          <w:sz w:val="28"/>
          <w:szCs w:val="28"/>
          <w:rtl/>
        </w:rPr>
        <w:t xml:space="preserve">والقانون الکلّی؛ یقال: لنا أصل وهو أنّ العقل مقدّم علی النقل عند التعارض، وأنّ الأصل مقدّم علی الظاهر إذا تعارضا.</w:t>
      </w:r>
    </w:p>
    <w:p>
      <w:pPr>
        <w:pStyle w:val="BookText"/>
      </w:pPr>
      <w:r>
        <w:rPr>
          <w:rFonts w:ascii="IRNazanin" w:hAnsi="IRNazanin" w:eastAsia="IRNazanin" w:cs="IRNazanin"/>
          <w:lang w:bidi="fa-IR"/>
          <w:color w:val="111111"/>
          <w:sz w:val="28"/>
          <w:szCs w:val="28"/>
          <w:rtl/>
        </w:rPr>
        <w:t xml:space="preserve">والدلیل؛ یقال: الأصل فی هذه المسئلة الکتاب أو السنّة أو الإجماع أو سبیل العقل.</w:t>
      </w:r>
    </w:p>
    <w:p>
      <w:pPr>
        <w:pStyle w:val="BookText"/>
      </w:pPr>
      <w:r>
        <w:rPr>
          <w:rFonts w:ascii="IRNazanin" w:hAnsi="IRNazanin" w:eastAsia="IRNazanin" w:cs="IRNazanin"/>
          <w:lang w:bidi="fa-IR"/>
          <w:color w:val="111111"/>
          <w:sz w:val="28"/>
          <w:szCs w:val="28"/>
          <w:rtl/>
        </w:rPr>
        <w:t xml:space="preserve">وهذه المعانی الخمسة إنّما یلحظ فیها حال موضوع الحکم بحسب نفسه وفی حدّ ذاته سواء علیه أکان فی بداءة الأمر وبدو الفطرة أم فی دَوم التحقّق وسیلان الحصول. ولا یعتبر فی شیء منها حال الموضوع بحسب البقاء والاستمرار والثبات والاستدامة.</w:t>
      </w:r>
    </w:p>
    <w:p>
      <w:pPr>
        <w:pStyle w:val="BookText"/>
      </w:pPr>
      <w:r>
        <w:rPr>
          <w:rFonts w:ascii="IRNazanin" w:hAnsi="IRNazanin" w:eastAsia="IRNazanin" w:cs="IRNazanin"/>
          <w:lang w:bidi="fa-IR"/>
          <w:color w:val="111111"/>
          <w:sz w:val="28"/>
          <w:szCs w:val="28"/>
          <w:rtl/>
        </w:rPr>
        <w:t xml:space="preserve">والمستصحب؛ یقال مثلاً فی قصة ذی الیدین وإسمه الخرباق: تعارض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فی حاشیة «ج»: وهو سهو النبیّ؛ لأنّه انسان والأصل فیه جواز السهو.</w:t>
      </w:r>
    </w:p>
    <w:p>
      <w:pPr>
        <w:pStyle w:val="BookText"/>
      </w:pPr>
      <w:r>
        <w:rPr>
          <w:rFonts w:ascii="IRNazanin" w:hAnsi="IRNazanin" w:eastAsia="IRNazanin" w:cs="IRNazanin"/>
          <w:lang w:bidi="fa-IR"/>
          <w:color w:val="111111"/>
          <w:sz w:val="28"/>
          <w:szCs w:val="28"/>
          <w:rtl/>
        </w:rPr>
        <w:t xml:space="preserve">والظاهر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فسَرعانُ الصحابة اعملوا الظاهر وذو الیدین الأصل.</w:t>
      </w:r>
    </w:p>
    <w:p>
      <w:pPr>
        <w:pStyle w:val="BookText"/>
      </w:pPr>
      <w:r>
        <w:rPr>
          <w:rFonts w:ascii="IRNazanin" w:hAnsi="IRNazanin" w:eastAsia="IRNazanin" w:cs="IRNazanin"/>
          <w:lang w:bidi="fa-IR"/>
          <w:color w:val="111111"/>
          <w:sz w:val="28"/>
          <w:szCs w:val="28"/>
          <w:rtl/>
        </w:rPr>
        <w:t xml:space="preserve">وفی ثیاب مدمنی الخمر وأرض الحمام تعارضا، وأفاخم الأصحاب رجّحوا الظاهر. وفی موت الصید المجروح فی الماء القلیل مع الاشتباه تعارض الأصلان</w:t>
      </w:r>
      <w:r>
        <w:rPr>
          <w:rStyle w:val="FootnoteReference"/>
        </w:rPr>
        <w:footnoteReference w:id="452"/>
      </w:r>
      <w:r>
        <w:rPr>
          <w:rFonts w:ascii="IRNazanin" w:hAnsi="IRNazanin" w:eastAsia="IRNazanin" w:cs="IRNazanin"/>
          <w:lang w:bidi="fa-IR"/>
          <w:color w:val="111111"/>
          <w:sz w:val="28"/>
          <w:szCs w:val="28"/>
          <w:rtl/>
        </w:rPr>
        <w:t xml:space="preserve">. وذهب فریق من آل الفحص والتحقیق إلی العمل بهما معا. ولیس یلزم</w:t>
      </w:r>
      <w:r>
        <w:rPr>
          <w:rStyle w:val="FootnoteReference"/>
        </w:rPr>
        <w:footnoteReference w:id="453"/>
      </w:r>
      <w:r>
        <w:rPr>
          <w:rFonts w:ascii="IRNazanin" w:hAnsi="IRNazanin" w:eastAsia="IRNazanin" w:cs="IRNazanin"/>
          <w:lang w:bidi="fa-IR"/>
          <w:color w:val="111111"/>
          <w:sz w:val="28"/>
          <w:szCs w:val="28"/>
          <w:rtl/>
        </w:rPr>
        <w:t xml:space="preserve">من ذلک اجتماع المتنافیین کما لا یلزم من العمل بهما فیما إذا ادّعت المرأة وقوع العقد فی الإحرام فأنکر الزوج وحلف علی عدم وقوعه فیه.</w:t>
      </w:r>
    </w:p>
    <w:p>
      <w:pPr>
        <w:pStyle w:val="BookText"/>
      </w:pPr>
      <w:r>
        <w:rPr>
          <w:rFonts w:ascii="IRNazanin" w:hAnsi="IRNazanin" w:eastAsia="IRNazanin" w:cs="IRNazanin"/>
          <w:lang w:bidi="fa-IR"/>
          <w:color w:val="111111"/>
          <w:sz w:val="28"/>
          <w:szCs w:val="28"/>
          <w:rtl/>
        </w:rPr>
        <w:t xml:space="preserve">وهذا المعنی السادس إنّما الملحوذ فیه حال الشیء بحسب ما هو علیه من الاستمرار والاستدامة، ولذلک</w:t>
      </w:r>
      <w:r>
        <w:rPr>
          <w:rStyle w:val="FootnoteReference"/>
        </w:rPr>
        <w:footnoteReference w:id="454"/>
      </w:r>
      <w:r>
        <w:rPr>
          <w:rFonts w:ascii="IRNazanin" w:hAnsi="IRNazanin" w:eastAsia="IRNazanin" w:cs="IRNazanin"/>
          <w:lang w:bidi="fa-IR"/>
          <w:color w:val="111111"/>
          <w:sz w:val="28"/>
          <w:szCs w:val="28"/>
          <w:rtl/>
        </w:rPr>
        <w:t xml:space="preserve">إنّما یتصحّح العمل باستصحاب الحکم إذا ما لم یتغیّر الموضوع فی حدّ نفسه عن شأنه الذی کان هو فیه وشاکلته التی کان هو علیها، فأمّا مع التغیّر عن الشأن الخلقی وطُرء عارض فی الفطرة الثانیة هو مظنّة تبدّل الحکم فلا یصحّ استصحابه کما لا یصحّ استصحاب حکم السلامة الحاصلة لحواسّ صحیح المزاج والمتانة الثابتة لقواه عند عروض الأمراض الحادّة</w:t>
      </w:r>
      <w:r>
        <w:rPr>
          <w:rStyle w:val="FootnoteReference"/>
        </w:rPr>
        <w:footnoteReference w:id="455"/>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0" w:name="pg6093_41860"/>
    <w:bookmarkEnd w:id="30"/>
    <w:p>
      <w:pPr>
        <w:pStyle w:val="BookText"/>
      </w:pPr>
      <w:r>
        <w:rPr>
          <w:rFonts w:ascii="IRNazanin" w:hAnsi="IRNazanin" w:eastAsia="IRNazanin" w:cs="IRNazanin"/>
          <w:lang w:bidi="fa-IR"/>
          <w:color w:val="111111"/>
          <w:sz w:val="28"/>
          <w:szCs w:val="28"/>
          <w:rtl/>
        </w:rPr>
        <w:t xml:space="preserve">والأورام الباطنة فی الحجب القلبیّة</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«ج»: العقلیة.</w:t>
      </w:r>
    </w:p>
    <w:p>
      <w:pPr>
        <w:pStyle w:val="BookText"/>
      </w:pPr>
      <w:r>
        <w:rPr>
          <w:rFonts w:ascii="IRNazanin" w:hAnsi="IRNazanin" w:eastAsia="IRNazanin" w:cs="IRNazanin"/>
          <w:lang w:bidi="fa-IR"/>
          <w:color w:val="111111"/>
          <w:sz w:val="28"/>
          <w:szCs w:val="28"/>
          <w:rtl/>
        </w:rPr>
        <w:t xml:space="preserve">والبطون الدماغیّة نظراً إلی إمکان مدافعة الطبیعة ومقاومتها إیّاها.</w:t>
      </w:r>
    </w:p>
    <w:p>
      <w:pPr>
        <w:pStyle w:val="Heading4"/>
      </w:pPr>
      <w:bookmarkStart w:id="172" w:name="_Toc46"/>
      <w:r>
        <w:t>ضابط وتثبیت</w:t>
      </w:r>
      <w:bookmarkEnd w:id="172"/>
    </w:p>
    <w:p>
      <w:pPr>
        <w:pStyle w:val="BookText"/>
      </w:pPr>
      <w:r>
        <w:rPr>
          <w:rFonts w:ascii="IRNazanin" w:hAnsi="IRNazanin" w:eastAsia="IRNazanin" w:cs="IRNazanin"/>
          <w:lang w:bidi="fa-IR"/>
          <w:color w:val="111111"/>
          <w:sz w:val="28"/>
          <w:szCs w:val="28"/>
          <w:rtl/>
        </w:rPr>
        <w:t xml:space="preserve">الفجور الذی</w:t>
      </w:r>
    </w:p>
    <w:p>
      <w:pPr>
        <w:pStyle w:val="BookText"/>
      </w:pPr>
      <w:r>
        <w:rPr>
          <w:rFonts w:ascii="IRNazanin" w:hAnsi="IRNazanin" w:eastAsia="IRNazanin" w:cs="IRNazanin"/>
          <w:lang w:bidi="fa-IR"/>
          <w:color w:val="111111"/>
          <w:sz w:val="28"/>
          <w:szCs w:val="28"/>
          <w:rtl/>
        </w:rPr>
        <w:t xml:space="preserve">یترتّب علیه نشر</w:t>
      </w:r>
    </w:p>
    <w:p>
      <w:pPr>
        <w:pStyle w:val="BookText"/>
      </w:pPr>
      <w:r>
        <w:rPr>
          <w:rFonts w:ascii="Amiri" w:hAnsi="Amiri" w:eastAsia="Amiri" w:cs="Amiri"/>
          <w:lang w:bidi="ar-SA"/>
          <w:color w:val="111111"/>
          <w:sz w:val="28"/>
          <w:szCs w:val="28"/>
          <w:rtl/>
        </w:rPr>
        <w:t xml:space="preserve">حرمة المصاهرة</w:t>
      </w:r>
    </w:p>
    <w:p>
      <w:pPr>
        <w:pStyle w:val="BookText"/>
      </w:pPr>
      <w:r>
        <w:rPr>
          <w:rFonts w:ascii="IRNazanin" w:hAnsi="IRNazanin" w:eastAsia="IRNazanin" w:cs="IRNazanin"/>
          <w:lang w:bidi="fa-IR"/>
          <w:color w:val="111111"/>
          <w:sz w:val="28"/>
          <w:szCs w:val="28"/>
          <w:rtl/>
        </w:rPr>
        <w:t xml:space="preserve">هو السابق علی</w:t>
      </w:r>
    </w:p>
    <w:p>
      <w:pPr>
        <w:pStyle w:val="BookText"/>
      </w:pPr>
      <w:r>
        <w:rPr>
          <w:rFonts w:ascii="IRNazanin" w:hAnsi="IRNazanin" w:eastAsia="IRNazanin" w:cs="IRNazanin"/>
          <w:lang w:bidi="fa-IR"/>
          <w:color w:val="111111"/>
          <w:sz w:val="28"/>
          <w:szCs w:val="28"/>
          <w:rtl/>
        </w:rPr>
        <w:t xml:space="preserve">العقد لا اللاحق</w:t>
      </w:r>
    </w:p>
    <w:p>
      <w:pPr>
        <w:pStyle w:val="BookText"/>
      </w:pPr>
      <w:r>
        <w:rPr>
          <w:rFonts w:ascii="Amiri" w:hAnsi="Amiri" w:eastAsia="Amiri" w:cs="Amiri"/>
          <w:lang w:bidi="ar-SA"/>
          <w:color w:val="111111"/>
          <w:sz w:val="28"/>
          <w:szCs w:val="28"/>
          <w:rtl/>
        </w:rPr>
        <w:t xml:space="preserve">کلّ فجور کزنا أو تلوّط یترتّب</w:t>
      </w:r>
      <w:r>
        <w:rPr>
          <w:rStyle w:val="FootnoteReference"/>
        </w:rPr>
        <w:footnoteReference w:id="457"/>
      </w:r>
      <w:r>
        <w:rPr>
          <w:rFonts w:ascii="IRNazanin" w:hAnsi="IRNazanin" w:eastAsia="IRNazanin" w:cs="IRNazanin"/>
          <w:lang w:bidi="fa-IR"/>
          <w:color w:val="111111"/>
          <w:sz w:val="28"/>
          <w:szCs w:val="28"/>
          <w:rtl/>
        </w:rPr>
        <w:t xml:space="preserve">علیه تحریم نکاح فإنّما هو الذی یکون سابقاً علی العقد. ومنهم من یدّعی إجماع الأصحاب علی أنّ الزنا اللاحق بالعقد الصحیح لا ینشر حرمة المصاهرة؛ لأنّ الحرام لا یفسد الحلال.</w:t>
      </w:r>
    </w:p>
    <w:p>
      <w:pPr>
        <w:pStyle w:val="BookText"/>
      </w:pPr>
      <w:r>
        <w:rPr>
          <w:rFonts w:ascii="IRNazanin" w:hAnsi="IRNazanin" w:eastAsia="IRNazanin" w:cs="IRNazanin"/>
          <w:lang w:bidi="fa-IR"/>
          <w:color w:val="111111"/>
          <w:sz w:val="28"/>
          <w:szCs w:val="28"/>
          <w:rtl/>
        </w:rPr>
        <w:t xml:space="preserve">وقال فی التحریر:</w:t>
      </w:r>
    </w:p>
    <w:p>
      <w:pPr>
        <w:pStyle w:val="BookText"/>
      </w:pPr>
      <w:r>
        <w:rPr>
          <w:rFonts w:ascii="IRNazanin" w:hAnsi="IRNazanin" w:eastAsia="IRNazanin" w:cs="IRNazanin"/>
          <w:lang w:bidi="fa-IR"/>
          <w:color w:val="111111"/>
          <w:sz w:val="28"/>
          <w:szCs w:val="28"/>
          <w:rtl/>
        </w:rPr>
        <w:t xml:space="preserve">«الزنا الطاری لا ینشر الحرمة، فلو زنا بأمّ امرأته بعد العقد [أ] و [ب] ابنتها أو لاط بأخیها أو ابنها أو أبیها لم تحرم امرأته علیه. وکذا لو زنا الأب بجاریة</w:t>
      </w:r>
      <w:r>
        <w:rPr>
          <w:rStyle w:val="FootnoteReference"/>
        </w:rPr>
        <w:footnoteReference w:id="458"/>
      </w:r>
      <w:r>
        <w:rPr>
          <w:rFonts w:ascii="IRNazanin" w:hAnsi="IRNazanin" w:eastAsia="IRNazanin" w:cs="IRNazanin"/>
          <w:lang w:bidi="fa-IR"/>
          <w:color w:val="111111"/>
          <w:sz w:val="28"/>
          <w:szCs w:val="28"/>
          <w:rtl/>
        </w:rPr>
        <w:t xml:space="preserve">الابن وبالعکس لم تحرم علی مالکها. وقال الشیخ: تحرم سواء زنا بها قبل الوطیء أو بعده. وقال الشیخ: إذا زنا بجاریة أبیه قبل أن یطأها الأب حرم علی الأب المالک وطؤها، وإن کان قد وطئها بعد وطئ الأب لم تحرم ولیس بمعتمد»</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المختلف:</w:t>
      </w:r>
    </w:p>
    <w:p>
      <w:pPr>
        <w:pStyle w:val="BookText"/>
      </w:pPr>
      <w:r>
        <w:rPr>
          <w:rFonts w:ascii="IRNazanin" w:hAnsi="IRNazanin" w:eastAsia="IRNazanin" w:cs="IRNazanin"/>
          <w:lang w:bidi="fa-IR"/>
          <w:color w:val="111111"/>
          <w:sz w:val="28"/>
          <w:szCs w:val="28"/>
          <w:rtl/>
        </w:rPr>
        <w:t xml:space="preserve">«لو سبق العقد من الأب أو الابن علی امرأة ثمّ زنا بها الآخر لم تحرم علی العاقد، سواء دخل العاقد قبل الزنا من الآخر أو لم یدخل. ذهب إلیه أکثر علمائنا. وشرط ابن الجنید فی الإباحة الوطئ. فلو عقد ولم یدخل فزنا الآخر حرمت علی العاقد أبدا، ولو دخل لم تحرم»</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شیخنا المبرّز السعید الشهید فی شرح الإرشاد:</w:t>
      </w:r>
    </w:p>
    <w:p>
      <w:pPr>
        <w:pStyle w:val="BookText"/>
      </w:pPr>
      <w:r>
        <w:rPr>
          <w:rFonts w:ascii="IRNazanin" w:hAnsi="IRNazanin" w:eastAsia="IRNazanin" w:cs="IRNazanin"/>
          <w:lang w:bidi="fa-IR"/>
          <w:color w:val="111111"/>
          <w:sz w:val="28"/>
          <w:szCs w:val="28"/>
          <w:rtl/>
        </w:rPr>
        <w:t xml:space="preserve">«واعلم أنّ مراد أکثر القائلین بأنّ الزنا ینشر</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فی «ج» زیادة: «الحرمة».</w:t>
      </w:r>
    </w:p>
    <w:p>
      <w:pPr>
        <w:pStyle w:val="BookText"/>
      </w:pPr>
      <w:r>
        <w:rPr>
          <w:rFonts w:ascii="IRNazanin" w:hAnsi="IRNazanin" w:eastAsia="IRNazanin" w:cs="IRNazanin"/>
          <w:lang w:bidi="fa-IR"/>
          <w:color w:val="111111"/>
          <w:sz w:val="28"/>
          <w:szCs w:val="28"/>
          <w:rtl/>
        </w:rPr>
        <w:t xml:space="preserve">أنّه مع سبقه لا مع تأخّره ولو عن العقد. وابن الجنید حرّم مزنیّة الأب أو الابن علی أحدهما ما لم یطأ؛ لروایة عمّار</w:t>
      </w:r>
    </w:p>
    <w:p>
      <w:pPr>
        <w:pStyle w:val="BookText"/>
      </w:pPr>
      <w:r>
        <w:rPr>
          <w:rFonts w:ascii="IRNazanin" w:hAnsi="IRNazanin" w:eastAsia="IRNazanin" w:cs="IRNazanin"/>
          <w:lang w:bidi="fa-IR"/>
          <w:color w:val="111111"/>
          <w:sz w:val="28"/>
          <w:szCs w:val="28"/>
          <w:rtl/>
        </w:rPr>
        <w:t xml:space="preserve">عن الصادق علیه السلام «فی رجل له جاریة فوقع علیها ابن ابنه قبل أن یطأها الجدّ، أو الرجل یزنی بالمرأة، هل یحلّ لابنه أن یتزوّجها؟ قال: لا. إنّما ذلک إذا تزوّجها فوطئها ثمّ زنا [بها] ابنه لم یضرّه؛ لأنّ الحرام لا یفسد الحلال، وکذلک الجاریة». وأجیب بضعف السند والدلالة، والمختار التحریم ما لم یسبق عقد»</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ضعف السند مسلّم من جهة سهل بن زیاد وقد أسلفنا إدخال العلّامة إیّاه فی الموثّق، أمّا ضعف الدلالة فلا.</w:t>
      </w:r>
    </w:p>
    <w:p>
      <w:pPr>
        <w:pStyle w:val="BookText"/>
      </w:pPr>
      <w:r>
        <w:rPr>
          <w:rFonts w:ascii="IRNazanin" w:hAnsi="IRNazanin" w:eastAsia="IRNazanin" w:cs="IRNazanin"/>
          <w:lang w:bidi="fa-IR"/>
          <w:color w:val="111111"/>
          <w:sz w:val="28"/>
          <w:szCs w:val="28"/>
          <w:rtl/>
        </w:rPr>
        <w:t xml:space="preserve">النسب والرضاع سواء فی نشر الحرمة بالفجور</w:t>
      </w:r>
    </w:p>
    <w:p>
      <w:pPr>
        <w:pStyle w:val="BookText"/>
      </w:pPr>
      <w:r>
        <w:rPr>
          <w:rFonts w:ascii="IRNazanin" w:hAnsi="IRNazanin" w:eastAsia="IRNazanin" w:cs="IRNazanin"/>
          <w:lang w:bidi="fa-IR"/>
          <w:color w:val="111111"/>
          <w:sz w:val="28"/>
          <w:szCs w:val="28"/>
          <w:rtl/>
        </w:rPr>
        <w:t xml:space="preserve">ولیعلم أنّه لا فرق هنالک فی الأحکام بین الأب والابن من النسب والأب والابن من الرضاعة، وکذلک بین الأمّ والبنت مثلاً من النسب والأمّ والبنت من الرضاعة</w:t>
      </w:r>
      <w:r>
        <w:rPr>
          <w:rStyle w:val="FootnoteReference"/>
        </w:rPr>
        <w:footnoteReference w:id="463"/>
      </w:r>
      <w:r>
        <w:rPr>
          <w:rFonts w:ascii="IRNazanin" w:hAnsi="IRNazanin" w:eastAsia="IRNazanin" w:cs="IRNazanin"/>
          <w:lang w:bidi="fa-IR"/>
          <w:color w:val="111111"/>
          <w:sz w:val="28"/>
          <w:szCs w:val="28"/>
          <w:rtl/>
        </w:rPr>
        <w:t xml:space="preserve">؛ فکلّ محرّم فی باب المصاهرة بالنکاح الصحیح أو بما یلحق به من الزنا</w:t>
      </w:r>
      <w:r>
        <w:rPr>
          <w:rStyle w:val="FootnoteReference"/>
        </w:rPr>
        <w:footnoteReference w:id="464"/>
      </w:r>
      <w:r>
        <w:rPr>
          <w:rFonts w:ascii="IRNazanin" w:hAnsi="IRNazanin" w:eastAsia="IRNazanin" w:cs="IRNazanin"/>
          <w:lang w:bidi="fa-IR"/>
          <w:color w:val="111111"/>
          <w:sz w:val="28"/>
          <w:szCs w:val="28"/>
          <w:rtl/>
        </w:rPr>
        <w:t xml:space="preserve">والشبهة والنظر واللمس علی أحد من ذوی الأنساب من جهة النسب محرّم علی نظیره الذی هو فی منزلته من جهة الرضاعة؛ فتحرم الموطؤة بالعقد بل المعقودة علی أب الواطئ بل العاقد بالرضاع وإن علا وابنه وإن نزل، وکذلک الموطؤة بالزنا أو بالشبهة. وتحرم علی الواطئ أمّ الموطؤة من الرضاعة وإن علت وبنتها منها وإن سفلت. وعلی هذا السبیل سائر المراتب والطبقات.</w:t>
      </w:r>
    </w:p>
    <w:p>
      <w:pPr>
        <w:pStyle w:val="BookText"/>
      </w:pPr>
      <w:r>
        <w:rPr>
          <w:rFonts w:ascii="IRNazanin" w:hAnsi="IRNazanin" w:eastAsia="IRNazanin" w:cs="IRNazanin"/>
          <w:lang w:bidi="fa-IR"/>
          <w:color w:val="111111"/>
          <w:sz w:val="28"/>
          <w:szCs w:val="28"/>
          <w:rtl/>
        </w:rPr>
        <w:t xml:space="preserve">ولا یرد أنّ هذه المحرّمات محرّمة بالمصاهرة لا بالنسب فلا یشملها عموم القاعدة المقتضاة للنصّ؛ لما قد استبان لک أنّ باب التحریم بالمصاهرة أیضاً راجع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باب التحریم بالنسب وإنّما لم یقل رسول اللّه صلی الله علیه و آله: «یحرم من الرضاع ما یحرم من المصاهرة» اکتفاء منه علیه السلام بقوله:</w:t>
      </w:r>
    </w:p>
    <w:p>
      <w:pPr>
        <w:pStyle w:val="BookText"/>
      </w:pPr>
      <w:r>
        <w:rPr>
          <w:rFonts w:ascii="IRNazanin" w:hAnsi="IRNazanin" w:eastAsia="IRNazanin" w:cs="IRNazanin"/>
          <w:lang w:bidi="fa-IR"/>
          <w:color w:val="111111"/>
          <w:sz w:val="28"/>
          <w:szCs w:val="28"/>
          <w:rtl/>
        </w:rPr>
        <w:t xml:space="preserve">«الرضاع لحمة کلحمة النسب»وبقوله:</w:t>
      </w:r>
    </w:p>
    <w:p>
      <w:pPr>
        <w:pStyle w:val="BookText"/>
      </w:pPr>
      <w:r>
        <w:rPr>
          <w:rFonts w:ascii="IRNazanin" w:hAnsi="IRNazanin" w:eastAsia="IRNazanin" w:cs="IRNazanin"/>
          <w:lang w:bidi="fa-IR"/>
          <w:color w:val="111111"/>
          <w:sz w:val="28"/>
          <w:szCs w:val="28"/>
          <w:rtl/>
        </w:rPr>
        <w:t xml:space="preserve">«یحرم من الرضاع ما یحرم من النسب»لأنّ الذی یحرم من المصاهرة راجع إلی النسب، فالمصاهرة اللاحقة لذوی الأنساب کالمصاهرة اللاحقة لأمثالهم بحسب المنزلة الحاصلة من جهة الرضاعة.</w:t>
      </w:r>
    </w:p>
    <w:p>
      <w:pPr>
        <w:pStyle w:val="BookText"/>
      </w:pPr>
      <w:r>
        <w:rPr>
          <w:rFonts w:ascii="IRNazanin" w:hAnsi="IRNazanin" w:eastAsia="IRNazanin" w:cs="IRNazanin"/>
          <w:lang w:bidi="fa-IR"/>
          <w:color w:val="111111"/>
          <w:sz w:val="28"/>
          <w:szCs w:val="28"/>
          <w:rtl/>
        </w:rPr>
        <w:t xml:space="preserve">ثمّ لیکن من المعلوم المستبین أنّ کلّ رضاع محرّم لنکاح کما أنّه یحرّم ابتداء النکاح کذلک یبطل استدامته ویفسد صحته ویقطع استمراره.</w:t>
      </w:r>
    </w:p>
    <w:p>
      <w:pPr>
        <w:pStyle w:val="BookText"/>
      </w:pPr>
      <w:r>
        <w:rPr>
          <w:rFonts w:ascii="Amiri" w:hAnsi="Amiri" w:eastAsia="Amiri" w:cs="Amiri"/>
          <w:lang w:bidi="ar-SA"/>
          <w:color w:val="111111"/>
          <w:sz w:val="28"/>
          <w:szCs w:val="28"/>
          <w:rtl/>
        </w:rPr>
        <w:t xml:space="preserve">تبصرة</w:t>
      </w:r>
    </w:p>
    <w:p>
      <w:pPr>
        <w:pStyle w:val="BookText"/>
      </w:pPr>
      <w:r>
        <w:rPr>
          <w:rFonts w:ascii="IRNazanin" w:hAnsi="IRNazanin" w:eastAsia="IRNazanin" w:cs="IRNazanin"/>
          <w:lang w:bidi="fa-IR"/>
          <w:color w:val="111111"/>
          <w:sz w:val="28"/>
          <w:szCs w:val="28"/>
          <w:rtl/>
        </w:rPr>
        <w:t xml:space="preserve">تحریم من عقد علیها الرسول صلی الله علیه و آله علی الأمّة</w:t>
      </w:r>
    </w:p>
    <w:p>
      <w:pPr>
        <w:pStyle w:val="BookText"/>
      </w:pPr>
      <w:r>
        <w:rPr>
          <w:rFonts w:ascii="IRNazanin" w:hAnsi="IRNazanin" w:eastAsia="IRNazanin" w:cs="IRNazanin"/>
          <w:lang w:bidi="fa-IR"/>
          <w:color w:val="111111"/>
          <w:sz w:val="28"/>
          <w:szCs w:val="28"/>
          <w:rtl/>
        </w:rPr>
        <w:t xml:space="preserve">کیف یحلّ فی مذهب التعظیم والتوقیر أن تکون معقودة الأب من النسب، وهو الوالد الهیولانیّ الذی هو سبب مّا لحیوة بائدة مجازیّة جسمانیّة، بمجرّد العقد من دون الدخول محرّمة علی الابن بحسب الولادة الجسدانیّة وکذلک معقودة الأب من الرضاعة علی الابن بحسب الرضاع بمجرّد نفس العقد من غیر دخول ولا تکون من عقد علیها رسول اللّه صلی الله علیه و آله، وهو الوالد العقلانیّ الذی هو سبب الحیوة الأبدیة الحقیقیّة الروحانیّة، بمجرّد عقد التزویج محرّمة علی الأمّة؟!</w:t>
      </w:r>
    </w:p>
    <w:p>
      <w:pPr>
        <w:pStyle w:val="BookText"/>
      </w:pPr>
      <w:r>
        <w:rPr>
          <w:rFonts w:ascii="IRNazanin" w:hAnsi="IRNazanin" w:eastAsia="IRNazanin" w:cs="IRNazanin"/>
          <w:lang w:bidi="fa-IR"/>
          <w:color w:val="111111"/>
          <w:sz w:val="28"/>
          <w:szCs w:val="28"/>
          <w:rtl/>
        </w:rPr>
        <w:t xml:space="preserve">مستند التحریم</w:t>
      </w:r>
    </w:p>
    <w:p>
      <w:pPr>
        <w:pStyle w:val="BookText"/>
      </w:pPr>
      <w:r>
        <w:rPr>
          <w:rFonts w:ascii="IRNazanin" w:hAnsi="IRNazanin" w:eastAsia="IRNazanin" w:cs="IRNazanin"/>
          <w:lang w:bidi="fa-IR"/>
          <w:color w:val="111111"/>
          <w:sz w:val="28"/>
          <w:szCs w:val="28"/>
          <w:rtl/>
        </w:rPr>
        <w:t xml:space="preserve">ولقد روی علماء العامّة ومحدّثوهم فی کتبهم وروینا من طریق رئیس المحدّثین شیخنا الأکرم الأقدم أبی‌جعفر محمّد بن یعقوب بن إسحق الکلینی (رضی اللّه تعالی عنه) فی جامعه الکافی بسنده الصحیح وهو علی بن إبراهیم</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فی حاشیة «ق» و «ج» و «م»: «لقد أوضحنا صحّة الطریق من جهة إبراهیم بن هاشم القمی فی الرواشح السماویة، وعلی ذلک بنینا الأمر فی کتبنا و معلّقاتنا»؛ (منه رحمه الله). أنظر: الرواشح السماویة، ص 82.</w:t>
      </w:r>
    </w:p>
    <w:p>
      <w:pPr>
        <w:pStyle w:val="BookText"/>
      </w:pPr>
      <w:r>
        <w:rPr>
          <w:rFonts w:ascii="IRNazanin" w:hAnsi="IRNazanin" w:eastAsia="IRNazanin" w:cs="IRNazanin"/>
          <w:lang w:bidi="fa-IR"/>
          <w:color w:val="111111"/>
          <w:sz w:val="28"/>
          <w:szCs w:val="28"/>
          <w:rtl/>
        </w:rPr>
        <w:t xml:space="preserve">عن أبیه عن ابن أبی عمیر عن عمر بن اذَینة قال:</w:t>
      </w:r>
    </w:p>
    <w:p>
      <w:pPr>
        <w:pStyle w:val="BookText"/>
      </w:pPr>
      <w:r>
        <w:rPr>
          <w:rFonts w:ascii="IRNazanin" w:hAnsi="IRNazanin" w:eastAsia="IRNazanin" w:cs="IRNazanin"/>
          <w:lang w:bidi="fa-IR"/>
          <w:color w:val="111111"/>
          <w:sz w:val="28"/>
          <w:szCs w:val="28"/>
          <w:rtl/>
        </w:rPr>
        <w:t xml:space="preserve">«حدّثنی سعید بن أبی عروبة</w:t>
      </w:r>
      <w:r>
        <w:rPr>
          <w:rStyle w:val="FootnoteReference"/>
        </w:rPr>
        <w:footnoteReference w:id="466"/>
      </w:r>
      <w:r>
        <w:rPr>
          <w:rFonts w:ascii="IRNazanin" w:hAnsi="IRNazanin" w:eastAsia="IRNazanin" w:cs="IRNazanin"/>
          <w:lang w:bidi="fa-IR"/>
          <w:color w:val="111111"/>
          <w:sz w:val="28"/>
          <w:szCs w:val="28"/>
          <w:rtl/>
        </w:rPr>
        <w:t xml:space="preserve">عن قتادة عن الحسن البصری أنّ رسول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تزوّج امرأة من بنی عامر بن صعصعة یقال لها سناه</w:t>
      </w:r>
      <w:r>
        <w:rPr>
          <w:rStyle w:val="FootnoteReference"/>
        </w:rPr>
        <w:footnoteReference w:id="467"/>
      </w:r>
      <w:r>
        <w:rPr>
          <w:rFonts w:ascii="IRNazanin" w:hAnsi="IRNazanin" w:eastAsia="IRNazanin" w:cs="IRNazanin"/>
          <w:lang w:bidi="fa-IR"/>
          <w:color w:val="111111"/>
          <w:sz w:val="28"/>
          <w:szCs w:val="28"/>
          <w:rtl/>
        </w:rPr>
        <w:t xml:space="preserve">وکانت من أجمل أهل زمانها؛ فلمّا نظرتا إلیها عایشة وحفصة قالتا: لتغلبنا هذه علی رسول اللّه صلی الله علیه و آله بجمالها</w:t>
      </w:r>
      <w:r>
        <w:rPr>
          <w:rStyle w:val="FootnoteReference"/>
        </w:rPr>
        <w:footnoteReference w:id="468"/>
      </w:r>
      <w:r>
        <w:rPr>
          <w:rFonts w:ascii="IRNazanin" w:hAnsi="IRNazanin" w:eastAsia="IRNazanin" w:cs="IRNazanin"/>
          <w:lang w:bidi="fa-IR"/>
          <w:color w:val="111111"/>
          <w:sz w:val="28"/>
          <w:szCs w:val="28"/>
          <w:rtl/>
        </w:rPr>
        <w:t xml:space="preserve">؛ فقالتا لها: لا یری منک رسول اللّه صلی الله علیه و آله حرصاً. فلمّا دخلت علی رسول اللّه صلی الله علیه و آله تناولها بیده فقالت: أعوذ باللّه فانقبضت ید رسول اللّه صلی الله علیه و آله عنها فطلّقها وألحقها بأهلها وتزوّج رسول اللّه صلی الله علیه و آله امرأة من کندة بنت أبی الجون. فلمّا مات إبراهیم بن رسول اللّه صلی الله علیه و آله ابن ماریة القبطیة قالت: لو کان نبیاً ما مات ابنه، فألحقها رسول اللّه صلی الله علیه و آله بأهلها قبل أن یدخل بها. فلمّا قبض رسول اللّه صلی الله علیه و آله وولّی الناس أبوبکر أتته العامریة والکندیة وقد خطبتا فاجتمع أبوبکر وعمر فقالا لهما: اختارا إن شئتما الحجاب وإن شئتما الباءة</w:t>
      </w:r>
      <w:r>
        <w:rPr>
          <w:rStyle w:val="FootnoteReference"/>
        </w:rPr>
        <w:footnoteReference w:id="469"/>
      </w:r>
      <w:r>
        <w:rPr>
          <w:rFonts w:ascii="IRNazanin" w:hAnsi="IRNazanin" w:eastAsia="IRNazanin" w:cs="IRNazanin"/>
          <w:lang w:bidi="fa-IR"/>
          <w:color w:val="111111"/>
          <w:sz w:val="28"/>
          <w:szCs w:val="28"/>
          <w:rtl/>
        </w:rPr>
        <w:t xml:space="preserve">فاختارتا الباءة فتزوّجتا فجذم أحد الرجلین وجنّ الآخر.</w:t>
      </w:r>
    </w:p>
    <w:p>
      <w:pPr>
        <w:pStyle w:val="BookText"/>
      </w:pPr>
      <w:r>
        <w:rPr>
          <w:rFonts w:ascii="IRNazanin" w:hAnsi="IRNazanin" w:eastAsia="IRNazanin" w:cs="IRNazanin"/>
          <w:lang w:bidi="fa-IR"/>
          <w:color w:val="111111"/>
          <w:sz w:val="28"/>
          <w:szCs w:val="28"/>
          <w:rtl/>
        </w:rPr>
        <w:t xml:space="preserve">قال عمر بن أذینه: فحدّثت بهذا الحدیث زرارة والفضیل فرویا عن أبی جعفر علیه السلام أنّه قال: ما نهی اللّه عزّ وجلّ عن شیء إلّاوقد عصی فیه حتّی لقد نکحوا أزواج رسول اللّه صلی الله علیه و آله</w:t>
      </w:r>
      <w:r>
        <w:rPr>
          <w:rStyle w:val="FootnoteReference"/>
        </w:rPr>
        <w:footnoteReference w:id="470"/>
      </w:r>
      <w:r>
        <w:rPr>
          <w:rFonts w:ascii="IRNazanin" w:hAnsi="IRNazanin" w:eastAsia="IRNazanin" w:cs="IRNazanin"/>
          <w:lang w:bidi="fa-IR"/>
          <w:color w:val="111111"/>
          <w:sz w:val="28"/>
          <w:szCs w:val="28"/>
          <w:rtl/>
        </w:rPr>
        <w:t xml:space="preserve">من بعده، وذکر هاتین العامریة والکندیة. ثمّ قال أبوجعفر علیه السلام: لو سألتهم</w:t>
      </w:r>
      <w:r>
        <w:rPr>
          <w:rStyle w:val="FootnoteReference"/>
        </w:rPr>
        <w:footnoteReference w:id="471"/>
      </w:r>
      <w:r>
        <w:rPr>
          <w:rFonts w:ascii="IRNazanin" w:hAnsi="IRNazanin" w:eastAsia="IRNazanin" w:cs="IRNazanin"/>
          <w:lang w:bidi="fa-IR"/>
          <w:color w:val="111111"/>
          <w:sz w:val="28"/>
          <w:szCs w:val="28"/>
          <w:rtl/>
        </w:rPr>
        <w:t xml:space="preserve">عن رجل تزوّج امرأة فطلّقها قبل أن یدخل بها أتحلّ لابنه؟ لقالوا: لا، فرسول اللّه صلی الله علیه و آله أعظم حرمة من آبائهم»</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فعمر بن أذینة روی أیضاً هذا الحدیث عن زرارة والفضیل عن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جعفر علیه السلام فالطریق إلی المعصوم أیضاً صحیح وعالی الإسناد.</w:t>
      </w:r>
    </w:p>
    <w:p>
      <w:pPr>
        <w:pStyle w:val="BookText"/>
      </w:pPr>
      <w:r>
        <w:rPr>
          <w:rFonts w:ascii="IRNazanin" w:hAnsi="IRNazanin" w:eastAsia="IRNazanin" w:cs="IRNazanin"/>
          <w:lang w:bidi="fa-IR"/>
          <w:color w:val="111111"/>
          <w:sz w:val="28"/>
          <w:szCs w:val="28"/>
          <w:rtl/>
        </w:rPr>
        <w:t xml:space="preserve">مستند آخر للتحریم</w:t>
      </w:r>
    </w:p>
    <w:p>
      <w:pPr>
        <w:pStyle w:val="BookText"/>
      </w:pPr>
      <w:r>
        <w:rPr>
          <w:rFonts w:ascii="IRNazanin" w:hAnsi="IRNazanin" w:eastAsia="IRNazanin" w:cs="IRNazanin"/>
          <w:lang w:bidi="fa-IR"/>
          <w:color w:val="111111"/>
          <w:sz w:val="28"/>
          <w:szCs w:val="28"/>
          <w:rtl/>
        </w:rPr>
        <w:t xml:space="preserve">ومن طریق الکافی أیضاً عن علی بن الحکم عن موسی بن بکر عن زرارة بن أعین عن أبی‌جعفر علیه السلام نحوه وقال فی حدیثه:</w:t>
      </w:r>
    </w:p>
    <w:p>
      <w:pPr>
        <w:pStyle w:val="BookText"/>
      </w:pPr>
      <w:r>
        <w:rPr>
          <w:rFonts w:ascii="IRNazanin" w:hAnsi="IRNazanin" w:eastAsia="IRNazanin" w:cs="IRNazanin"/>
          <w:lang w:bidi="fa-IR"/>
          <w:color w:val="111111"/>
          <w:sz w:val="28"/>
          <w:szCs w:val="28"/>
          <w:rtl/>
        </w:rPr>
        <w:t xml:space="preserve">«وهم یستحلّون أن یتزوّجوا أمّهاتهم إن کانوا مؤمنین وإنّ أزواج رسول اللّه صلی الله علیه و آله فی الحرمة مثل أمّهاتهم»</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الکافی، ج 5، ص 421، ح 4. وفیه: «و لا هم یستحلّون...».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حول موسی بن بکر الواسطی</w:t>
      </w:r>
    </w:p>
    <w:p>
      <w:pPr>
        <w:pStyle w:val="BookText"/>
      </w:pPr>
      <w:r>
        <w:rPr>
          <w:rFonts w:ascii="IRNazanin" w:hAnsi="IRNazanin" w:eastAsia="IRNazanin" w:cs="IRNazanin"/>
          <w:lang w:bidi="fa-IR"/>
          <w:color w:val="111111"/>
          <w:sz w:val="28"/>
          <w:szCs w:val="28"/>
          <w:rtl/>
        </w:rPr>
        <w:t xml:space="preserve">قلت: موسی بن بکر الواسطیّ روی مدحه الکشّی</w:t>
      </w:r>
      <w:r>
        <w:rPr>
          <w:rStyle w:val="FootnoteReference"/>
        </w:rPr>
        <w:footnoteReference w:id="474"/>
      </w:r>
      <w:r>
        <w:rPr>
          <w:rFonts w:ascii="IRNazanin" w:hAnsi="IRNazanin" w:eastAsia="IRNazanin" w:cs="IRNazanin"/>
          <w:lang w:bidi="fa-IR"/>
          <w:color w:val="111111"/>
          <w:sz w:val="28"/>
          <w:szCs w:val="28"/>
          <w:rtl/>
        </w:rPr>
        <w:t xml:space="preserve">، وقال النجاشیّ:</w:t>
      </w:r>
    </w:p>
    <w:p>
      <w:pPr>
        <w:pStyle w:val="BookText"/>
      </w:pPr>
      <w:r>
        <w:rPr>
          <w:rFonts w:ascii="IRNazanin" w:hAnsi="IRNazanin" w:eastAsia="IRNazanin" w:cs="IRNazanin"/>
          <w:lang w:bidi="fa-IR"/>
          <w:color w:val="111111"/>
          <w:sz w:val="28"/>
          <w:szCs w:val="28"/>
          <w:rtl/>
        </w:rPr>
        <w:t xml:space="preserve">«روی عن أبی عبداللّه وأبی‌الحسن علیهما السلام وعن الرجال له کتاب یرویه جماعة»</w:t>
      </w:r>
      <w:r>
        <w:rPr>
          <w:rStyle w:val="FootnoteReference"/>
        </w:rPr>
        <w:footnoteReference w:id="475"/>
      </w:r>
      <w:r>
        <w:rPr>
          <w:rFonts w:ascii="IRNazanin" w:hAnsi="IRNazanin" w:eastAsia="IRNazanin" w:cs="IRNazanin"/>
          <w:lang w:bidi="fa-IR"/>
          <w:color w:val="111111"/>
          <w:sz w:val="28"/>
          <w:szCs w:val="28"/>
          <w:rtl/>
        </w:rPr>
        <w:t xml:space="preserve">، ولم یحک عن أحد غمیزة فیه أصلاً، وکذلک الشیخ فی الفهرست</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روایة ابن أبی عمیر وصفوان بن یحیی عنه وروایتهما کتابه علی ما فی الفهرست</w:t>
      </w:r>
      <w:r>
        <w:rPr>
          <w:rStyle w:val="FootnoteReference"/>
        </w:rPr>
        <w:footnoteReference w:id="477"/>
      </w:r>
      <w:r>
        <w:rPr>
          <w:rFonts w:ascii="IRNazanin" w:hAnsi="IRNazanin" w:eastAsia="IRNazanin" w:cs="IRNazanin"/>
          <w:lang w:bidi="fa-IR"/>
          <w:color w:val="111111"/>
          <w:sz w:val="28"/>
          <w:szCs w:val="28"/>
          <w:rtl/>
        </w:rPr>
        <w:t xml:space="preserve">وغیره من أعدل شاهد علی حسن حاله. فلذلک الحسن</w:t>
      </w:r>
      <w:r>
        <w:rPr>
          <w:rStyle w:val="FootnoteReference"/>
        </w:rPr>
        <w:footnoteReference w:id="478"/>
      </w:r>
      <w:r>
        <w:rPr>
          <w:rFonts w:ascii="IRNazanin" w:hAnsi="IRNazanin" w:eastAsia="IRNazanin" w:cs="IRNazanin"/>
          <w:lang w:bidi="fa-IR"/>
          <w:color w:val="111111"/>
          <w:sz w:val="28"/>
          <w:szCs w:val="28"/>
          <w:rtl/>
        </w:rPr>
        <w:t xml:space="preserve">بن داود أورده فی قسم الممدوحین وقال: «ق م کش وروی عن الرجال ممدوح»</w:t>
      </w:r>
      <w:r>
        <w:rPr>
          <w:rStyle w:val="FootnoteReference"/>
        </w:rPr>
        <w:footnoteReference w:id="479"/>
      </w:r>
      <w:r>
        <w:rPr>
          <w:rFonts w:ascii="IRNazanin" w:hAnsi="IRNazanin" w:eastAsia="IRNazanin" w:cs="IRNazanin"/>
          <w:lang w:bidi="fa-IR"/>
          <w:color w:val="111111"/>
          <w:sz w:val="28"/>
          <w:szCs w:val="28"/>
          <w:rtl/>
        </w:rPr>
        <w:t xml:space="preserve">ولکن الشیخ فی کتاب الرجال فی أصحاب أبی عبداللّه الصادق علیه السلام اقتصر علی مجرّد ذکره</w:t>
      </w:r>
      <w:r>
        <w:rPr>
          <w:rStyle w:val="FootnoteReference"/>
        </w:rPr>
        <w:footnoteReference w:id="480"/>
      </w:r>
      <w:r>
        <w:rPr>
          <w:rFonts w:ascii="IRNazanin" w:hAnsi="IRNazanin" w:eastAsia="IRNazanin" w:cs="IRNazanin"/>
          <w:lang w:bidi="fa-IR"/>
          <w:color w:val="111111"/>
          <w:sz w:val="28"/>
          <w:szCs w:val="28"/>
          <w:rtl/>
        </w:rPr>
        <w:t xml:space="preserve">وفی أصحاب أبی‌الحسن الکاظم علیه السلام ذکره وقال: «أصله کوفیّ واقفیّ له کتاب روی عن أبی عبداللّه علیه السلام»</w:t>
      </w:r>
      <w:r>
        <w:rPr>
          <w:rStyle w:val="FootnoteReference"/>
        </w:rPr>
        <w:footnoteReference w:id="481"/>
      </w:r>
      <w:r>
        <w:rPr>
          <w:rFonts w:ascii="IRNazanin" w:hAnsi="IRNazanin" w:eastAsia="IRNazanin" w:cs="IRNazanin"/>
          <w:lang w:bidi="fa-IR"/>
          <w:color w:val="111111"/>
          <w:sz w:val="28"/>
          <w:szCs w:val="28"/>
          <w:rtl/>
        </w:rPr>
        <w:t xml:space="preserve">. ونظراً إلی ذلک أدخله العلّامة فی الخلاصة</w:t>
      </w:r>
      <w:r>
        <w:rPr>
          <w:rStyle w:val="FootnoteReference"/>
        </w:rPr>
        <w:footnoteReference w:id="482"/>
      </w:r>
      <w:r>
        <w:rPr>
          <w:rFonts w:ascii="IRNazanin" w:hAnsi="IRNazanin" w:eastAsia="IRNazanin" w:cs="IRNazanin"/>
          <w:lang w:bidi="fa-IR"/>
          <w:color w:val="111111"/>
          <w:sz w:val="28"/>
          <w:szCs w:val="28"/>
          <w:rtl/>
        </w:rPr>
        <w:t xml:space="preserve">فی قسم المجروحین. والذی یستبین أنّ الرجل ممدوح ووقفه غیر واضح فالطریق حسن.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1" w:name="pg6093_41865"/>
    <w:bookmarkEnd w:id="31"/>
    <w:p>
      <w:pPr>
        <w:pStyle w:val="Heading3"/>
      </w:pPr>
      <w:bookmarkStart w:id="173" w:name="_Toc47"/>
      <w:r>
        <w:t>مسئلة 8</w:t>
      </w:r>
      <w:bookmarkEnd w:id="173"/>
    </w:p>
    <w:p>
      <w:pPr>
        <w:pStyle w:val="BookText"/>
      </w:pPr>
      <w:r>
        <w:rPr>
          <w:rFonts w:ascii="IRNazanin" w:hAnsi="IRNazanin" w:eastAsia="IRNazanin" w:cs="IRNazanin"/>
          <w:lang w:bidi="fa-IR"/>
          <w:color w:val="111111"/>
          <w:sz w:val="28"/>
          <w:szCs w:val="28"/>
          <w:rtl/>
        </w:rPr>
        <w:t xml:space="preserve">حکم وطیء</w:t>
      </w:r>
    </w:p>
    <w:p>
      <w:pPr>
        <w:pStyle w:val="BookText"/>
      </w:pPr>
      <w:r>
        <w:rPr>
          <w:rFonts w:ascii="IRNazanin" w:hAnsi="IRNazanin" w:eastAsia="IRNazanin" w:cs="IRNazanin"/>
          <w:lang w:bidi="fa-IR"/>
          <w:color w:val="111111"/>
          <w:sz w:val="28"/>
          <w:szCs w:val="28"/>
          <w:rtl/>
        </w:rPr>
        <w:t xml:space="preserve">الإبن نسباً أو</w:t>
      </w:r>
    </w:p>
    <w:p>
      <w:pPr>
        <w:pStyle w:val="BookText"/>
      </w:pPr>
      <w:r>
        <w:rPr>
          <w:rFonts w:ascii="IRNazanin" w:hAnsi="IRNazanin" w:eastAsia="IRNazanin" w:cs="IRNazanin"/>
          <w:lang w:bidi="fa-IR"/>
          <w:color w:val="111111"/>
          <w:sz w:val="28"/>
          <w:szCs w:val="28"/>
          <w:rtl/>
        </w:rPr>
        <w:t xml:space="preserve">رضاعاً جاریة</w:t>
      </w:r>
    </w:p>
    <w:p>
      <w:pPr>
        <w:pStyle w:val="BookText"/>
      </w:pPr>
      <w:r>
        <w:rPr>
          <w:rFonts w:ascii="IRNazanin" w:hAnsi="IRNazanin" w:eastAsia="IRNazanin" w:cs="IRNazanin"/>
          <w:lang w:bidi="fa-IR"/>
          <w:color w:val="111111"/>
          <w:sz w:val="28"/>
          <w:szCs w:val="28"/>
          <w:rtl/>
        </w:rPr>
        <w:t xml:space="preserve">الأب قبل وطئه</w:t>
      </w:r>
    </w:p>
    <w:p>
      <w:pPr>
        <w:pStyle w:val="BookText"/>
      </w:pPr>
      <w:r>
        <w:rPr>
          <w:rFonts w:ascii="IRNazanin" w:hAnsi="IRNazanin" w:eastAsia="IRNazanin" w:cs="IRNazanin"/>
          <w:lang w:bidi="fa-IR"/>
          <w:color w:val="111111"/>
          <w:sz w:val="28"/>
          <w:szCs w:val="28"/>
          <w:rtl/>
        </w:rPr>
        <w:t xml:space="preserve">إذا ملک الرجل جاریة فوطئها ابنه من النسب أو من الرضاعة من قبل أن یطأها هو حرم علی الأب المالک وطئها مؤبّداً، ولا یحلّ له أن یتزوّجها من بعد العتق أبدا. فأمّا إن وطئها بعد وطئ الأب نسباً أو رضاعاً فلا یحرم بذلک علی الأب وطؤها ما دامت فی ملکه، ولا التزوّج بها بعد خروجها عن ملکه.</w:t>
      </w:r>
    </w:p>
    <w:p>
      <w:pPr>
        <w:pStyle w:val="BookText"/>
      </w:pPr>
      <w:r>
        <w:rPr>
          <w:rFonts w:ascii="IRNazanin" w:hAnsi="IRNazanin" w:eastAsia="IRNazanin" w:cs="IRNazanin"/>
          <w:lang w:bidi="fa-IR"/>
          <w:color w:val="111111"/>
          <w:sz w:val="28"/>
          <w:szCs w:val="28"/>
          <w:rtl/>
        </w:rPr>
        <w:t xml:space="preserve">ذهب إلیه الشیخ فی النهایة</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أنظر: النهایة، ص 452.</w:t>
      </w:r>
    </w:p>
    <w:p>
      <w:pPr>
        <w:pStyle w:val="BookText"/>
      </w:pPr>
      <w:r>
        <w:rPr>
          <w:rFonts w:ascii="IRNazanin" w:hAnsi="IRNazanin" w:eastAsia="IRNazanin" w:cs="IRNazanin"/>
          <w:lang w:bidi="fa-IR"/>
          <w:color w:val="111111"/>
          <w:sz w:val="28"/>
          <w:szCs w:val="28"/>
          <w:rtl/>
        </w:rPr>
        <w:t xml:space="preserve">وبه قال أبو علی بن الجنید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والقاضی عبد العزیز بن البرّاج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الصدوق أبوجعفر بن بابویه فی کتاب من لا یحضره فقیه:</w:t>
      </w:r>
    </w:p>
    <w:p>
      <w:pPr>
        <w:pStyle w:val="BookText"/>
      </w:pPr>
      <w:r>
        <w:rPr>
          <w:rFonts w:ascii="IRNazanin" w:hAnsi="IRNazanin" w:eastAsia="IRNazanin" w:cs="IRNazanin"/>
          <w:lang w:bidi="fa-IR"/>
          <w:color w:val="111111"/>
          <w:sz w:val="28"/>
          <w:szCs w:val="28"/>
          <w:rtl/>
        </w:rPr>
        <w:t xml:space="preserve">«[...] وإن زنا رجل بامرأة ابنه أو امرأة أبیه أو بجاریة ابنه أو بجاریة أبیه</w:t>
      </w:r>
      <w:r>
        <w:rPr>
          <w:rStyle w:val="FootnoteReference"/>
        </w:rPr>
        <w:footnoteReference w:id="484"/>
      </w:r>
      <w:r>
        <w:rPr>
          <w:rFonts w:ascii="IRNazanin" w:hAnsi="IRNazanin" w:eastAsia="IRNazanin" w:cs="IRNazanin"/>
          <w:lang w:bidi="fa-IR"/>
          <w:color w:val="111111"/>
          <w:sz w:val="28"/>
          <w:szCs w:val="28"/>
          <w:rtl/>
        </w:rPr>
        <w:t xml:space="preserve">فإنّ ذلک لا یحرّمها علی زوجها ولا تحرم الجاریة علی سیّدها، وإنّما یحرّم ذلک إذا کان [ذلک] منه بالجاریة وهی حلال فلا تحلّ تلک الجاریة أبداً لابنه ولا لأبیه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وقال ابن إدریس:</w:t>
      </w:r>
    </w:p>
    <w:p>
      <w:pPr>
        <w:pStyle w:val="BookText"/>
      </w:pPr>
      <w:r>
        <w:rPr>
          <w:rFonts w:ascii="IRNazanin" w:hAnsi="IRNazanin" w:eastAsia="IRNazanin" w:cs="IRNazanin"/>
          <w:lang w:bidi="fa-IR"/>
          <w:color w:val="111111"/>
          <w:sz w:val="28"/>
          <w:szCs w:val="28"/>
          <w:rtl/>
        </w:rPr>
        <w:t xml:space="preserve">«لا فرق بین أن یطأ الرجل جاریة الأب قبل وطئ الأب أو بعده فی عدم التحریم»</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وتوقّف العلّامة هناک فی المختلف</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 الشیخ بروایة عمّار السابقة</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أنظر: التهذیب، ج 7، ص 282، ح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ثبت التحریم بذلک فی حقّ الابن فکذلک فی حقّ الأب؛ لعدم قائل بالفرق.</w:t>
      </w:r>
    </w:p>
    <w:p>
      <w:pPr>
        <w:pStyle w:val="BookText"/>
      </w:pPr>
      <w:r>
        <w:rPr>
          <w:rFonts w:ascii="IRNazanin" w:hAnsi="IRNazanin" w:eastAsia="IRNazanin" w:cs="IRNazanin"/>
          <w:lang w:bidi="fa-IR"/>
          <w:color w:val="111111"/>
          <w:sz w:val="28"/>
          <w:szCs w:val="28"/>
          <w:rtl/>
        </w:rPr>
        <w:t xml:space="preserve">قال فی المختلف:</w:t>
      </w:r>
    </w:p>
    <w:p>
      <w:pPr>
        <w:pStyle w:val="BookText"/>
      </w:pPr>
      <w:r>
        <w:rPr>
          <w:rFonts w:ascii="IRNazanin" w:hAnsi="IRNazanin" w:eastAsia="IRNazanin" w:cs="IRNazanin"/>
          <w:lang w:bidi="fa-IR"/>
          <w:color w:val="111111"/>
          <w:sz w:val="28"/>
          <w:szCs w:val="28"/>
          <w:rtl/>
        </w:rPr>
        <w:t xml:space="preserve">«وروایة الشیخ ضعیفة السند لکن یعضدها ما تقدّم من الروایات الدالّة علی التحریم لو زنا الابن بامرأة الجدّ أو الأب، والملک وإن أثمر الإباحة لکن یظهر أثره بالوطئ إذ قد یملک من لا یباح له وطؤها»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وإذا کان مجرّد الملک غیر مؤثّر فی جعل المملوکة بمنزلة الحلیلة الموطؤة أو المعقودة فالتوقّف فی التحریم لا مساغ له مع نهوض النصوص المتظافرة المتضافرة</w:t>
      </w:r>
      <w:r>
        <w:rPr>
          <w:rStyle w:val="FootnoteReference"/>
        </w:rPr>
        <w:footnoteReference w:id="491"/>
      </w:r>
      <w:r>
        <w:rPr>
          <w:rFonts w:ascii="IRNazanin" w:hAnsi="IRNazanin" w:eastAsia="IRNazanin" w:cs="IRNazanin"/>
          <w:lang w:bidi="fa-IR"/>
          <w:color w:val="111111"/>
          <w:sz w:val="28"/>
          <w:szCs w:val="28"/>
          <w:rtl/>
        </w:rPr>
        <w:t xml:space="preserve">علی أنّ الزنا السابق ینشر حرمة المصاهرة. نعم الفجور الطاری لا یفسد النکاح الحاصل ولا یبطل الإباحة المستمرّة؛ لما قد قدّمناه من الأخبار الصحیحة من طریق</w:t>
      </w:r>
      <w:r>
        <w:rPr>
          <w:rStyle w:val="FootnoteReference"/>
        </w:rPr>
        <w:footnoteReference w:id="492"/>
      </w:r>
      <w:r>
        <w:rPr>
          <w:rFonts w:ascii="IRNazanin" w:hAnsi="IRNazanin" w:eastAsia="IRNazanin" w:cs="IRNazanin"/>
          <w:lang w:bidi="fa-IR"/>
          <w:color w:val="111111"/>
          <w:sz w:val="28"/>
          <w:szCs w:val="28"/>
          <w:rtl/>
        </w:rPr>
        <w:t xml:space="preserve">الأبی‌جعفرین الثلاثة وهم المحمّدون الثلاثة أشیاخ الدین وأعلام المذهب ابن یعقوب بن إسحق الکلینی وابن علی بن بابویه القمی وابن الحسن بن علی الطوسی (رضوان اللّه تعالی علیهم).</w:t>
      </w:r>
    </w:p>
    <w:p>
      <w:pPr>
        <w:pStyle w:val="BookText"/>
      </w:pPr>
      <w:r>
        <w:rPr>
          <w:rFonts w:ascii="IRNazanin" w:hAnsi="IRNazanin" w:eastAsia="IRNazanin" w:cs="IRNazanin"/>
          <w:lang w:bidi="fa-IR"/>
          <w:color w:val="111111"/>
          <w:sz w:val="28"/>
          <w:szCs w:val="28"/>
          <w:rtl/>
        </w:rPr>
        <w:t xml:space="preserve">وفی معناها من طریق أبی‌جعفر الصدوق فی الفقیه صحیحة الحسن بن محبوب عن عبداللّه بن سنان قال:</w:t>
      </w:r>
    </w:p>
    <w:p>
      <w:pPr>
        <w:pStyle w:val="BookText"/>
      </w:pPr>
      <w:r>
        <w:rPr>
          <w:rFonts w:ascii="IRNazanin" w:hAnsi="IRNazanin" w:eastAsia="IRNazanin" w:cs="IRNazanin"/>
          <w:lang w:bidi="fa-IR"/>
          <w:color w:val="111111"/>
          <w:sz w:val="28"/>
          <w:szCs w:val="28"/>
          <w:rtl/>
        </w:rPr>
        <w:t xml:space="preserve">«قلت لأبی عبداللّه علیه السلام: الرجل یصیب من أخت امرأته حراماً؛ أیحرّم ذلک علیه امرأته؟ فقال: إنّ الحرام لا یفسد الحلال، والحلال یصلح به الحرام»</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وروایة موسی بن بکر - وقد قرع سمعک ما یوضح حسن حاله - عن زرارة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2" w:name="pg6093_41867"/>
    <w:bookmarkEnd w:id="32"/>
    <w:p>
      <w:pPr>
        <w:pStyle w:val="BookText"/>
      </w:pPr>
      <w:r>
        <w:rPr>
          <w:rFonts w:ascii="IRNazanin" w:hAnsi="IRNazanin" w:eastAsia="IRNazanin" w:cs="IRNazanin"/>
          <w:lang w:bidi="fa-IR"/>
          <w:color w:val="111111"/>
          <w:sz w:val="28"/>
          <w:szCs w:val="28"/>
          <w:rtl/>
        </w:rPr>
        <w:t xml:space="preserve">بن أعین</w:t>
      </w:r>
    </w:p>
    <w:p>
      <w:pPr>
        <w:pStyle w:val="BookText"/>
      </w:pPr>
      <w:r>
        <w:rPr>
          <w:rFonts w:ascii="IRNazanin" w:hAnsi="IRNazanin" w:eastAsia="IRNazanin" w:cs="IRNazanin"/>
          <w:lang w:bidi="fa-IR"/>
          <w:color w:val="111111"/>
          <w:sz w:val="28"/>
          <w:szCs w:val="28"/>
          <w:rtl/>
        </w:rPr>
        <w:t xml:space="preserve">عن أبی جعفر علیه السلام قال: «سئل عن رجل کانت عنده امرأة فزنا بأمّها أو بابنتها أو بأختها، فقال: ما حرّم حرام قطّ حلالاً، امرأته له حلال. وقال: لا بأس إذا زنا رجل بامرأة أن یتزوّج بها بعد، وضرب مثل ذلک مثل رجل سرق من ثمر نخلة ثمّ اشتراها بعد[...]»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الفقیه، ج 3، ص 417، ح 4456. وفیه: «التمرة» بدل «ثمر».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4" w:name="_Toc48"/>
      <w:r>
        <w:t>مسئلة 9</w:t>
      </w:r>
      <w:bookmarkEnd w:id="174"/>
    </w:p>
    <w:p>
      <w:pPr>
        <w:pStyle w:val="BookText"/>
      </w:pPr>
      <w:r>
        <w:rPr>
          <w:rFonts w:ascii="IRNazanin" w:hAnsi="IRNazanin" w:eastAsia="IRNazanin" w:cs="IRNazanin"/>
          <w:lang w:bidi="fa-IR"/>
          <w:color w:val="111111"/>
          <w:sz w:val="28"/>
          <w:szCs w:val="28"/>
          <w:rtl/>
        </w:rPr>
        <w:t xml:space="preserve">تحریم أمّ الزوجة</w:t>
      </w:r>
    </w:p>
    <w:p>
      <w:pPr>
        <w:pStyle w:val="BookText"/>
      </w:pPr>
      <w:r>
        <w:rPr>
          <w:rFonts w:ascii="Amiri" w:hAnsi="Amiri" w:eastAsia="Amiri" w:cs="Amiri"/>
          <w:lang w:bidi="ar-SA"/>
          <w:color w:val="111111"/>
          <w:sz w:val="28"/>
          <w:szCs w:val="28"/>
          <w:rtl/>
        </w:rPr>
        <w:t xml:space="preserve">نسباً ورضاعاً</w:t>
      </w:r>
    </w:p>
    <w:p>
      <w:pPr>
        <w:pStyle w:val="BookText"/>
      </w:pPr>
      <w:r>
        <w:rPr>
          <w:rFonts w:ascii="IRNazanin" w:hAnsi="IRNazanin" w:eastAsia="IRNazanin" w:cs="IRNazanin"/>
          <w:lang w:bidi="fa-IR"/>
          <w:color w:val="111111"/>
          <w:sz w:val="28"/>
          <w:szCs w:val="28"/>
          <w:rtl/>
        </w:rPr>
        <w:t xml:space="preserve">یکون بالعقد،</w:t>
      </w:r>
    </w:p>
    <w:p>
      <w:pPr>
        <w:pStyle w:val="BookText"/>
      </w:pPr>
      <w:r>
        <w:rPr>
          <w:rFonts w:ascii="IRNazanin" w:hAnsi="IRNazanin" w:eastAsia="IRNazanin" w:cs="IRNazanin"/>
          <w:lang w:bidi="fa-IR"/>
          <w:color w:val="111111"/>
          <w:sz w:val="28"/>
          <w:szCs w:val="28"/>
          <w:rtl/>
        </w:rPr>
        <w:t xml:space="preserve">وتحریم بنت</w:t>
      </w:r>
    </w:p>
    <w:p>
      <w:pPr>
        <w:pStyle w:val="BookText"/>
      </w:pPr>
      <w:r>
        <w:rPr>
          <w:rFonts w:ascii="Amiri" w:hAnsi="Amiri" w:eastAsia="Amiri" w:cs="Amiri"/>
          <w:lang w:bidi="ar-SA"/>
          <w:color w:val="111111"/>
          <w:sz w:val="28"/>
          <w:szCs w:val="28"/>
          <w:rtl/>
        </w:rPr>
        <w:t xml:space="preserve">الزوجة نسباً</w:t>
      </w:r>
    </w:p>
    <w:p>
      <w:pPr>
        <w:pStyle w:val="BookText"/>
      </w:pPr>
      <w:r>
        <w:rPr>
          <w:rFonts w:ascii="IRNazanin" w:hAnsi="IRNazanin" w:eastAsia="IRNazanin" w:cs="IRNazanin"/>
          <w:lang w:bidi="fa-IR"/>
          <w:color w:val="111111"/>
          <w:sz w:val="28"/>
          <w:szCs w:val="28"/>
          <w:rtl/>
        </w:rPr>
        <w:t xml:space="preserve">ورضاعاً بالدخول</w:t>
      </w:r>
    </w:p>
    <w:p>
      <w:pPr>
        <w:pStyle w:val="BookText"/>
      </w:pPr>
      <w:r>
        <w:rPr>
          <w:rFonts w:ascii="Amiri" w:hAnsi="Amiri" w:eastAsia="Amiri" w:cs="Amiri"/>
          <w:lang w:bidi="ar-SA"/>
          <w:color w:val="111111"/>
          <w:sz w:val="28"/>
          <w:szCs w:val="28"/>
          <w:rtl/>
        </w:rPr>
        <w:t xml:space="preserve">بأمّها</w:t>
      </w:r>
    </w:p>
    <w:p>
      <w:pPr>
        <w:pStyle w:val="BookText"/>
      </w:pPr>
      <w:r>
        <w:rPr>
          <w:rFonts w:ascii="IRNazanin" w:hAnsi="IRNazanin" w:eastAsia="IRNazanin" w:cs="IRNazanin"/>
          <w:lang w:bidi="fa-IR"/>
          <w:color w:val="111111"/>
          <w:sz w:val="28"/>
          <w:szCs w:val="28"/>
          <w:rtl/>
        </w:rPr>
        <w:t xml:space="preserve">مجرّد العقد علی البنت یحرّم أمّها من النسب وأمّها من الرضاعة علی الزوج العاقد أبدا، دخل بها</w:t>
      </w:r>
      <w:r>
        <w:rPr>
          <w:rStyle w:val="FootnoteReference"/>
        </w:rPr>
        <w:footnoteReference w:id="495"/>
      </w:r>
      <w:r>
        <w:rPr>
          <w:rFonts w:ascii="IRNazanin" w:hAnsi="IRNazanin" w:eastAsia="IRNazanin" w:cs="IRNazanin"/>
          <w:lang w:bidi="fa-IR"/>
          <w:color w:val="111111"/>
          <w:sz w:val="28"/>
          <w:szCs w:val="28"/>
          <w:rtl/>
        </w:rPr>
        <w:t xml:space="preserve">أو لم یدخل. وأمّا فی جانب الأمّ فلا تحرم بنتها من النسب أو من الرضاعة علی العاقد إذا تجرّد العقد عن الدخول؛ فلو فارقها ولم یدخل بها کان له أن یتزوّج بابنتها أو بأختها من النسب أو من الرضاعة. فذلک مذهب أکثر</w:t>
      </w:r>
      <w:r>
        <w:rPr>
          <w:rStyle w:val="FootnoteReference"/>
        </w:rPr>
        <w:footnoteReference w:id="496"/>
      </w:r>
      <w:r>
        <w:rPr>
          <w:rFonts w:ascii="IRNazanin" w:hAnsi="IRNazanin" w:eastAsia="IRNazanin" w:cs="IRNazanin"/>
          <w:lang w:bidi="fa-IR"/>
          <w:color w:val="111111"/>
          <w:sz w:val="28"/>
          <w:szCs w:val="28"/>
          <w:rtl/>
        </w:rPr>
        <w:t xml:space="preserve">علماء الإسلام.</w:t>
      </w:r>
    </w:p>
    <w:p>
      <w:pPr>
        <w:pStyle w:val="BookText"/>
      </w:pPr>
      <w:r>
        <w:rPr>
          <w:rFonts w:ascii="IRNazanin" w:hAnsi="IRNazanin" w:eastAsia="IRNazanin" w:cs="IRNazanin"/>
          <w:lang w:bidi="fa-IR"/>
          <w:color w:val="111111"/>
          <w:sz w:val="28"/>
          <w:szCs w:val="28"/>
          <w:rtl/>
        </w:rPr>
        <w:t xml:space="preserve">وذهب ابن أبی عقیل</w:t>
      </w:r>
      <w:r>
        <w:rPr>
          <w:rStyle w:val="FootnoteReference"/>
        </w:rPr>
        <w:footnoteReference w:id="497"/>
      </w:r>
      <w:r>
        <w:rPr>
          <w:rFonts w:ascii="IRNazanin" w:hAnsi="IRNazanin" w:eastAsia="IRNazanin" w:cs="IRNazanin"/>
          <w:lang w:bidi="fa-IR"/>
          <w:color w:val="111111"/>
          <w:sz w:val="28"/>
          <w:szCs w:val="28"/>
          <w:rtl/>
        </w:rPr>
        <w:t xml:space="preserve">من أصحابنا والشافعی من فقهاء العامة فی أحد قولیه</w:t>
      </w:r>
      <w:r>
        <w:rPr>
          <w:rStyle w:val="FootnoteReference"/>
        </w:rPr>
        <w:footnoteReference w:id="498"/>
      </w:r>
      <w:r>
        <w:rPr>
          <w:rFonts w:ascii="IRNazanin" w:hAnsi="IRNazanin" w:eastAsia="IRNazanin" w:cs="IRNazanin"/>
          <w:lang w:bidi="fa-IR"/>
          <w:color w:val="111111"/>
          <w:sz w:val="28"/>
          <w:szCs w:val="28"/>
          <w:rtl/>
        </w:rPr>
        <w:t xml:space="preserve">إلی عدم الفرق بین جانبی الأمّ والبنت فی اشتراط التحریم بالدخول، علی ما یروی عن ابن عبّاس.</w:t>
      </w:r>
    </w:p>
    <w:p>
      <w:pPr>
        <w:pStyle w:val="BookText"/>
      </w:pPr>
      <w:r>
        <w:rPr>
          <w:rFonts w:ascii="IRNazanin" w:hAnsi="IRNazanin" w:eastAsia="IRNazanin" w:cs="IRNazanin"/>
          <w:lang w:bidi="fa-IR"/>
          <w:color w:val="111111"/>
          <w:sz w:val="28"/>
          <w:szCs w:val="28"/>
          <w:rtl/>
        </w:rPr>
        <w:t xml:space="preserve">وتوقّف العلّامة فی المختلف فقال بعد الاحتجاج من الطرفین:</w:t>
      </w:r>
    </w:p>
    <w:p>
      <w:pPr>
        <w:pStyle w:val="BookText"/>
      </w:pPr>
      <w:r>
        <w:rPr>
          <w:rFonts w:ascii="IRNazanin" w:hAnsi="IRNazanin" w:eastAsia="IRNazanin" w:cs="IRNazanin"/>
          <w:lang w:bidi="fa-IR"/>
          <w:color w:val="111111"/>
          <w:sz w:val="28"/>
          <w:szCs w:val="28"/>
          <w:rtl/>
        </w:rPr>
        <w:t xml:space="preserve">«وبالجملة فنحن فی هذه المسئلة من المتوقّفین إلّاأنّ الترجیح للتحریم، عملاً بالاحتیاط وبفتوی الأکثر من الأصحاب»</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وعندی أنّ ما أفتی به الأکثر هو الذی علیه التعویل من غیر توقّف وسیاق الحجّة مساق قوله عزّ من قائل: «وَ أُمَّهاتُ نِسائِکُمْ وَ رَبائِبُکُمُ اللاّتِی فِی حُجُورِکُمْ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نِسائِکُمُ اللاّتِی دَخَلْتُمْ بِهِنَّ فَإِنْ لَمْ تَکُونُوا دَخَلْتُمْ بِهِنَّ فَلا جُناحَ عَلَیْکُمْ»1 ؛ إذ «من» علی القوانین الأدبیّة إذا علّقتها بمدخولها بالربائب کانت إبتدائیّة کما إذا قلت: بنات رسول اللّه صلی الله علیه و آله من خدیجة، وإن علّقتها بأمّهات نسائکم کانت بیانا لنسائکم، ولیس بصحیح أن یعنی بکلمة واحدة معنیان مختلفان فی خطاب واحد عند جمهور الأدباء. وأیضاً یوجب جعلها بیانا لنسائکم کونها حالا منها، وتعلیقها بالربائب کونها حالا من ربائبکم فیختلف العامل فیها، وذا أمر لم یجوّزه أحد. وأمّا جعلها للاتصال کما فی قوله تعالی: «اَلْمُنافِقُونَ وَ الْمُنافِقاتُ بَعْضُهُمْ مِنْ بَعْضٍ»2 علی أن تکون حالا من الأمّهات والربائب ولا تکون من جملة الصلة من حیث إنّ أمّهات النساء متصلات بالنساء، لأنّهنّ أمّهاتهنّ والربائب متصلات بأمّهاتهنّ، لأنّهنّ بناتهنّ فیخرج اللاتی بصلتها عن أن تکون صفة مقیّدة ویسلخ مغزی الکلام عن نظمه ونظامه. فإذن قد انصرح أنّ «أُمَّهاتُ نِسائِکُمْ» علی الإطلاق التعمیمیّ بالنسبة إلی الدخول بالنساء وعدمه و «وَ رَبائِبُکُمُ» علی التقیید التخصیصیّ بکونهنّ من النساء المدخول بهنّ. فأمّا اللاتی فی حجورکم فسبیلها سبیل ما یرام به تقویّة العلّة وتکمیلها. والمعنی أنّ الربائب لکونهنّ فی احتضانکم لهنّ أو بصدد احتضانکم وفی حکم التقلّب فی حجورکم إذا دخلتم بأمّهاتهنّ قوی الشبه بینهنّ وبین أولادکم وصرن محقوقات بإجرائکم إیّاهنّ مجری الأولاد ولیس الغرض تقیید الحرمة بذلک.</w:t>
      </w:r>
    </w:p>
    <w:p>
      <w:pPr>
        <w:pStyle w:val="BookText"/>
      </w:pPr>
      <w:r>
        <w:rPr>
          <w:rFonts w:ascii="IRNazanin" w:hAnsi="IRNazanin" w:eastAsia="IRNazanin" w:cs="IRNazanin"/>
          <w:lang w:bidi="fa-IR"/>
          <w:color w:val="111111"/>
          <w:sz w:val="28"/>
          <w:szCs w:val="28"/>
          <w:rtl/>
        </w:rPr>
        <w:t xml:space="preserve">وما فی الکشّاف</w:t>
      </w:r>
      <w:r>
        <w:rPr>
          <w:rStyle w:val="FootnoteReference"/>
        </w:rPr>
        <w:footnoteReference w:id="500"/>
      </w:r>
      <w:r>
        <w:rPr>
          <w:rFonts w:ascii="IRNazanin" w:hAnsi="IRNazanin" w:eastAsia="IRNazanin" w:cs="IRNazanin"/>
          <w:lang w:bidi="fa-IR"/>
          <w:color w:val="111111"/>
          <w:sz w:val="28"/>
          <w:szCs w:val="28"/>
          <w:rtl/>
        </w:rPr>
        <w:t xml:space="preserve">وتفسیر البیضاوی</w:t>
      </w:r>
      <w:r>
        <w:rPr>
          <w:rStyle w:val="FootnoteReference"/>
        </w:rPr>
        <w:footnoteReference w:id="501"/>
      </w:r>
      <w:r>
        <w:rPr>
          <w:rFonts w:ascii="IRNazanin" w:hAnsi="IRNazanin" w:eastAsia="IRNazanin" w:cs="IRNazanin"/>
          <w:lang w:bidi="fa-IR"/>
          <w:color w:val="111111"/>
          <w:sz w:val="28"/>
          <w:szCs w:val="28"/>
          <w:rtl/>
        </w:rPr>
        <w:t xml:space="preserve">عن أمیرالمؤمنین علی علیه السلام أنّه جعل ذلک شرطاً للتحریم فلم‌یبلغنا ثبوته من طریق أهل البیت علیهم السلام.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والباء فی «دَخَلْتُمْ بِهِنَّ» للتعدیة کما هو مسلک الکشّاف</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الکشاف، ج 1، ص 496؛ قال: «والباء للتعدیة واللمس».</w:t>
      </w:r>
    </w:p>
    <w:p>
      <w:pPr>
        <w:pStyle w:val="BookText"/>
      </w:pPr>
      <w:r>
        <w:rPr>
          <w:rFonts w:ascii="IRNazanin" w:hAnsi="IRNazanin" w:eastAsia="IRNazanin" w:cs="IRNazanin"/>
          <w:lang w:bidi="fa-IR"/>
          <w:color w:val="111111"/>
          <w:sz w:val="28"/>
          <w:szCs w:val="28"/>
          <w:rtl/>
        </w:rPr>
        <w:t xml:space="preserve">لا بمعنی «مع» کما حسبه البیضاوی. والفرق بین التعدیة بالباء والتعدیة بالهمزة ک «ذهب به» و «اذهبه» مثلاً أنّ مفاد الاولی الأخذ والاستصحاب دون الثانیة. والدخول بهنّ کنایة عن الوطئ.</w:t>
      </w:r>
    </w:p>
    <w:p>
      <w:pPr>
        <w:pStyle w:val="BookText"/>
      </w:pPr>
      <w:r>
        <w:rPr>
          <w:rFonts w:ascii="IRNazanin" w:hAnsi="IRNazanin" w:eastAsia="IRNazanin" w:cs="IRNazanin"/>
          <w:lang w:bidi="fa-IR"/>
          <w:color w:val="111111"/>
          <w:sz w:val="28"/>
          <w:szCs w:val="28"/>
          <w:rtl/>
        </w:rPr>
        <w:t xml:space="preserve">الروایات الدالّة علی تحریم البنت إذا دخل بأمّها</w:t>
      </w:r>
    </w:p>
    <w:p>
      <w:pPr>
        <w:pStyle w:val="BookText"/>
      </w:pPr>
      <w:r>
        <w:rPr>
          <w:rFonts w:ascii="Amiri" w:hAnsi="Amiri" w:eastAsia="Amiri" w:cs="Amiri"/>
          <w:lang w:bidi="ar-SA"/>
          <w:color w:val="111111"/>
          <w:sz w:val="28"/>
          <w:szCs w:val="28"/>
          <w:rtl/>
        </w:rPr>
        <w:t xml:space="preserve">ثمّ ممّا یدلّ علی ذلک من الروایات:</w:t>
      </w:r>
    </w:p>
    <w:p>
      <w:pPr>
        <w:pStyle w:val="BookText"/>
      </w:pPr>
      <w:r>
        <w:rPr>
          <w:rFonts w:ascii="IRNazanin" w:hAnsi="IRNazanin" w:eastAsia="IRNazanin" w:cs="IRNazanin"/>
          <w:lang w:bidi="fa-IR"/>
          <w:color w:val="111111"/>
          <w:sz w:val="28"/>
          <w:szCs w:val="28"/>
          <w:rtl/>
        </w:rPr>
        <w:t xml:space="preserve">روایة الحسن بن موسی الخشّاب عن غیاث بن کلّوب عن إسحق بن عمّار</w:t>
      </w:r>
    </w:p>
    <w:p>
      <w:pPr>
        <w:pStyle w:val="BookText"/>
      </w:pPr>
      <w:r>
        <w:rPr>
          <w:rFonts w:ascii="IRNazanin" w:hAnsi="IRNazanin" w:eastAsia="IRNazanin" w:cs="IRNazanin"/>
          <w:lang w:bidi="fa-IR"/>
          <w:color w:val="111111"/>
          <w:sz w:val="28"/>
          <w:szCs w:val="28"/>
          <w:rtl/>
        </w:rPr>
        <w:t xml:space="preserve">عن جعفر عن أبیه علیهما السلام أنّ علیّا علیه السلام کان یقول: «الربائب علیکم حرام مع الأمّهات اللاتی قد دخلتم</w:t>
      </w:r>
      <w:r>
        <w:rPr>
          <w:rStyle w:val="FootnoteReference"/>
        </w:rPr>
        <w:footnoteReference w:id="503"/>
      </w:r>
      <w:r>
        <w:rPr>
          <w:rFonts w:ascii="IRNazanin" w:hAnsi="IRNazanin" w:eastAsia="IRNazanin" w:cs="IRNazanin"/>
          <w:lang w:bidi="fa-IR"/>
          <w:color w:val="111111"/>
          <w:sz w:val="28"/>
          <w:szCs w:val="28"/>
          <w:rtl/>
        </w:rPr>
        <w:t xml:space="preserve">بهنّ، هنّ فی الحجور وغیر الحجور سواء. والأمّهات مبهمات دخل بالبنات أو لم یدخل بهنّ، فحرّموا وأبهموا ما أبهم اللّه»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وروایة محمّد بن یحیی فی الموثّق عن غیاث بن إبراهیم</w:t>
      </w:r>
    </w:p>
    <w:p>
      <w:pPr>
        <w:pStyle w:val="BookText"/>
      </w:pPr>
      <w:r>
        <w:rPr>
          <w:rFonts w:ascii="IRNazanin" w:hAnsi="IRNazanin" w:eastAsia="IRNazanin" w:cs="IRNazanin"/>
          <w:lang w:bidi="fa-IR"/>
          <w:color w:val="111111"/>
          <w:sz w:val="28"/>
          <w:szCs w:val="28"/>
          <w:rtl/>
        </w:rPr>
        <w:t xml:space="preserve">عن جعفر عن أبیه علیه السلام أنّ علیّا علیه السلام قال: «إذا تزوّج الرجل المرأة حرمت علیه ابنتها إذا دخل بالأمّ، وإذا لم یدخل بالأمّ فلا بأس أن یتزوّج بالبنت، فإذا تزوّج البنت فدخل بها أو لم یدخل بها فقد حرمت علیه الأمّ. وقال: الربائب علیکم حرام، کنّ فی الحجور أو لم یکن»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وصحیحة محمّد بن الحسین بن أبی الخطّاب</w:t>
      </w:r>
      <w:r>
        <w:rPr>
          <w:rStyle w:val="FootnoteReference"/>
        </w:rPr>
        <w:footnoteReference w:id="506"/>
      </w:r>
      <w:r>
        <w:rPr>
          <w:rFonts w:ascii="IRNazanin" w:hAnsi="IRNazanin" w:eastAsia="IRNazanin" w:cs="IRNazanin"/>
          <w:lang w:bidi="fa-IR"/>
          <w:color w:val="111111"/>
          <w:sz w:val="28"/>
          <w:szCs w:val="28"/>
          <w:rtl/>
        </w:rPr>
        <w:t xml:space="preserve">عن وهیب بن حفص عن أبی بصیر فی المضمرة قال:</w:t>
      </w:r>
    </w:p>
    <w:p>
      <w:pPr>
        <w:pStyle w:val="BookText"/>
      </w:pPr>
      <w:r>
        <w:rPr>
          <w:rFonts w:ascii="IRNazanin" w:hAnsi="IRNazanin" w:eastAsia="IRNazanin" w:cs="IRNazanin"/>
          <w:lang w:bidi="fa-IR"/>
          <w:color w:val="111111"/>
          <w:sz w:val="28"/>
          <w:szCs w:val="28"/>
          <w:rtl/>
        </w:rPr>
        <w:t xml:space="preserve">«سألته عن رجل تزوّج امرأة ثمّ طلّقها قبل أن یدخل بها؛ فقال: تحلّ له ابنتها ولا تحلّ له أمّها»</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وصحیحة محمّد بن مسلم</w:t>
      </w:r>
    </w:p>
    <w:p>
      <w:pPr>
        <w:pStyle w:val="BookText"/>
      </w:pPr>
      <w:r>
        <w:rPr>
          <w:rFonts w:ascii="IRNazanin" w:hAnsi="IRNazanin" w:eastAsia="IRNazanin" w:cs="IRNazanin"/>
          <w:lang w:bidi="fa-IR"/>
          <w:color w:val="111111"/>
          <w:sz w:val="28"/>
          <w:szCs w:val="28"/>
          <w:rtl/>
        </w:rPr>
        <w:t xml:space="preserve">عن أحدهما علیهما السلام قال: «سألته عن رجل تزوّج امرأة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فنظر إلی [رأسها وإلی] بعض جسدها؛ أیتزوّج ابنتها؟ فقال: لا، إذا رأی منها ما یحرم علی غیره فلیس له أن یتزوّج ابنتها»</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الکافی، ج 5، ص 422، ح 3؛ الاستبصار، ج 3، ص 162، ح 2؛ التهذیب، ج 7، ص 280، ح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الصحی عن الحسن بن محبوب عن خالد بن جریر عن أبی الربیع قال:</w:t>
      </w:r>
    </w:p>
    <w:p>
      <w:pPr>
        <w:pStyle w:val="BookText"/>
      </w:pPr>
      <w:r>
        <w:rPr>
          <w:rFonts w:ascii="IRNazanin" w:hAnsi="IRNazanin" w:eastAsia="IRNazanin" w:cs="IRNazanin"/>
          <w:lang w:bidi="fa-IR"/>
          <w:color w:val="111111"/>
          <w:sz w:val="28"/>
          <w:szCs w:val="28"/>
          <w:rtl/>
        </w:rPr>
        <w:t xml:space="preserve">«سئل أبوعبداللّه علیه السلام عن رجل تزوّج امرأة فمکث أیّاما معها لا یستطعیها غیر أنّه قد</w:t>
      </w:r>
      <w:r>
        <w:rPr>
          <w:rStyle w:val="FootnoteReference"/>
        </w:rPr>
        <w:footnoteReference w:id="509"/>
      </w:r>
      <w:r>
        <w:rPr>
          <w:rFonts w:ascii="IRNazanin" w:hAnsi="IRNazanin" w:eastAsia="IRNazanin" w:cs="IRNazanin"/>
          <w:lang w:bidi="fa-IR"/>
          <w:color w:val="111111"/>
          <w:sz w:val="28"/>
          <w:szCs w:val="28"/>
          <w:rtl/>
        </w:rPr>
        <w:t xml:space="preserve">رأی منها ما یحرم علی غیره ثمّ یطلّقها؛ أیصلح له أن یتزوّج ابنتها؟ فقال: أیصلح له وقد رأی من أمّها ما [قد] رأی»</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الصحیح عن أحمد بن محمّد بن أبی نصر قال:</w:t>
      </w:r>
    </w:p>
    <w:p>
      <w:pPr>
        <w:pStyle w:val="BookText"/>
      </w:pPr>
      <w:r>
        <w:rPr>
          <w:rFonts w:ascii="IRNazanin" w:hAnsi="IRNazanin" w:eastAsia="IRNazanin" w:cs="IRNazanin"/>
          <w:lang w:bidi="fa-IR"/>
          <w:color w:val="111111"/>
          <w:sz w:val="28"/>
          <w:szCs w:val="28"/>
          <w:rtl/>
        </w:rPr>
        <w:t xml:space="preserve">«سألت أباالحسن علیه السلام عن الرجل یتزوّج</w:t>
      </w:r>
      <w:r>
        <w:rPr>
          <w:rStyle w:val="FootnoteReference"/>
        </w:rPr>
        <w:footnoteReference w:id="511"/>
      </w:r>
      <w:r>
        <w:rPr>
          <w:rFonts w:ascii="IRNazanin" w:hAnsi="IRNazanin" w:eastAsia="IRNazanin" w:cs="IRNazanin"/>
          <w:lang w:bidi="fa-IR"/>
          <w:color w:val="111111"/>
          <w:sz w:val="28"/>
          <w:szCs w:val="28"/>
          <w:rtl/>
        </w:rPr>
        <w:t xml:space="preserve">المرأة متعة؛ أیحلّ له أن یتزوّج ابنتها؟ قال: لا»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مستند اشتراط التحریم بالدخول مطلقاً</w:t>
      </w:r>
    </w:p>
    <w:p>
      <w:pPr>
        <w:pStyle w:val="BookText"/>
      </w:pPr>
      <w:r>
        <w:rPr>
          <w:rFonts w:ascii="IRNazanin" w:hAnsi="IRNazanin" w:eastAsia="IRNazanin" w:cs="IRNazanin"/>
          <w:lang w:bidi="fa-IR"/>
          <w:color w:val="111111"/>
          <w:sz w:val="28"/>
          <w:szCs w:val="28"/>
          <w:rtl/>
        </w:rPr>
        <w:t xml:space="preserve">فأمّا صحیحة جمیل بن درّاج وحمّاد بن عثمان</w:t>
      </w:r>
    </w:p>
    <w:p>
      <w:pPr>
        <w:pStyle w:val="BookText"/>
      </w:pPr>
      <w:r>
        <w:rPr>
          <w:rFonts w:ascii="IRNazanin" w:hAnsi="IRNazanin" w:eastAsia="IRNazanin" w:cs="IRNazanin"/>
          <w:lang w:bidi="fa-IR"/>
          <w:color w:val="111111"/>
          <w:sz w:val="28"/>
          <w:szCs w:val="28"/>
          <w:rtl/>
        </w:rPr>
        <w:t xml:space="preserve">عن أبی عبداللّه علیه السلام قال: «الأمّ والابنة</w:t>
      </w:r>
      <w:r>
        <w:rPr>
          <w:rStyle w:val="FootnoteReference"/>
        </w:rPr>
        <w:footnoteReference w:id="513"/>
      </w:r>
      <w:r>
        <w:rPr>
          <w:rFonts w:ascii="IRNazanin" w:hAnsi="IRNazanin" w:eastAsia="IRNazanin" w:cs="IRNazanin"/>
          <w:lang w:bidi="fa-IR"/>
          <w:color w:val="111111"/>
          <w:sz w:val="28"/>
          <w:szCs w:val="28"/>
          <w:rtl/>
        </w:rPr>
        <w:t xml:space="preserve">سواء إذا لم یدخل بها؛ یعنی إذا تزوّج المرأة ثمّ</w:t>
      </w:r>
      <w:r>
        <w:rPr>
          <w:rStyle w:val="FootnoteReference"/>
        </w:rPr>
        <w:footnoteReference w:id="514"/>
      </w:r>
      <w:r>
        <w:rPr>
          <w:rFonts w:ascii="Amiri" w:hAnsi="Amiri" w:eastAsia="Amiri" w:cs="Amiri"/>
          <w:lang w:bidi="ar-SA"/>
          <w:color w:val="111111"/>
          <w:sz w:val="28"/>
          <w:szCs w:val="28"/>
          <w:rtl/>
        </w:rPr>
        <w:t xml:space="preserve">طلّقها قبل أن یدخل بها فإنّه إن شاء تزوّج أمّها وإن شاء تزوّج</w:t>
      </w:r>
      <w:r>
        <w:rPr>
          <w:rStyle w:val="FootnoteReference"/>
        </w:rPr>
        <w:footnoteReference w:id="515"/>
      </w:r>
      <w:r>
        <w:rPr>
          <w:rFonts w:ascii="IRNazanin" w:hAnsi="IRNazanin" w:eastAsia="IRNazanin" w:cs="IRNazanin"/>
          <w:lang w:bidi="fa-IR"/>
          <w:color w:val="111111"/>
          <w:sz w:val="28"/>
          <w:szCs w:val="28"/>
          <w:rtl/>
        </w:rPr>
        <w:t xml:space="preserve">ابنتها»</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وصحیحة منصور بن حازم قال:</w:t>
      </w:r>
    </w:p>
    <w:p>
      <w:pPr>
        <w:pStyle w:val="BookText"/>
      </w:pPr>
      <w:r>
        <w:rPr>
          <w:rFonts w:ascii="IRNazanin" w:hAnsi="IRNazanin" w:eastAsia="IRNazanin" w:cs="IRNazanin"/>
          <w:lang w:bidi="fa-IR"/>
          <w:color w:val="111111"/>
          <w:sz w:val="28"/>
          <w:szCs w:val="28"/>
          <w:rtl/>
        </w:rPr>
        <w:t xml:space="preserve">«کنت عند أبی عبداللّه علیه السلام فأتاه رجل فسأله عن رجل تزوّج امرأة فماتت قبل أن یدخل بها؛ أیتزوّج بأمّها؟ فقال أبوعبداللّه علیه السلام: قد فعله رجل</w:t>
      </w:r>
      <w:r>
        <w:rPr>
          <w:rStyle w:val="FootnoteReference"/>
        </w:rPr>
        <w:footnoteReference w:id="517"/>
      </w:r>
      <w:r>
        <w:rPr>
          <w:rFonts w:ascii="Amiri" w:hAnsi="Amiri" w:eastAsia="Amiri" w:cs="Amiri"/>
          <w:lang w:bidi="ar-SA"/>
          <w:color w:val="111111"/>
          <w:sz w:val="28"/>
          <w:szCs w:val="28"/>
          <w:rtl/>
        </w:rPr>
        <w:t xml:space="preserve">منّا فلم یر</w:t>
      </w:r>
      <w:r>
        <w:rPr>
          <w:rStyle w:val="FootnoteReference"/>
        </w:rPr>
        <w:footnoteReference w:id="518"/>
      </w:r>
      <w:r>
        <w:rPr>
          <w:rFonts w:ascii="IRNazanin" w:hAnsi="IRNazanin" w:eastAsia="IRNazanin" w:cs="IRNazanin"/>
          <w:lang w:bidi="fa-IR"/>
          <w:color w:val="111111"/>
          <w:sz w:val="28"/>
          <w:szCs w:val="28"/>
          <w:rtl/>
        </w:rPr>
        <w:t xml:space="preserve">به بأساً. فقلت: جعلت فداک ما تفخر</w:t>
      </w:r>
      <w:r>
        <w:rPr>
          <w:rStyle w:val="FootnoteReference"/>
        </w:rPr>
        <w:footnoteReference w:id="519"/>
      </w:r>
      <w:r>
        <w:rPr>
          <w:rFonts w:ascii="IRNazanin" w:hAnsi="IRNazanin" w:eastAsia="IRNazanin" w:cs="IRNazanin"/>
          <w:lang w:bidi="fa-IR"/>
          <w:color w:val="111111"/>
          <w:sz w:val="28"/>
          <w:szCs w:val="28"/>
          <w:rtl/>
        </w:rPr>
        <w:t xml:space="preserve">الشیعة إلّابقضاء علی علیه السلام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هذه الشمخیة</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فی حاشیة «ق» و «ج»: «أی فی هذه المسئلة المرتفعة» - فی التهذیب: «السمجیة التی أفتی بها ابن‌مسعود».</w:t>
      </w:r>
    </w:p>
    <w:p>
      <w:pPr>
        <w:pStyle w:val="BookText"/>
      </w:pPr>
      <w:r>
        <w:rPr>
          <w:rFonts w:ascii="IRNazanin" w:hAnsi="IRNazanin" w:eastAsia="IRNazanin" w:cs="IRNazanin"/>
          <w:lang w:bidi="fa-IR"/>
          <w:color w:val="111111"/>
          <w:sz w:val="28"/>
          <w:szCs w:val="28"/>
          <w:rtl/>
        </w:rPr>
        <w:t xml:space="preserve">التی أفتاها ابن مسعود أنّه لا بأس بذلک، ثمّ أتی علیّا علیه السلام فسأله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علیه السلام: من أین أخذتها؟ فقال: من قول اللّه عزّوجلّ:</w:t>
      </w:r>
    </w:p>
    <w:p>
      <w:pPr>
        <w:pStyle w:val="BookText"/>
      </w:pPr>
      <w:r>
        <w:rPr>
          <w:rFonts w:ascii="Amiri" w:hAnsi="Amiri" w:eastAsia="Amiri" w:cs="Amiri"/>
          <w:lang w:bidi="ar-SA"/>
          <w:color w:val="111111"/>
          <w:sz w:val="28"/>
          <w:szCs w:val="28"/>
          <w:rtl/>
        </w:rPr>
        <w:t xml:space="preserve">« وَ رَبائِبُکُمُ اللاّتِی فِی حُجُورِکُمْ مِنْ نِسائِکُمُ اللاّتِی دَخَلْتُمْ بِهِنَّ فَإِنْ لَمْ تَکُونُوا دَخَلْتُمْ بِهِنَّ فَلا جُناحَ عَلَیْکُمْ»</w:t>
      </w:r>
    </w:p>
    <w:p>
      <w:pPr>
        <w:pStyle w:val="BookText"/>
      </w:pPr>
      <w:r>
        <w:rPr>
          <w:rFonts w:ascii="IRNazanin" w:hAnsi="IRNazanin" w:eastAsia="IRNazanin" w:cs="IRNazanin"/>
          <w:lang w:bidi="fa-IR"/>
          <w:color w:val="111111"/>
          <w:sz w:val="28"/>
          <w:szCs w:val="28"/>
          <w:rtl/>
        </w:rPr>
        <w:t xml:space="preserve">.فقال له علی علیه السلام: إنّ هذه مستثناة وهذه مرسلة وأمّهات نسائکم. فقال أبو عبداللّه علیه السلام للرجل: أما تسمع ما یروی هذا عن علی علیه السلام. فلمّا قمتُ</w:t>
      </w:r>
      <w:r>
        <w:rPr>
          <w:rStyle w:val="FootnoteReference"/>
        </w:rPr>
        <w:footnoteReference w:id="521"/>
      </w:r>
      <w:r>
        <w:rPr>
          <w:rFonts w:ascii="IRNazanin" w:hAnsi="IRNazanin" w:eastAsia="IRNazanin" w:cs="IRNazanin"/>
          <w:lang w:bidi="fa-IR"/>
          <w:color w:val="111111"/>
          <w:sz w:val="28"/>
          <w:szCs w:val="28"/>
          <w:rtl/>
        </w:rPr>
        <w:t xml:space="preserve">ندمتُ وقلت: أیّ شیء صنعت؟! یقول هو: قد فعله رجل منّا فلم یر</w:t>
      </w:r>
      <w:r>
        <w:rPr>
          <w:rStyle w:val="FootnoteReference"/>
        </w:rPr>
        <w:footnoteReference w:id="522"/>
      </w:r>
      <w:r>
        <w:rPr>
          <w:rFonts w:ascii="IRNazanin" w:hAnsi="IRNazanin" w:eastAsia="IRNazanin" w:cs="IRNazanin"/>
          <w:lang w:bidi="fa-IR"/>
          <w:color w:val="111111"/>
          <w:sz w:val="28"/>
          <w:szCs w:val="28"/>
          <w:rtl/>
        </w:rPr>
        <w:t xml:space="preserve">به بأساً، وأقول أنا: قضی علی علیه السلام فیها. فلقیته بعد ذلک فقلت: جعلت فداک مسئلة الرجل إنّما کان الذی قلت بقول</w:t>
      </w:r>
      <w:r>
        <w:rPr>
          <w:rStyle w:val="FootnoteReference"/>
        </w:rPr>
        <w:footnoteReference w:id="523"/>
      </w:r>
      <w:r>
        <w:rPr>
          <w:rFonts w:ascii="IRNazanin" w:hAnsi="IRNazanin" w:eastAsia="IRNazanin" w:cs="IRNazanin"/>
          <w:lang w:bidi="fa-IR"/>
          <w:color w:val="111111"/>
          <w:sz w:val="28"/>
          <w:szCs w:val="28"/>
          <w:rtl/>
        </w:rPr>
        <w:t xml:space="preserve">کان زلّة منّی فما تقول فیها؟ فقال: یا شیخ تخبرنی أنّ علیا علیه السلام قضی فیها</w:t>
      </w:r>
      <w:r>
        <w:rPr>
          <w:rStyle w:val="FootnoteReference"/>
        </w:rPr>
        <w:footnoteReference w:id="524"/>
      </w:r>
      <w:r>
        <w:rPr>
          <w:rFonts w:ascii="IRNazanin" w:hAnsi="IRNazanin" w:eastAsia="IRNazanin" w:cs="IRNazanin"/>
          <w:lang w:bidi="fa-IR"/>
          <w:color w:val="111111"/>
          <w:sz w:val="28"/>
          <w:szCs w:val="28"/>
          <w:rtl/>
        </w:rPr>
        <w:t xml:space="preserve">وتسألنی ما تقول فیها؟!»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w:t>
      </w:r>
      <w:r>
        <w:rPr>
          <w:rStyle w:val="FootnoteReference"/>
        </w:rPr>
        <w:footnoteReference w:id="526"/>
      </w:r>
      <w:r>
        <w:rPr>
          <w:rFonts w:ascii="IRNazanin" w:hAnsi="IRNazanin" w:eastAsia="IRNazanin" w:cs="IRNazanin"/>
          <w:lang w:bidi="fa-IR"/>
          <w:color w:val="111111"/>
          <w:sz w:val="28"/>
          <w:szCs w:val="28"/>
          <w:rtl/>
        </w:rPr>
        <w:t xml:space="preserve">احتجّ بهما أصحاب اشتراط التحریم بالدخول مطلقاً ونسبهما الشیخ فی الاستبصار إلی الشذوذ، قال:</w:t>
      </w:r>
    </w:p>
    <w:p>
      <w:pPr>
        <w:pStyle w:val="BookText"/>
      </w:pPr>
      <w:r>
        <w:rPr>
          <w:rFonts w:ascii="IRNazanin" w:hAnsi="IRNazanin" w:eastAsia="IRNazanin" w:cs="IRNazanin"/>
          <w:lang w:bidi="fa-IR"/>
          <w:color w:val="111111"/>
          <w:sz w:val="28"/>
          <w:szCs w:val="28"/>
          <w:rtl/>
        </w:rPr>
        <w:t xml:space="preserve">مناقشة الشیخ فی مستند أصحاب اشتراط التحریم بالدخول مطلقاً</w:t>
      </w:r>
    </w:p>
    <w:p>
      <w:pPr>
        <w:pStyle w:val="BookText"/>
      </w:pPr>
      <w:r>
        <w:rPr>
          <w:rFonts w:ascii="IRNazanin" w:hAnsi="IRNazanin" w:eastAsia="IRNazanin" w:cs="IRNazanin"/>
          <w:lang w:bidi="fa-IR"/>
          <w:color w:val="111111"/>
          <w:sz w:val="28"/>
          <w:szCs w:val="28"/>
          <w:rtl/>
        </w:rPr>
        <w:t xml:space="preserve">«فهذان الخبران شاذّان مخالفان لظاهر کتاب اللّه تعالی. قال اللّه تعالی:</w:t>
      </w:r>
    </w:p>
    <w:p>
      <w:pPr>
        <w:pStyle w:val="BookText"/>
      </w:pPr>
      <w:r>
        <w:rPr>
          <w:rFonts w:ascii="Amiri" w:hAnsi="Amiri" w:eastAsia="Amiri" w:cs="Amiri"/>
          <w:lang w:bidi="ar-SA"/>
          <w:color w:val="111111"/>
          <w:sz w:val="28"/>
          <w:szCs w:val="28"/>
          <w:rtl/>
        </w:rPr>
        <w:t xml:space="preserve">«وَ أُمَّهاتُ نِسائِکُمْ» ولم یشترط الدخول بالبنت کما شرط</w:t>
      </w:r>
      <w:r>
        <w:rPr>
          <w:rStyle w:val="FootnoteReference"/>
        </w:rPr>
        <w:footnoteReference w:id="527"/>
      </w:r>
      <w:r>
        <w:rPr>
          <w:rFonts w:ascii="IRNazanin" w:hAnsi="IRNazanin" w:eastAsia="IRNazanin" w:cs="IRNazanin"/>
          <w:lang w:bidi="fa-IR"/>
          <w:color w:val="111111"/>
          <w:sz w:val="28"/>
          <w:szCs w:val="28"/>
          <w:rtl/>
        </w:rPr>
        <w:t xml:space="preserve">فی الأمّ الدخول لتحریم الربیبة، فینبغی أن تکون الآیة علی إطلاقها ولا یلتفت إلی ما یخالفه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ویضادّه، لما روی عنهم علیهم السلام:</w:t>
      </w:r>
    </w:p>
    <w:p>
      <w:pPr>
        <w:pStyle w:val="BookText"/>
      </w:pPr>
      <w:r>
        <w:rPr>
          <w:rFonts w:ascii="IRNazanin" w:hAnsi="IRNazanin" w:eastAsia="IRNazanin" w:cs="IRNazanin"/>
          <w:lang w:bidi="fa-IR"/>
          <w:color w:val="111111"/>
          <w:sz w:val="28"/>
          <w:szCs w:val="28"/>
          <w:rtl/>
        </w:rPr>
        <w:t xml:space="preserve">«ما آتاکم عنّا فاعرضوه علی کتاب اللّه فما وافق کتاب اللّه فخذوا به وما خالفه فاطرحوه». ویمکن أن یکون الخبران وردا علی ضرب من التقیّة؛ لأنّ ذلک‌مذهب بعض العامّة»</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الاستبصار، ج 3، ص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ذکر موثّقة محمّد بن إسحق بن عمّار المضمرة قال:</w:t>
      </w:r>
    </w:p>
    <w:p>
      <w:pPr>
        <w:pStyle w:val="BookText"/>
      </w:pPr>
      <w:r>
        <w:rPr>
          <w:rFonts w:ascii="IRNazanin" w:hAnsi="IRNazanin" w:eastAsia="IRNazanin" w:cs="IRNazanin"/>
          <w:lang w:bidi="fa-IR"/>
          <w:color w:val="111111"/>
          <w:sz w:val="28"/>
          <w:szCs w:val="28"/>
          <w:rtl/>
        </w:rPr>
        <w:t xml:space="preserve">«قلت له: رجل تزوّج امرأة ودخل بها ثمّ ماتت؛ أیحلّ له أن یتزوّج أمّها؟ قال: سبحان اللّه! کیف تحلّ له أمّها وقد دخل بها؟! قال: قلت له: فرجل تزوّج امرأة فهلکت قبل أن یدخل بها؛ أ</w:t>
      </w:r>
      <w:r>
        <w:rPr>
          <w:rStyle w:val="FootnoteReference"/>
        </w:rPr>
        <w:footnoteReference w:id="529"/>
      </w:r>
      <w:r>
        <w:rPr>
          <w:rFonts w:ascii="IRNazanin" w:hAnsi="IRNazanin" w:eastAsia="IRNazanin" w:cs="IRNazanin"/>
          <w:lang w:bidi="fa-IR"/>
          <w:color w:val="111111"/>
          <w:sz w:val="28"/>
          <w:szCs w:val="28"/>
          <w:rtl/>
        </w:rPr>
        <w:t xml:space="preserve">تحلّ له أمّها؟ قال: وما الذی یحرم علیه منها ولم یدخل بها؟!»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«فالوجه فی هذا الخبر أیضاً ما قلناه فی الخبرین الأوّلین سواء علی أنّ محمّد بن إسحق بن عمّار الراوی لهذا الخبر قال: «قلت له» ولم یذکر من هو، ویحتمل أن یکون الذی سأله غیر الإمام الذی یجب المصیر إلی قوله، فإذا احتمل ذلک سقطت المعارضة به»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المصنّف فی مستند اشتراط التحریم بالدخول مطلقاً</w:t>
      </w:r>
    </w:p>
    <w:p>
      <w:pPr>
        <w:pStyle w:val="BookText"/>
      </w:pPr>
      <w:r>
        <w:rPr>
          <w:rFonts w:ascii="IRNazanin" w:hAnsi="IRNazanin" w:eastAsia="IRNazanin" w:cs="IRNazanin"/>
          <w:lang w:bidi="fa-IR"/>
          <w:color w:val="111111"/>
          <w:sz w:val="28"/>
          <w:szCs w:val="28"/>
          <w:rtl/>
        </w:rPr>
        <w:t xml:space="preserve">ونحن نقول:</w:t>
      </w:r>
    </w:p>
    <w:p>
      <w:pPr>
        <w:pStyle w:val="BookText"/>
      </w:pPr>
      <w:r>
        <w:rPr>
          <w:rFonts w:ascii="IRNazanin" w:hAnsi="IRNazanin" w:eastAsia="IRNazanin" w:cs="IRNazanin"/>
          <w:lang w:bidi="fa-IR"/>
          <w:color w:val="111111"/>
          <w:sz w:val="28"/>
          <w:szCs w:val="28"/>
          <w:rtl/>
        </w:rPr>
        <w:t xml:space="preserve">أمّا صحیحة جمیل وحمّاد فالظاهر فیهما</w:t>
      </w:r>
      <w:r>
        <w:rPr>
          <w:rStyle w:val="FootnoteReference"/>
        </w:rPr>
        <w:footnoteReference w:id="532"/>
      </w:r>
      <w:r>
        <w:rPr>
          <w:rFonts w:ascii="IRNazanin" w:hAnsi="IRNazanin" w:eastAsia="IRNazanin" w:cs="IRNazanin"/>
          <w:lang w:bidi="fa-IR"/>
          <w:color w:val="111111"/>
          <w:sz w:val="28"/>
          <w:szCs w:val="28"/>
          <w:rtl/>
        </w:rPr>
        <w:t xml:space="preserve">أن یعنی «إذا تزوّج الخ» کلام الراوی، وإنّما قول الإمام علیه السلام ما قبله فقط، وقول الراوی ومذهبه غیر واجب الاتّباع. ومعنی قول الإمام ومغزاه: أنّ الأمّ والبنت سواء فی الحلّ علی الرجل إذا لم یدخل بالأمّ وإن کان قد عقد علیها. فمن البیّن أنّ ضمیر التأنیث فی قوله علیه السلام:</w:t>
      </w:r>
    </w:p>
    <w:p>
      <w:pPr>
        <w:pStyle w:val="BookText"/>
      </w:pPr>
      <w:r>
        <w:rPr>
          <w:rFonts w:ascii="IRNazanin" w:hAnsi="IRNazanin" w:eastAsia="IRNazanin" w:cs="IRNazanin"/>
          <w:lang w:bidi="fa-IR"/>
          <w:color w:val="111111"/>
          <w:sz w:val="28"/>
          <w:szCs w:val="28"/>
          <w:rtl/>
        </w:rPr>
        <w:t xml:space="preserve">«بها» عائد إلی الأمّ. ثمّ إنّ کلام الراوی أیضاً تفسیر لقوله علیه السلام فیکون معناه: إذا تزوّج المرأة ثمّ طلّقها قبل أن یدخل بها فإنّها وبنتها سواء فی الحلّ علیه، فإن شاء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 الأمّ وإن شاء تزوّج</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لم یرد «الأمّ و إن شاء تزوّج» فی «ق».</w:t>
      </w:r>
    </w:p>
    <w:p>
      <w:pPr>
        <w:pStyle w:val="BookText"/>
      </w:pPr>
      <w:r>
        <w:rPr>
          <w:rFonts w:ascii="IRNazanin" w:hAnsi="IRNazanin" w:eastAsia="IRNazanin" w:cs="IRNazanin"/>
          <w:lang w:bidi="fa-IR"/>
          <w:color w:val="111111"/>
          <w:sz w:val="28"/>
          <w:szCs w:val="28"/>
          <w:rtl/>
        </w:rPr>
        <w:t xml:space="preserve">البنت.</w:t>
      </w:r>
    </w:p>
    <w:p>
      <w:pPr>
        <w:pStyle w:val="BookText"/>
      </w:pPr>
      <w:r>
        <w:rPr>
          <w:rFonts w:ascii="IRNazanin" w:hAnsi="IRNazanin" w:eastAsia="IRNazanin" w:cs="IRNazanin"/>
          <w:lang w:bidi="fa-IR"/>
          <w:color w:val="111111"/>
          <w:sz w:val="28"/>
          <w:szCs w:val="28"/>
          <w:rtl/>
        </w:rPr>
        <w:t xml:space="preserve">وأمّا صحیحة منصور بن حازم فمن المستبین فیها أنّ أباعبداللّه علیه السلام لم یعن بقوله: «قد فعله رجل منّا» أحداً من المعصومین؛ فإذن قوله علیه السلام: «فلم یر به بأساً» ظاهر الأمر فیه أنّه فی سیاق الإنکار علیه ومن هناک قال علیه السلام للرجل: «أما تسمع ما یروی هذا عن علی علیه السلام»، ثمّ قال علیه السلام لمنصور: «یا شیخ تخبرنی أنّ علیّا علیه السلام قضی فیها وتسألنی ما تقول فیها». فقوله علیه السلام هذا تنصیص علی أنّ الفتوی علی ما قضی فیها علی علیه السلام.</w:t>
      </w:r>
    </w:p>
    <w:p>
      <w:pPr>
        <w:pStyle w:val="BookText"/>
      </w:pPr>
      <w:r>
        <w:rPr>
          <w:rFonts w:ascii="IRNazanin" w:hAnsi="IRNazanin" w:eastAsia="IRNazanin" w:cs="IRNazanin"/>
          <w:lang w:bidi="fa-IR"/>
          <w:color w:val="111111"/>
          <w:sz w:val="28"/>
          <w:szCs w:val="28"/>
          <w:rtl/>
        </w:rPr>
        <w:t xml:space="preserve">وأمّا مضمرة محمّد بن إسحق بن عمّار بن حیّان التغلبیّ - باعجام الغین بعد التاء المثناة من فوق - فحیث إنّه من الواقفة علی ما قد حکم به الصدوق أبوجعفر بن بابویه</w:t>
      </w:r>
      <w:r>
        <w:rPr>
          <w:rStyle w:val="FootnoteReference"/>
        </w:rPr>
        <w:footnoteReference w:id="534"/>
      </w:r>
      <w:r>
        <w:rPr>
          <w:rFonts w:ascii="IRNazanin" w:hAnsi="IRNazanin" w:eastAsia="IRNazanin" w:cs="IRNazanin"/>
          <w:lang w:bidi="fa-IR"/>
          <w:color w:val="111111"/>
          <w:sz w:val="28"/>
          <w:szCs w:val="28"/>
          <w:rtl/>
        </w:rPr>
        <w:t xml:space="preserve">وإن کان ثقة عینا علی ما قد</w:t>
      </w:r>
      <w:r>
        <w:rPr>
          <w:rStyle w:val="FootnoteReference"/>
        </w:rPr>
        <w:footnoteReference w:id="535"/>
      </w:r>
      <w:r>
        <w:rPr>
          <w:rFonts w:ascii="IRNazanin" w:hAnsi="IRNazanin" w:eastAsia="IRNazanin" w:cs="IRNazanin"/>
          <w:lang w:bidi="fa-IR"/>
          <w:color w:val="111111"/>
          <w:sz w:val="28"/>
          <w:szCs w:val="28"/>
          <w:rtl/>
        </w:rPr>
        <w:t xml:space="preserve">قاله النجاشی</w:t>
      </w:r>
      <w:r>
        <w:rPr>
          <w:rStyle w:val="FootnoteReference"/>
        </w:rPr>
        <w:footnoteReference w:id="536"/>
      </w:r>
      <w:r>
        <w:rPr>
          <w:rFonts w:ascii="IRNazanin" w:hAnsi="IRNazanin" w:eastAsia="IRNazanin" w:cs="IRNazanin"/>
          <w:lang w:bidi="fa-IR"/>
          <w:color w:val="111111"/>
          <w:sz w:val="28"/>
          <w:szCs w:val="28"/>
          <w:rtl/>
        </w:rPr>
        <w:t xml:space="preserve">والمسئول کأنّه مولانا أبوالحسن الرضا علیه السلام فلعلّ سؤاله علی طریق التعنّت لا من سبیل التفقّه، ولذلک لم یسلک علیه السلام فی الجواب مسلک الإفتاء الصریح بل أجابه علی سبیل</w:t>
      </w:r>
      <w:r>
        <w:rPr>
          <w:rStyle w:val="FootnoteReference"/>
        </w:rPr>
        <w:footnoteReference w:id="537"/>
      </w:r>
      <w:r>
        <w:rPr>
          <w:rFonts w:ascii="IRNazanin" w:hAnsi="IRNazanin" w:eastAsia="IRNazanin" w:cs="IRNazanin"/>
          <w:lang w:bidi="fa-IR"/>
          <w:color w:val="111111"/>
          <w:sz w:val="28"/>
          <w:szCs w:val="28"/>
          <w:rtl/>
        </w:rPr>
        <w:t xml:space="preserve">الإنکار والتفتیش عن علّة التحریم. وما هذا سبیله لیس یصحّ به الاحتجاج وإلیه الاستناد، ولا سیّما فی مثل هذه المسئلة التی استند فیها السیّد المکرّم صاحب الغنیة (رضوان اللّه تعالی علیه) إلی الإجماع؛ إذ قال:</w:t>
      </w:r>
    </w:p>
    <w:p>
      <w:pPr>
        <w:pStyle w:val="BookText"/>
      </w:pPr>
      <w:r>
        <w:rPr>
          <w:rFonts w:ascii="Amiri" w:hAnsi="Amiri" w:eastAsia="Amiri" w:cs="Amiri"/>
          <w:lang w:bidi="ar-SA"/>
          <w:color w:val="111111"/>
          <w:sz w:val="28"/>
          <w:szCs w:val="28"/>
          <w:rtl/>
        </w:rPr>
        <w:t xml:space="preserve">«ومن هذا الضرب من المحرّمات أمّ المعقود علیها بدلیل الإجماع والأصل والاحتیاط وأیضاً قوله تعالی: «وَ أُمَّهاتُ نِسائِکُمْ» ولم یشترط</w:t>
      </w:r>
      <w:r>
        <w:rPr>
          <w:rStyle w:val="FootnoteReference"/>
        </w:rPr>
        <w:footnoteReference w:id="538"/>
      </w:r>
      <w:r>
        <w:rPr>
          <w:rFonts w:ascii="IRNazanin" w:hAnsi="IRNazanin" w:eastAsia="IRNazanin" w:cs="IRNazanin"/>
          <w:lang w:bidi="fa-IR"/>
          <w:color w:val="111111"/>
          <w:sz w:val="28"/>
          <w:szCs w:val="28"/>
          <w:rtl/>
        </w:rPr>
        <w:t xml:space="preserve">الدخول.</w:t>
      </w:r>
    </w:p>
    <w:p>
      <w:pPr>
        <w:pStyle w:val="BookText"/>
      </w:pPr>
      <w:r>
        <w:rPr>
          <w:rFonts w:ascii="IRNazanin" w:hAnsi="IRNazanin" w:eastAsia="IRNazanin" w:cs="IRNazanin"/>
          <w:lang w:bidi="fa-IR"/>
          <w:color w:val="111111"/>
          <w:sz w:val="28"/>
          <w:szCs w:val="28"/>
          <w:rtl/>
        </w:rPr>
        <w:t xml:space="preserve">وأیضاً فقد روی المخالفون أنّه علیه السلام قال: من نکح امرأة ثمّ ماتت قبل الدخول بها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3" w:name="pg6093_41874"/>
    <w:bookmarkEnd w:id="33"/>
    <w:p>
      <w:pPr>
        <w:pStyle w:val="BookText"/>
      </w:pPr>
      <w:r>
        <w:rPr>
          <w:rFonts w:ascii="IRNazanin" w:hAnsi="IRNazanin" w:eastAsia="IRNazanin" w:cs="IRNazanin"/>
          <w:lang w:bidi="fa-IR"/>
          <w:color w:val="111111"/>
          <w:sz w:val="28"/>
          <w:szCs w:val="28"/>
          <w:rtl/>
        </w:rPr>
        <w:t xml:space="preserve">لم‌تحلّ له أمّها وهذا نصّ. ومن هذا الضرب [أیضاً] بنت المدخول بها، سواء کانت فی حجر الزوج أو لم‌تکن بلاخلاف إلّامن داود فإنّه قال: إن کانت فی حجره حرمت وإلّا فلا؛ ظنّا منه أنّ قوله تعالی: «اَللاّتِی فِی حُجُورِکُمْ» شرط فی التحریم ولیس ذلک شرطاً</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فی «ج» زیادة: «فی التحریم».</w:t>
      </w:r>
    </w:p>
    <w:p>
      <w:pPr>
        <w:pStyle w:val="BookText"/>
      </w:pPr>
      <w:r>
        <w:rPr>
          <w:rFonts w:ascii="IRNazanin" w:hAnsi="IRNazanin" w:eastAsia="IRNazanin" w:cs="IRNazanin"/>
          <w:lang w:bidi="fa-IR"/>
          <w:color w:val="111111"/>
          <w:sz w:val="28"/>
          <w:szCs w:val="28"/>
          <w:rtl/>
        </w:rPr>
        <w:t xml:space="preserve">وإنّما هو وصف لهنّ؛ إذ الغالب أنّ الربیبة تکون فی حجره»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5" w:name="_Toc49"/>
      <w:r>
        <w:t>مسئلة 10</w:t>
      </w:r>
      <w:bookmarkEnd w:id="175"/>
    </w:p>
    <w:p>
      <w:pPr>
        <w:pStyle w:val="BookText"/>
      </w:pPr>
      <w:r>
        <w:rPr>
          <w:rFonts w:ascii="IRNazanin" w:hAnsi="IRNazanin" w:eastAsia="IRNazanin" w:cs="IRNazanin"/>
          <w:lang w:bidi="fa-IR"/>
          <w:color w:val="111111"/>
          <w:sz w:val="28"/>
          <w:szCs w:val="28"/>
          <w:rtl/>
        </w:rPr>
        <w:t xml:space="preserve">عدم تحریم أمّ</w:t>
      </w:r>
    </w:p>
    <w:p>
      <w:pPr>
        <w:pStyle w:val="BookText"/>
      </w:pPr>
      <w:r>
        <w:rPr>
          <w:rFonts w:ascii="IRNazanin" w:hAnsi="IRNazanin" w:eastAsia="IRNazanin" w:cs="IRNazanin"/>
          <w:lang w:bidi="fa-IR"/>
          <w:color w:val="111111"/>
          <w:sz w:val="28"/>
          <w:szCs w:val="28"/>
          <w:rtl/>
        </w:rPr>
        <w:t xml:space="preserve">المعقود علیها</w:t>
      </w:r>
    </w:p>
    <w:p>
      <w:pPr>
        <w:pStyle w:val="BookText"/>
      </w:pPr>
      <w:r>
        <w:rPr>
          <w:rFonts w:ascii="IRNazanin" w:hAnsi="IRNazanin" w:eastAsia="IRNazanin" w:cs="IRNazanin"/>
          <w:lang w:bidi="fa-IR"/>
          <w:color w:val="111111"/>
          <w:sz w:val="28"/>
          <w:szCs w:val="28"/>
          <w:rtl/>
        </w:rPr>
        <w:t xml:space="preserve">فضولاً ولا أختها</w:t>
      </w:r>
    </w:p>
    <w:p>
      <w:pPr>
        <w:pStyle w:val="BookText"/>
      </w:pPr>
      <w:r>
        <w:rPr>
          <w:rFonts w:ascii="IRNazanin" w:hAnsi="IRNazanin" w:eastAsia="IRNazanin" w:cs="IRNazanin"/>
          <w:lang w:bidi="fa-IR"/>
          <w:color w:val="111111"/>
          <w:sz w:val="28"/>
          <w:szCs w:val="28"/>
          <w:rtl/>
        </w:rPr>
        <w:t xml:space="preserve">ولا بنتها نسباً</w:t>
      </w:r>
    </w:p>
    <w:p>
      <w:pPr>
        <w:pStyle w:val="BookText"/>
      </w:pPr>
      <w:r>
        <w:rPr>
          <w:rFonts w:ascii="Amiri" w:hAnsi="Amiri" w:eastAsia="Amiri" w:cs="Amiri"/>
          <w:lang w:bidi="ar-SA"/>
          <w:color w:val="111111"/>
          <w:sz w:val="28"/>
          <w:szCs w:val="28"/>
          <w:rtl/>
        </w:rPr>
        <w:t xml:space="preserve">ورضاعاً</w:t>
      </w:r>
    </w:p>
    <w:p>
      <w:pPr>
        <w:pStyle w:val="BookText"/>
      </w:pPr>
      <w:r>
        <w:rPr>
          <w:rFonts w:ascii="IRNazanin" w:hAnsi="IRNazanin" w:eastAsia="IRNazanin" w:cs="IRNazanin"/>
          <w:lang w:bidi="fa-IR"/>
          <w:color w:val="111111"/>
          <w:sz w:val="28"/>
          <w:szCs w:val="28"/>
          <w:rtl/>
        </w:rPr>
        <w:t xml:space="preserve">عندی أنّ عقد النکاح بل مطلق العقد الصادر من الفضولیّ </w:t>
      </w:r>
      <w:r>
        <w:rPr>
          <w:rStyle w:val="FootnoteReference"/>
        </w:rPr>
        <w:footnoteReference w:id="540"/>
      </w:r>
      <w:r>
        <w:rPr>
          <w:rFonts w:ascii="IRNazanin" w:hAnsi="IRNazanin" w:eastAsia="IRNazanin" w:cs="IRNazanin"/>
          <w:lang w:bidi="fa-IR"/>
          <w:color w:val="111111"/>
          <w:sz w:val="28"/>
          <w:szCs w:val="28"/>
          <w:rtl/>
        </w:rPr>
        <w:t xml:space="preserve">- وهو الذی لیس له ولایة ولا وکالة - باطل فی أصله من رأس، والإجازة اللاحقة غیر مؤثّرة فی تصحیحه ولا کاشفة عن صحّته أصلاً. وإلیه ذهب الشیخ فی الخلاف</w:t>
      </w:r>
      <w:r>
        <w:rPr>
          <w:rStyle w:val="FootnoteReference"/>
        </w:rPr>
        <w:footnoteReference w:id="541"/>
      </w:r>
      <w:r>
        <w:rPr>
          <w:rFonts w:ascii="IRNazanin" w:hAnsi="IRNazanin" w:eastAsia="IRNazanin" w:cs="IRNazanin"/>
          <w:lang w:bidi="fa-IR"/>
          <w:color w:val="111111"/>
          <w:sz w:val="28"/>
          <w:szCs w:val="28"/>
          <w:rtl/>
        </w:rPr>
        <w:t xml:space="preserve">والمبسوط</w:t>
      </w:r>
      <w:r>
        <w:rPr>
          <w:rStyle w:val="FootnoteReference"/>
        </w:rPr>
        <w:footnoteReference w:id="542"/>
      </w:r>
      <w:r>
        <w:rPr>
          <w:rFonts w:ascii="IRNazanin" w:hAnsi="IRNazanin" w:eastAsia="IRNazanin" w:cs="IRNazanin"/>
          <w:lang w:bidi="fa-IR"/>
          <w:color w:val="111111"/>
          <w:sz w:val="28"/>
          <w:szCs w:val="28"/>
          <w:rtl/>
        </w:rPr>
        <w:t xml:space="preserve">وبه أفتی فخر المحقّقین فی الایضاح</w:t>
      </w:r>
      <w:r>
        <w:rPr>
          <w:rStyle w:val="FootnoteReference"/>
        </w:rPr>
        <w:footnoteReference w:id="543"/>
      </w:r>
      <w:r>
        <w:rPr>
          <w:rFonts w:ascii="IRNazanin" w:hAnsi="IRNazanin" w:eastAsia="IRNazanin" w:cs="IRNazanin"/>
          <w:lang w:bidi="fa-IR"/>
          <w:color w:val="111111"/>
          <w:sz w:val="28"/>
          <w:szCs w:val="28"/>
          <w:rtl/>
        </w:rPr>
        <w:t xml:space="preserve">وعلیه یدور کلام شیخنا الشهید فی شرح الإرشاد</w:t>
      </w:r>
      <w:r>
        <w:rPr>
          <w:rStyle w:val="FootnoteReference"/>
        </w:rPr>
        <w:footnoteReference w:id="544"/>
      </w:r>
      <w:r>
        <w:rPr>
          <w:rFonts w:ascii="IRNazanin" w:hAnsi="IRNazanin" w:eastAsia="IRNazanin" w:cs="IRNazanin"/>
          <w:lang w:bidi="fa-IR"/>
          <w:color w:val="111111"/>
          <w:sz w:val="28"/>
          <w:szCs w:val="28"/>
          <w:rtl/>
        </w:rPr>
        <w:t xml:space="preserve">. وإذن فلا یرتّب</w:t>
      </w:r>
      <w:r>
        <w:rPr>
          <w:rStyle w:val="FootnoteReference"/>
        </w:rPr>
        <w:footnoteReference w:id="545"/>
      </w:r>
      <w:r>
        <w:rPr>
          <w:rFonts w:ascii="IRNazanin" w:hAnsi="IRNazanin" w:eastAsia="IRNazanin" w:cs="IRNazanin"/>
          <w:lang w:bidi="fa-IR"/>
          <w:color w:val="111111"/>
          <w:sz w:val="28"/>
          <w:szCs w:val="28"/>
          <w:rtl/>
        </w:rPr>
        <w:t xml:space="preserve">علیه تحریم أمّ المعقود علیها فضولا و</w:t>
      </w:r>
      <w:r>
        <w:rPr>
          <w:rStyle w:val="FootnoteReference"/>
        </w:rPr>
        <w:footnoteReference w:id="546"/>
      </w:r>
      <w:r>
        <w:rPr>
          <w:rFonts w:ascii="Amiri" w:hAnsi="Amiri" w:eastAsia="Amiri" w:cs="Amiri"/>
          <w:lang w:bidi="ar-SA"/>
          <w:color w:val="111111"/>
          <w:sz w:val="28"/>
          <w:szCs w:val="28"/>
          <w:rtl/>
        </w:rPr>
        <w:t xml:space="preserve">أختها وبنتها من النسب ومن الرضاعة مطلقاً</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المسوّغون له موقوفاً علی الإجازة فاختلفوا فی أنّ الإجازة هل هی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السبب أو کاشفة عن سبق صحّة النکاح ولزومه فی الواقع من حین العقد؟ وأیّا ما کان فهل یشترط فی تحریم أمّ المعقود علیها بل کلّ تحریم یترتّب علی مجرّد العقد أن یکون عقد النکاح لازما من الطرفین جمیعاً أو من طرف الزوج فقط أو لا یعتبر ذلک أصلاً؟</w:t>
      </w:r>
    </w:p>
    <w:p>
      <w:pPr>
        <w:pStyle w:val="BookText"/>
      </w:pPr>
      <w:r>
        <w:rPr>
          <w:rFonts w:ascii="IRNazanin" w:hAnsi="IRNazanin" w:eastAsia="IRNazanin" w:cs="IRNazanin"/>
          <w:lang w:bidi="fa-IR"/>
          <w:color w:val="111111"/>
          <w:sz w:val="28"/>
          <w:szCs w:val="28"/>
          <w:rtl/>
        </w:rPr>
        <w:t xml:space="preserve">نظر فیه العلّامة فی القواعد؛ فلو اوقع العقد علی الزوجة الصغیرة الفضولیّ عنها قال: «ففی تحریم الأمّ قبل الإجازة أو بعد</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لم یرد «بعد» فی «ج».</w:t>
      </w:r>
    </w:p>
    <w:p>
      <w:pPr>
        <w:pStyle w:val="BookText"/>
      </w:pPr>
      <w:r>
        <w:rPr>
          <w:rFonts w:ascii="IRNazanin" w:hAnsi="IRNazanin" w:eastAsia="IRNazanin" w:cs="IRNazanin"/>
          <w:lang w:bidi="fa-IR"/>
          <w:color w:val="111111"/>
          <w:sz w:val="28"/>
          <w:szCs w:val="28"/>
          <w:rtl/>
        </w:rPr>
        <w:t xml:space="preserve">فسخها مع البلوغ نظر»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قاله المحقّق الکرکی فی شرح کلام العلّامة</w:t>
      </w:r>
    </w:p>
    <w:p>
      <w:pPr>
        <w:pStyle w:val="BookText"/>
      </w:pPr>
      <w:r>
        <w:rPr>
          <w:rFonts w:ascii="IRNazanin" w:hAnsi="IRNazanin" w:eastAsia="IRNazanin" w:cs="IRNazanin"/>
          <w:lang w:bidi="fa-IR"/>
          <w:color w:val="111111"/>
          <w:sz w:val="28"/>
          <w:szCs w:val="28"/>
          <w:rtl/>
        </w:rPr>
        <w:t xml:space="preserve">وقال الشارح المحقّق جدّی النحریر (أعلی اللّه مقامه):</w:t>
      </w:r>
    </w:p>
    <w:p>
      <w:pPr>
        <w:pStyle w:val="BookText"/>
      </w:pPr>
      <w:r>
        <w:rPr>
          <w:rFonts w:ascii="IRNazanin" w:hAnsi="IRNazanin" w:eastAsia="IRNazanin" w:cs="IRNazanin"/>
          <w:lang w:bidi="fa-IR"/>
          <w:color w:val="111111"/>
          <w:sz w:val="28"/>
          <w:szCs w:val="28"/>
          <w:rtl/>
        </w:rPr>
        <w:t xml:space="preserve">«التحقیق أن یقال: إن حکمنا بکون الإجازة من الزوجین أو من أحدهما جزء السبب فالذی یقتضیه صحیح النظر عدم التحریم؛ لأنّ إطلاق العقد إنّما یحمل علی الصحیح وهو الذی یترتّب</w:t>
      </w:r>
      <w:r>
        <w:rPr>
          <w:rStyle w:val="FootnoteReference"/>
        </w:rPr>
        <w:footnoteReference w:id="549"/>
      </w:r>
      <w:r>
        <w:rPr>
          <w:rFonts w:ascii="IRNazanin" w:hAnsi="IRNazanin" w:eastAsia="IRNazanin" w:cs="IRNazanin"/>
          <w:lang w:bidi="fa-IR"/>
          <w:color w:val="111111"/>
          <w:sz w:val="28"/>
          <w:szCs w:val="28"/>
          <w:rtl/>
        </w:rPr>
        <w:t xml:space="preserve">علیه أثره. والحاصل فی العقد الفضولی إنّما هو جزء السبب ونمنع صدق النساء</w:t>
      </w:r>
      <w:r>
        <w:rPr>
          <w:rStyle w:val="FootnoteReference"/>
        </w:rPr>
        <w:footnoteReference w:id="550"/>
      </w:r>
      <w:r>
        <w:rPr>
          <w:rFonts w:ascii="IRNazanin" w:hAnsi="IRNazanin" w:eastAsia="IRNazanin" w:cs="IRNazanin"/>
          <w:lang w:bidi="fa-IR"/>
          <w:color w:val="111111"/>
          <w:sz w:val="28"/>
          <w:szCs w:val="28"/>
          <w:rtl/>
        </w:rPr>
        <w:t xml:space="preserve">علی التی عقد علیها الفضولی. وکون الإضافة یکفی فیها أدنی ملابسة معناه أنّه إذا أرید إضافة شیء إلی شیء کفی لصحّة الإضافة أن یکون بینهما أدنی ملابسة ولیس معناه أنّه إذا وجد بین شیئین أدنی ملابسة وجب حمل اللفظ المضاف منهما</w:t>
      </w:r>
      <w:r>
        <w:rPr>
          <w:rStyle w:val="FootnoteReference"/>
        </w:rPr>
        <w:footnoteReference w:id="551"/>
      </w:r>
      <w:r>
        <w:rPr>
          <w:rFonts w:ascii="IRNazanin" w:hAnsi="IRNazanin" w:eastAsia="IRNazanin" w:cs="IRNazanin"/>
          <w:lang w:bidi="fa-IR"/>
          <w:color w:val="111111"/>
          <w:sz w:val="28"/>
          <w:szCs w:val="28"/>
          <w:rtl/>
        </w:rPr>
        <w:t xml:space="preserve">إلی الآخر علی جمیع محتملاته القریبة والبعیدة؛ لأنّ الواجب الحمل علی المعنی الحقیقی الذی یتبادر إلی الفهم عند الإطلاق. والمعقود علیها فضولا من الطرفین معا</w:t>
      </w:r>
      <w:r>
        <w:rPr>
          <w:rStyle w:val="FootnoteReference"/>
        </w:rPr>
        <w:footnoteReference w:id="552"/>
      </w:r>
      <w:r>
        <w:rPr>
          <w:rFonts w:ascii="IRNazanin" w:hAnsi="IRNazanin" w:eastAsia="IRNazanin" w:cs="IRNazanin"/>
          <w:lang w:bidi="fa-IR"/>
          <w:color w:val="111111"/>
          <w:sz w:val="28"/>
          <w:szCs w:val="28"/>
          <w:rtl/>
        </w:rPr>
        <w:t xml:space="preserve">أو من أحدهما لا تعدّ من النساء بالنسبة إلی المعقود له ولا من زوجاته ومنکوحاته؛ لما قلناه</w:t>
      </w:r>
      <w:r>
        <w:rPr>
          <w:rStyle w:val="FootnoteReference"/>
        </w:rPr>
        <w:footnoteReference w:id="553"/>
      </w:r>
      <w:r>
        <w:rPr>
          <w:rFonts w:ascii="Amiri" w:hAnsi="Amiri" w:eastAsia="Amiri" w:cs="Amiri"/>
          <w:lang w:bidi="ar-SA"/>
          <w:color w:val="111111"/>
          <w:sz w:val="28"/>
          <w:szCs w:val="28"/>
          <w:rtl/>
        </w:rPr>
        <w:t xml:space="preserve">من أنّ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الحاصل جزء العقد لا کلّه. وإن حکمنا بکون الإجازة کاشفة عن حصول العقد الصحیح والردّ کاشفاً عن عدمه فالتحریم وعدمه بحسب الواقع موقوف علی انکشاف الحال عندنا بالإجازة [أ] و الردّ</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فی حاشیة «ق» و «ج» و «م»: «یعنی أنّ الحکم بتحریم الأمّ أو عدمه موقوف علی انکشاف الأمرعندنا بحصول العلم بالاجازة أو بالردّ؛ إذ هما کاشفان عن صحّة العقد وفساده بحسب الواقع لا أنّ التحریم أو عدمه بحسب الواقع موقوف علی حصول العلم بالاجازة أو الردّ»؛ (منه رحمه الله).</w:t>
      </w:r>
    </w:p>
    <w:p>
      <w:pPr>
        <w:pStyle w:val="BookText"/>
      </w:pPr>
      <w:r>
        <w:rPr>
          <w:rFonts w:ascii="IRNazanin" w:hAnsi="IRNazanin" w:eastAsia="IRNazanin" w:cs="IRNazanin"/>
          <w:lang w:bidi="fa-IR"/>
          <w:color w:val="111111"/>
          <w:sz w:val="28"/>
          <w:szCs w:val="28"/>
          <w:rtl/>
        </w:rPr>
        <w:t xml:space="preserve">، لکن قبل حصول أحدهما وتبین الأمر ینبغی أن یحکم بالمنع من تزوّج أمّ المعقود علیها وأختها وبنتها؛ لأنّ العقد الواقع بمعرض أن ینکشف صحّته ولزومه من الجانبین.</w:t>
      </w:r>
    </w:p>
    <w:p>
      <w:pPr>
        <w:pStyle w:val="BookText"/>
      </w:pPr>
      <w:r>
        <w:rPr>
          <w:rFonts w:ascii="IRNazanin" w:hAnsi="IRNazanin" w:eastAsia="IRNazanin" w:cs="IRNazanin"/>
          <w:lang w:bidi="fa-IR"/>
          <w:color w:val="111111"/>
          <w:sz w:val="28"/>
          <w:szCs w:val="28"/>
          <w:rtl/>
        </w:rPr>
        <w:t xml:space="preserve">فإن قیل: کیف حرمن</w:t>
      </w:r>
      <w:r>
        <w:rPr>
          <w:rStyle w:val="FootnoteReference"/>
        </w:rPr>
        <w:footnoteReference w:id="555"/>
      </w:r>
      <w:r>
        <w:rPr>
          <w:rFonts w:ascii="Amiri" w:hAnsi="Amiri" w:eastAsia="Amiri" w:cs="Amiri"/>
          <w:lang w:bidi="ar-SA"/>
          <w:color w:val="111111"/>
          <w:sz w:val="28"/>
          <w:szCs w:val="28"/>
          <w:rtl/>
        </w:rPr>
        <w:t xml:space="preserve">بمجرّد الاحتمال والأصل الإباحة؟</w:t>
      </w:r>
    </w:p>
    <w:p>
      <w:pPr>
        <w:pStyle w:val="BookText"/>
      </w:pPr>
      <w:r>
        <w:rPr>
          <w:rFonts w:ascii="IRNazanin" w:hAnsi="IRNazanin" w:eastAsia="IRNazanin" w:cs="IRNazanin"/>
          <w:lang w:bidi="fa-IR"/>
          <w:color w:val="111111"/>
          <w:sz w:val="28"/>
          <w:szCs w:val="28"/>
          <w:rtl/>
        </w:rPr>
        <w:t xml:space="preserve">قلنا: لمّا حصل عقد وتردّدنا فی سببیّته وعدمها علی حدّ سواء وکان له أمد ینتظر انکشاف حاله لنا لم یجز الهجوم علی نکاح من یترتّب علی هذا العقد تحریم نکاحه، ولم یبق أصل الإباحة کما کان؛ لأنّ حصول ما وقع اللبس فی سببیّته نقل عن حکم الأصل الذی کان، ولیس هذا بأدون من المعقود علیها عقدان</w:t>
      </w:r>
      <w:r>
        <w:rPr>
          <w:rStyle w:val="FootnoteReference"/>
        </w:rPr>
        <w:footnoteReference w:id="556"/>
      </w:r>
      <w:r>
        <w:rPr>
          <w:rFonts w:ascii="IRNazanin" w:hAnsi="IRNazanin" w:eastAsia="IRNazanin" w:cs="IRNazanin"/>
          <w:lang w:bidi="fa-IR"/>
          <w:color w:val="111111"/>
          <w:sz w:val="28"/>
          <w:szCs w:val="28"/>
          <w:rtl/>
        </w:rPr>
        <w:t xml:space="preserve">لاثنین وقد التبس العقد السابق منهما، فإنّ أمّ المرأة حرام علی کلّ منهما لا محالة.</w:t>
      </w:r>
    </w:p>
    <w:p>
      <w:pPr>
        <w:pStyle w:val="BookText"/>
      </w:pPr>
      <w:r>
        <w:rPr>
          <w:rFonts w:ascii="IRNazanin" w:hAnsi="IRNazanin" w:eastAsia="IRNazanin" w:cs="IRNazanin"/>
          <w:lang w:bidi="fa-IR"/>
          <w:color w:val="111111"/>
          <w:sz w:val="28"/>
          <w:szCs w:val="28"/>
          <w:rtl/>
        </w:rPr>
        <w:t xml:space="preserve">وکذا لو عقد عاقد علی امرأة والتبست المعقود علیها بأخری فإنّ أمّ کلّ منهما حرام علیه. والحقّ أنّ بین هاتین والمعقود علیهما فضولا فرقا؛ لثبوت السبب التامّ الناقل عن حکم الأصل فیهما بخلاف المتنازع فیه. وکیف کان فالاحتیاط التحریم وإن کان</w:t>
      </w:r>
      <w:r>
        <w:rPr>
          <w:rStyle w:val="FootnoteReference"/>
        </w:rPr>
        <w:footnoteReference w:id="557"/>
      </w:r>
      <w:r>
        <w:rPr>
          <w:rFonts w:ascii="IRNazanin" w:hAnsi="IRNazanin" w:eastAsia="IRNazanin" w:cs="IRNazanin"/>
          <w:lang w:bidi="fa-IR"/>
          <w:color w:val="111111"/>
          <w:sz w:val="28"/>
          <w:szCs w:val="28"/>
          <w:rtl/>
        </w:rPr>
        <w:t xml:space="preserve">الطرف الآخر لایخلو من وجه. ولا فرق فی هذا بین کون العقد فضولیاً من الطرفین أو من أحدهما من جانب الزوج أو الزوجة؛ لأنّ کون الإجازة کاشفة لا تفاوت فیه بین الأمور الثلاثة. فإذا حصل الردّ انکشف لنا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4" w:name="pg6093_41877"/>
    <w:bookmarkEnd w:id="34"/>
    <w:p>
      <w:pPr>
        <w:pStyle w:val="BookText"/>
      </w:pPr>
      <w:r>
        <w:rPr>
          <w:rFonts w:ascii="IRNazanin" w:hAnsi="IRNazanin" w:eastAsia="IRNazanin" w:cs="IRNazanin"/>
          <w:lang w:bidi="fa-IR"/>
          <w:color w:val="111111"/>
          <w:sz w:val="28"/>
          <w:szCs w:val="28"/>
          <w:rtl/>
        </w:rPr>
        <w:t xml:space="preserve">بطلان العقد [من] حین وقوعه، ولأنّه لا مصاهرة بسببه فلا تحریم. وإطلاق الفسخ فی مثل ذلک مجاز لا محالة. وإن [کان قد] حصلت الإجازة انکشفت صحّته ولزومه من حین وقوعه. ویتفرّع علی ذلک أنّ الصداق لو کان عینا من أموال الزوج فنمت قبل الإجازة انکشف بالإجازة أنّ النماء للزوجة وبالردّ أنّه للزوج، وهذا بحمد اللّه تعالی</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لم یرد «تعالی» فی «ق».</w:t>
      </w:r>
    </w:p>
    <w:p>
      <w:pPr>
        <w:pStyle w:val="BookText"/>
      </w:pPr>
      <w:r>
        <w:rPr>
          <w:rFonts w:ascii="IRNazanin" w:hAnsi="IRNazanin" w:eastAsia="IRNazanin" w:cs="IRNazanin"/>
          <w:lang w:bidi="fa-IR"/>
          <w:color w:val="111111"/>
          <w:sz w:val="28"/>
          <w:szCs w:val="28"/>
          <w:rtl/>
        </w:rPr>
        <w:t xml:space="preserve">واضح»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6" w:name="_Toc50"/>
      <w:r>
        <w:t>مسئلة 11</w:t>
      </w:r>
      <w:bookmarkEnd w:id="176"/>
    </w:p>
    <w:p>
      <w:pPr>
        <w:pStyle w:val="Heading4"/>
      </w:pPr>
      <w:bookmarkStart w:id="177" w:name="_Toc51"/>
      <w:r>
        <w:t>اشاره</w:t>
      </w:r>
      <w:bookmarkEnd w:id="177"/>
    </w:p>
    <w:p>
      <w:pPr>
        <w:pStyle w:val="BookText"/>
      </w:pPr>
      <w:r>
        <w:rPr>
          <w:rFonts w:ascii="IRNazanin" w:hAnsi="IRNazanin" w:eastAsia="IRNazanin" w:cs="IRNazanin"/>
          <w:lang w:bidi="fa-IR"/>
          <w:color w:val="111111"/>
          <w:sz w:val="28"/>
          <w:szCs w:val="28"/>
          <w:rtl/>
        </w:rPr>
        <w:t xml:space="preserve">لا فرق فی تحریم</w:t>
      </w:r>
    </w:p>
    <w:p>
      <w:pPr>
        <w:pStyle w:val="BookText"/>
      </w:pPr>
      <w:r>
        <w:rPr>
          <w:rFonts w:ascii="IRNazanin" w:hAnsi="IRNazanin" w:eastAsia="IRNazanin" w:cs="IRNazanin"/>
          <w:lang w:bidi="fa-IR"/>
          <w:color w:val="111111"/>
          <w:sz w:val="28"/>
          <w:szCs w:val="28"/>
          <w:rtl/>
        </w:rPr>
        <w:t xml:space="preserve">الجمع بین</w:t>
      </w:r>
    </w:p>
    <w:p>
      <w:pPr>
        <w:pStyle w:val="BookText"/>
      </w:pPr>
      <w:r>
        <w:rPr>
          <w:rFonts w:ascii="IRNazanin" w:hAnsi="IRNazanin" w:eastAsia="IRNazanin" w:cs="IRNazanin"/>
          <w:lang w:bidi="fa-IR"/>
          <w:color w:val="111111"/>
          <w:sz w:val="28"/>
          <w:szCs w:val="28"/>
          <w:rtl/>
        </w:rPr>
        <w:t xml:space="preserve">الأختین من</w:t>
      </w:r>
    </w:p>
    <w:p>
      <w:pPr>
        <w:pStyle w:val="BookText"/>
      </w:pPr>
      <w:r>
        <w:rPr>
          <w:rFonts w:ascii="IRNazanin" w:hAnsi="IRNazanin" w:eastAsia="IRNazanin" w:cs="IRNazanin"/>
          <w:lang w:bidi="fa-IR"/>
          <w:color w:val="111111"/>
          <w:sz w:val="28"/>
          <w:szCs w:val="28"/>
          <w:rtl/>
        </w:rPr>
        <w:t xml:space="preserve">النسب والاختین</w:t>
      </w:r>
    </w:p>
    <w:p>
      <w:pPr>
        <w:pStyle w:val="BookText"/>
      </w:pPr>
      <w:r>
        <w:rPr>
          <w:rFonts w:ascii="Amiri" w:hAnsi="Amiri" w:eastAsia="Amiri" w:cs="Amiri"/>
          <w:lang w:bidi="ar-SA"/>
          <w:color w:val="111111"/>
          <w:sz w:val="28"/>
          <w:szCs w:val="28"/>
          <w:rtl/>
        </w:rPr>
        <w:t xml:space="preserve">من الرضاعة</w:t>
      </w:r>
    </w:p>
    <w:p>
      <w:pPr>
        <w:pStyle w:val="BookText"/>
      </w:pPr>
      <w:r>
        <w:rPr>
          <w:rFonts w:ascii="IRNazanin" w:hAnsi="IRNazanin" w:eastAsia="IRNazanin" w:cs="IRNazanin"/>
          <w:lang w:bidi="fa-IR"/>
          <w:color w:val="111111"/>
          <w:sz w:val="28"/>
          <w:szCs w:val="28"/>
          <w:rtl/>
        </w:rPr>
        <w:t xml:space="preserve">کأنّه قد استبان لک ممّا أسلفناه أنّ فی تحریم الجمع بین الأختین فی نکاح أو وطئ بالملک لا فرق بین الأختین من النسب والأختین من الرضاعة، وذلک ممّا قد انعقد علیه الإجماع.</w:t>
      </w:r>
    </w:p>
    <w:p>
      <w:pPr>
        <w:pStyle w:val="BookText"/>
      </w:pPr>
      <w:r>
        <w:rPr>
          <w:rFonts w:ascii="IRNazanin" w:hAnsi="IRNazanin" w:eastAsia="IRNazanin" w:cs="IRNazanin"/>
          <w:lang w:bidi="fa-IR"/>
          <w:color w:val="111111"/>
          <w:sz w:val="28"/>
          <w:szCs w:val="28"/>
          <w:rtl/>
        </w:rPr>
        <w:t xml:space="preserve">وکذلک الزوجة المحرّمة أختها علی زوجها سواء علیها أکانت زوجیّتها له زوجیّة بالنکاح والمصاهرة أم زوجیّة لازمة من الرضاعة، لا فرق فی حکم التحریم بین السبیلین. فهذا أیضاً قد نهضت علیه الأدلّة ونطقت بما یقتضیه نصوص الأحادیث.</w:t>
      </w:r>
    </w:p>
    <w:p>
      <w:pPr>
        <w:pStyle w:val="BookText"/>
      </w:pPr>
      <w:r>
        <w:rPr>
          <w:rFonts w:ascii="IRNazanin" w:hAnsi="IRNazanin" w:eastAsia="IRNazanin" w:cs="IRNazanin"/>
          <w:lang w:bidi="fa-IR"/>
          <w:color w:val="111111"/>
          <w:sz w:val="28"/>
          <w:szCs w:val="28"/>
          <w:rtl/>
        </w:rPr>
        <w:t xml:space="preserve">کلام للمحقّق الکرکی فی تفسیر ما قاله العلّامة</w:t>
      </w:r>
    </w:p>
    <w:p>
      <w:pPr>
        <w:pStyle w:val="BookText"/>
      </w:pPr>
      <w:r>
        <w:rPr>
          <w:rFonts w:ascii="IRNazanin" w:hAnsi="IRNazanin" w:eastAsia="IRNazanin" w:cs="IRNazanin"/>
          <w:lang w:bidi="fa-IR"/>
          <w:color w:val="111111"/>
          <w:sz w:val="28"/>
          <w:szCs w:val="28"/>
          <w:rtl/>
        </w:rPr>
        <w:t xml:space="preserve">والعلّامة فی القواعد</w:t>
      </w:r>
      <w:r>
        <w:rPr>
          <w:rStyle w:val="FootnoteReference"/>
        </w:rPr>
        <w:footnoteReference w:id="559"/>
      </w:r>
      <w:r>
        <w:rPr>
          <w:rFonts w:ascii="IRNazanin" w:hAnsi="IRNazanin" w:eastAsia="IRNazanin" w:cs="IRNazanin"/>
          <w:lang w:bidi="fa-IR"/>
          <w:color w:val="111111"/>
          <w:sz w:val="28"/>
          <w:szCs w:val="28"/>
          <w:rtl/>
        </w:rPr>
        <w:t xml:space="preserve">عدّ من جملة ما یحتمل قویّا عدم التحریم بالمصاهرة أن یتزوّج الرجل بأمّ مرضعة ولده النسبی نسباً وبأخت زوجته من الرضاع.</w:t>
      </w:r>
    </w:p>
    <w:p>
      <w:pPr>
        <w:pStyle w:val="BookText"/>
      </w:pPr>
      <w:r>
        <w:rPr>
          <w:rFonts w:ascii="IRNazanin" w:hAnsi="IRNazanin" w:eastAsia="IRNazanin" w:cs="IRNazanin"/>
          <w:lang w:bidi="fa-IR"/>
          <w:color w:val="111111"/>
          <w:sz w:val="28"/>
          <w:szCs w:val="28"/>
          <w:rtl/>
        </w:rPr>
        <w:t xml:space="preserve">فقال الشارح النحریر جدّی المحقّق (أعلی اللّه درجته):</w:t>
      </w:r>
    </w:p>
    <w:p>
      <w:pPr>
        <w:pStyle w:val="BookText"/>
      </w:pPr>
      <w:r>
        <w:rPr>
          <w:rFonts w:ascii="IRNazanin" w:hAnsi="IRNazanin" w:eastAsia="IRNazanin" w:cs="IRNazanin"/>
          <w:lang w:bidi="fa-IR"/>
          <w:color w:val="111111"/>
          <w:sz w:val="28"/>
          <w:szCs w:val="28"/>
          <w:rtl/>
        </w:rPr>
        <w:t xml:space="preserve">«قیل علیه: إنّ أخت الزوجة حرام سواء کانت الأختیّة من النسب أم من الرضاع بلا خلاف، وسیأتی تحریمها</w:t>
      </w:r>
      <w:r>
        <w:rPr>
          <w:rStyle w:val="FootnoteReference"/>
        </w:rPr>
        <w:footnoteReference w:id="560"/>
      </w:r>
      <w:r>
        <w:rPr>
          <w:rFonts w:ascii="IRNazanin" w:hAnsi="IRNazanin" w:eastAsia="IRNazanin" w:cs="IRNazanin"/>
          <w:lang w:bidi="fa-IR"/>
          <w:color w:val="111111"/>
          <w:sz w:val="28"/>
          <w:szCs w:val="28"/>
          <w:rtl/>
        </w:rPr>
        <w:t xml:space="preserve">فی کلام المصنّف فی الفروع فی غیر موضع.</w:t>
      </w:r>
    </w:p>
    <w:p>
      <w:pPr>
        <w:pStyle w:val="BookText"/>
      </w:pPr>
      <w:r>
        <w:rPr>
          <w:rFonts w:ascii="IRNazanin" w:hAnsi="IRNazanin" w:eastAsia="IRNazanin" w:cs="IRNazanin"/>
          <w:lang w:bidi="fa-IR"/>
          <w:color w:val="111111"/>
          <w:sz w:val="28"/>
          <w:szCs w:val="28"/>
          <w:rtl/>
        </w:rPr>
        <w:t xml:space="preserve">قلنا: هذا صحیح لکن الظاهر أنّ المصنّف یرید بذلک أنّ الزوجة من الرضاع لا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تحرم أختها، فالجارّ متعلّق بمحذوف؛ علی أنّه مع المجرور حال من الزوجة أو صفة لها لا أنّها</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فی المصدر: أنّه.</w:t>
      </w:r>
    </w:p>
    <w:p>
      <w:pPr>
        <w:pStyle w:val="BookText"/>
      </w:pPr>
      <w:r>
        <w:rPr>
          <w:rFonts w:ascii="IRNazanin" w:hAnsi="IRNazanin" w:eastAsia="IRNazanin" w:cs="IRNazanin"/>
          <w:lang w:bidi="fa-IR"/>
          <w:color w:val="111111"/>
          <w:sz w:val="28"/>
          <w:szCs w:val="28"/>
          <w:rtl/>
        </w:rPr>
        <w:t xml:space="preserve">حال أو صفة من الأخت، وهذا صحیح. وربما نزّلت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العبارة علی أنّ الضمیر فی «زوجته» یعود إلی الفحل، والمعنی: أنّه یجوز لأب المرتضع أن یتزوّج أخت زوجة الفحل. وهذا أیضاً صحیح فی نفسه إلّاأنّه بعید عن العبارة جدّا لا یفهم منها بحال»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یستراب فی تعلّق «من الرضاع» فی عبارة المتن «بالزوجة» کما أفاده (أعلی اللّه درجته) لا «بالأخت». وقول العلّامة: «ویحتمل قویّا» لیس علی سبیل</w:t>
      </w:r>
      <w:r>
        <w:rPr>
          <w:rStyle w:val="FootnoteReference"/>
        </w:rPr>
        <w:footnoteReference w:id="562"/>
      </w:r>
      <w:r>
        <w:rPr>
          <w:rFonts w:ascii="IRNazanin" w:hAnsi="IRNazanin" w:eastAsia="IRNazanin" w:cs="IRNazanin"/>
          <w:lang w:bidi="fa-IR"/>
          <w:color w:val="111111"/>
          <w:sz w:val="28"/>
          <w:szCs w:val="28"/>
          <w:rtl/>
        </w:rPr>
        <w:t xml:space="preserve">أنّه فتواه بل إنّما یعنی بذلک أنّه احتمال قویّ لولا دلالة الروایة الصحیحة عن أصحاب العصمة (صلوات اللّه علیهم) علی خلافه، کما قد قاله فی المختلف</w:t>
      </w:r>
      <w:r>
        <w:rPr>
          <w:rStyle w:val="FootnoteReference"/>
        </w:rPr>
        <w:footnoteReference w:id="563"/>
      </w:r>
      <w:r>
        <w:rPr>
          <w:rFonts w:ascii="IRNazanin" w:hAnsi="IRNazanin" w:eastAsia="IRNazanin" w:cs="IRNazanin"/>
          <w:lang w:bidi="fa-IR"/>
          <w:color w:val="111111"/>
          <w:sz w:val="28"/>
          <w:szCs w:val="28"/>
          <w:rtl/>
        </w:rPr>
        <w:t xml:space="preserve">فی مسئلة جدّة المرتضع. وأمّا ما اورده (نعّم اللّه محتده) من الحکم بصحّة هذا الاحتمال بقوله:</w:t>
      </w:r>
    </w:p>
    <w:p>
      <w:pPr>
        <w:pStyle w:val="BookText"/>
      </w:pPr>
      <w:r>
        <w:rPr>
          <w:rFonts w:ascii="IRNazanin" w:hAnsi="IRNazanin" w:eastAsia="IRNazanin" w:cs="IRNazanin"/>
          <w:lang w:bidi="fa-IR"/>
          <w:color w:val="111111"/>
          <w:sz w:val="28"/>
          <w:szCs w:val="28"/>
          <w:rtl/>
        </w:rPr>
        <w:t xml:space="preserve">«وهذا صحیح» فمتفرّع</w:t>
      </w:r>
      <w:r>
        <w:rPr>
          <w:rStyle w:val="FootnoteReference"/>
        </w:rPr>
        <w:footnoteReference w:id="564"/>
      </w:r>
      <w:r>
        <w:rPr>
          <w:rFonts w:ascii="IRNazanin" w:hAnsi="IRNazanin" w:eastAsia="IRNazanin" w:cs="IRNazanin"/>
          <w:lang w:bidi="fa-IR"/>
          <w:color w:val="111111"/>
          <w:sz w:val="28"/>
          <w:szCs w:val="28"/>
          <w:rtl/>
        </w:rPr>
        <w:t xml:space="preserve">علی ما قد مهّده من الفرق فی استیجاب تعدیة حکم التحریم بین علاقة المصاهرة الحاصلة بالنکاح وبین ما فی حکمها وبمنزلتها من العلاقة الناشئة عن الرضاع من دون نکاح، وکذلک بین الرضاع المتأخّر عن المصاهرة الحاصلة</w:t>
      </w:r>
      <w:r>
        <w:rPr>
          <w:rStyle w:val="FootnoteReference"/>
        </w:rPr>
        <w:footnoteReference w:id="565"/>
      </w:r>
      <w:r>
        <w:rPr>
          <w:rFonts w:ascii="IRNazanin" w:hAnsi="IRNazanin" w:eastAsia="IRNazanin" w:cs="IRNazanin"/>
          <w:lang w:bidi="fa-IR"/>
          <w:color w:val="111111"/>
          <w:sz w:val="28"/>
          <w:szCs w:val="28"/>
          <w:rtl/>
        </w:rPr>
        <w:t xml:space="preserve">بالنکاح وبین الرضاع المتقدّم علی المصاهرة الناشئة عنه لا بنکاح. وقد انصرح لک الأمر فیما قدّمناه</w:t>
      </w:r>
      <w:r>
        <w:rPr>
          <w:rStyle w:val="FootnoteReference"/>
        </w:rPr>
        <w:footnoteReference w:id="566"/>
      </w:r>
      <w:r>
        <w:rPr>
          <w:rFonts w:ascii="IRNazanin" w:hAnsi="IRNazanin" w:eastAsia="IRNazanin" w:cs="IRNazanin"/>
          <w:lang w:bidi="fa-IR"/>
          <w:color w:val="111111"/>
          <w:sz w:val="28"/>
          <w:szCs w:val="28"/>
          <w:rtl/>
        </w:rPr>
        <w:t xml:space="preserve">من القول الفصل، وإنّما کان</w:t>
      </w:r>
      <w:r>
        <w:rPr>
          <w:rStyle w:val="FootnoteReference"/>
        </w:rPr>
        <w:footnoteReference w:id="567"/>
      </w:r>
      <w:r>
        <w:rPr>
          <w:rFonts w:ascii="IRNazanin" w:hAnsi="IRNazanin" w:eastAsia="IRNazanin" w:cs="IRNazanin"/>
          <w:lang w:bidi="fa-IR"/>
          <w:color w:val="111111"/>
          <w:sz w:val="28"/>
          <w:szCs w:val="28"/>
          <w:rtl/>
        </w:rPr>
        <w:t xml:space="preserve">ذلک الفرق ممّا قد سلک سبیله النواویّ والرافعیّ من الشافعیّة، ثمّ سار علیه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5" w:name="pg6093_41879"/>
    <w:bookmarkEnd w:id="35"/>
    <w:p>
      <w:pPr>
        <w:pStyle w:val="BookText"/>
      </w:pPr>
      <w:r>
        <w:rPr>
          <w:rFonts w:ascii="IRNazanin" w:hAnsi="IRNazanin" w:eastAsia="IRNazanin" w:cs="IRNazanin"/>
          <w:lang w:bidi="fa-IR"/>
          <w:color w:val="111111"/>
          <w:sz w:val="28"/>
          <w:szCs w:val="28"/>
          <w:rtl/>
        </w:rPr>
        <w:t xml:space="preserve">فریق من العامّة ومن أصحابنا، والصراط المستقیم من منهاج آل الرسول (صلی اللّه علیه وعلیهم) ما نحن أوضحناه بفضل اللّه سبحانه.</w:t>
      </w:r>
    </w:p>
    <w:p>
      <w:pPr>
        <w:pStyle w:val="BookText"/>
      </w:pPr>
      <w:r>
        <w:rPr>
          <w:rFonts w:ascii="IRNazanin" w:hAnsi="IRNazanin" w:eastAsia="IRNazanin" w:cs="IRNazanin"/>
          <w:lang w:bidi="fa-IR"/>
          <w:color w:val="111111"/>
          <w:sz w:val="28"/>
          <w:szCs w:val="28"/>
          <w:rtl/>
        </w:rPr>
        <w:t xml:space="preserve">عدم تحریم الجمع بین الأختین فی ما نقل عن ابن الجنید</w:t>
      </w:r>
    </w:p>
    <w:p>
      <w:pPr>
        <w:pStyle w:val="BookText"/>
      </w:pPr>
      <w:r>
        <w:rPr>
          <w:rFonts w:ascii="IRNazanin" w:hAnsi="IRNazanin" w:eastAsia="IRNazanin" w:cs="IRNazanin"/>
          <w:lang w:bidi="fa-IR"/>
          <w:color w:val="111111"/>
          <w:sz w:val="28"/>
          <w:szCs w:val="28"/>
          <w:rtl/>
        </w:rPr>
        <w:t xml:space="preserve">ثمّ إنّ صاحب التنقیح قال فیه:</w:t>
      </w:r>
    </w:p>
    <w:p>
      <w:pPr>
        <w:pStyle w:val="BookText"/>
      </w:pPr>
      <w:r>
        <w:rPr>
          <w:rFonts w:ascii="IRNazanin" w:hAnsi="IRNazanin" w:eastAsia="IRNazanin" w:cs="IRNazanin"/>
          <w:lang w:bidi="fa-IR"/>
          <w:color w:val="111111"/>
          <w:sz w:val="28"/>
          <w:szCs w:val="28"/>
          <w:rtl/>
        </w:rPr>
        <w:t xml:space="preserve">«قال ابن الجنید: لا یحرم الجمع بین الأختین بالرضاعة بنکاح ولا ملک.</w:t>
      </w:r>
    </w:p>
    <w:p>
      <w:pPr>
        <w:pStyle w:val="BookText"/>
      </w:pPr>
      <w:r>
        <w:rPr>
          <w:rFonts w:ascii="Amiri" w:hAnsi="Amiri" w:eastAsia="Amiri" w:cs="Amiri"/>
          <w:lang w:bidi="ar-SA"/>
          <w:color w:val="111111"/>
          <w:sz w:val="28"/>
          <w:szCs w:val="28"/>
          <w:rtl/>
        </w:rPr>
        <w:t xml:space="preserve">ولم‌نقف لغیره علی کلام من ذلک، والأجود التحریم؛ لإطلاق قوله تعالی: «وَ أَنْ تَجْمَعُوا بَیْنَ الْأُخْتَیْنِ»»1.</w:t>
      </w:r>
    </w:p>
    <w:p>
      <w:pPr>
        <w:pStyle w:val="BookText"/>
      </w:pPr>
      <w:r>
        <w:rPr>
          <w:rFonts w:ascii="IRNazanin" w:hAnsi="IRNazanin" w:eastAsia="IRNazanin" w:cs="IRNazanin"/>
          <w:lang w:bidi="fa-IR"/>
          <w:color w:val="111111"/>
          <w:sz w:val="28"/>
          <w:szCs w:val="28"/>
          <w:rtl/>
        </w:rPr>
        <w:t xml:space="preserve">والذی نقله العلّامة وغیره عن ابن الجنید هو الحکم بالتحریم بل قد شاع عند الأصحاب نقل الإجماع علی ذلک، فلعلّ کلامه ینزّل علی أحد الوجهین المنزّل علیهما کلام القواعد وإن کان فی غایة البعد</w:t>
      </w:r>
      <w:r>
        <w:rPr>
          <w:rStyle w:val="FootnoteReference"/>
        </w:rPr>
        <w:footnoteReference w:id="568"/>
      </w:r>
      <w:r>
        <w:rPr>
          <w:rFonts w:ascii="IRNazanin" w:hAnsi="IRNazanin" w:eastAsia="IRNazanin" w:cs="IRNazanin"/>
          <w:lang w:bidi="fa-IR"/>
          <w:color w:val="111111"/>
          <w:sz w:val="28"/>
          <w:szCs w:val="28"/>
          <w:rtl/>
        </w:rPr>
        <w:t xml:space="preserve">من عبارته مع أنّا لم‌نصادف فیما بلغنا من مقالات ابن الجنید ما یدلّ علی ذلک، واللّه سبحانه أعلم.</w:t>
      </w:r>
    </w:p>
    <w:p>
      <w:pPr>
        <w:pStyle w:val="Heading4"/>
      </w:pPr>
      <w:bookmarkStart w:id="178" w:name="_Toc52"/>
      <w:r>
        <w:t>ذیالة فیها مقالة</w:t>
      </w:r>
      <w:bookmarkEnd w:id="178"/>
    </w:p>
    <w:p>
      <w:pPr>
        <w:pStyle w:val="BookText"/>
      </w:pPr>
      <w:r>
        <w:rPr>
          <w:rFonts w:ascii="IRNazanin" w:hAnsi="IRNazanin" w:eastAsia="IRNazanin" w:cs="IRNazanin"/>
          <w:lang w:bidi="fa-IR"/>
          <w:color w:val="111111"/>
          <w:sz w:val="28"/>
          <w:szCs w:val="28"/>
          <w:rtl/>
        </w:rPr>
        <w:t xml:space="preserve">نقل کلام</w:t>
      </w:r>
    </w:p>
    <w:p>
      <w:pPr>
        <w:pStyle w:val="BookText"/>
      </w:pPr>
      <w:r>
        <w:rPr>
          <w:rFonts w:ascii="IRNazanin" w:hAnsi="IRNazanin" w:eastAsia="IRNazanin" w:cs="IRNazanin"/>
          <w:lang w:bidi="fa-IR"/>
          <w:color w:val="111111"/>
          <w:sz w:val="28"/>
          <w:szCs w:val="28"/>
          <w:rtl/>
        </w:rPr>
        <w:t xml:space="preserve">الزمخشری فی</w:t>
      </w:r>
    </w:p>
    <w:p>
      <w:pPr>
        <w:pStyle w:val="BookText"/>
      </w:pPr>
      <w:r>
        <w:rPr>
          <w:rFonts w:ascii="IRNazanin" w:hAnsi="IRNazanin" w:eastAsia="IRNazanin" w:cs="IRNazanin"/>
          <w:lang w:bidi="fa-IR"/>
          <w:color w:val="111111"/>
          <w:sz w:val="28"/>
          <w:szCs w:val="28"/>
          <w:rtl/>
        </w:rPr>
        <w:t xml:space="preserve">استثناء بعض</w:t>
      </w:r>
    </w:p>
    <w:p>
      <w:pPr>
        <w:pStyle w:val="BookText"/>
      </w:pPr>
      <w:r>
        <w:rPr>
          <w:rFonts w:ascii="IRNazanin" w:hAnsi="IRNazanin" w:eastAsia="IRNazanin" w:cs="IRNazanin"/>
          <w:lang w:bidi="fa-IR"/>
          <w:color w:val="111111"/>
          <w:sz w:val="28"/>
          <w:szCs w:val="28"/>
          <w:rtl/>
        </w:rPr>
        <w:t xml:space="preserve">الصور من</w:t>
      </w:r>
    </w:p>
    <w:p>
      <w:pPr>
        <w:pStyle w:val="BookText"/>
      </w:pPr>
      <w:r>
        <w:rPr>
          <w:rFonts w:ascii="IRNazanin" w:hAnsi="IRNazanin" w:eastAsia="IRNazanin" w:cs="IRNazanin"/>
          <w:lang w:bidi="fa-IR"/>
          <w:color w:val="111111"/>
          <w:sz w:val="28"/>
          <w:szCs w:val="28"/>
          <w:rtl/>
        </w:rPr>
        <w:t xml:space="preserve">التحریم</w:t>
      </w:r>
    </w:p>
    <w:p>
      <w:pPr>
        <w:pStyle w:val="BookText"/>
      </w:pPr>
      <w:r>
        <w:rPr>
          <w:rFonts w:ascii="IRNazanin" w:hAnsi="IRNazanin" w:eastAsia="IRNazanin" w:cs="IRNazanin"/>
          <w:lang w:bidi="fa-IR"/>
          <w:color w:val="111111"/>
          <w:sz w:val="28"/>
          <w:szCs w:val="28"/>
          <w:rtl/>
        </w:rPr>
        <w:t xml:space="preserve">إنّ صاحب التنقیح فی کنز العرفان نقل کلام الکشّاف، فاعترض علیه</w:t>
      </w:r>
      <w:r>
        <w:rPr>
          <w:rStyle w:val="FootnoteReference"/>
        </w:rPr>
        <w:footnoteReference w:id="569"/>
      </w:r>
      <w:r>
        <w:rPr>
          <w:rFonts w:ascii="IRNazanin" w:hAnsi="IRNazanin" w:eastAsia="IRNazanin" w:cs="IRNazanin"/>
          <w:lang w:bidi="fa-IR"/>
          <w:color w:val="111111"/>
          <w:sz w:val="28"/>
          <w:szCs w:val="28"/>
          <w:rtl/>
        </w:rPr>
        <w:t xml:space="preserve">بما أورده النواویّ</w:t>
      </w:r>
      <w:r>
        <w:rPr>
          <w:rStyle w:val="FootnoteReference"/>
        </w:rPr>
        <w:footnoteReference w:id="570"/>
      </w:r>
      <w:r>
        <w:rPr>
          <w:rFonts w:ascii="IRNazanin" w:hAnsi="IRNazanin" w:eastAsia="IRNazanin" w:cs="IRNazanin"/>
          <w:lang w:bidi="fa-IR"/>
          <w:color w:val="111111"/>
          <w:sz w:val="28"/>
          <w:szCs w:val="28"/>
          <w:rtl/>
        </w:rPr>
        <w:t xml:space="preserve">والرافعیّ من الشافعیّة ومن اقتاس بهما منهم کالبیضاوی وغیره. قال:</w:t>
      </w:r>
    </w:p>
    <w:p>
      <w:pPr>
        <w:pStyle w:val="BookText"/>
      </w:pPr>
      <w:r>
        <w:rPr>
          <w:rFonts w:ascii="IRNazanin" w:hAnsi="IRNazanin" w:eastAsia="IRNazanin" w:cs="IRNazanin"/>
          <w:lang w:bidi="fa-IR"/>
          <w:color w:val="111111"/>
          <w:sz w:val="28"/>
          <w:szCs w:val="28"/>
          <w:rtl/>
        </w:rPr>
        <w:t xml:space="preserve">«قال الزمخشری: قالوا تحریم الرضاع کتحریم النسب إلّافی مسئلتین:</w:t>
      </w:r>
    </w:p>
    <w:p>
      <w:pPr>
        <w:pStyle w:val="BookText"/>
      </w:pPr>
      <w:r>
        <w:rPr>
          <w:rFonts w:ascii="IRNazanin" w:hAnsi="IRNazanin" w:eastAsia="IRNazanin" w:cs="IRNazanin"/>
          <w:lang w:bidi="fa-IR"/>
          <w:color w:val="111111"/>
          <w:sz w:val="28"/>
          <w:szCs w:val="28"/>
          <w:rtl/>
        </w:rPr>
        <w:t xml:space="preserve">إحدیهما: أنّه لا یجوز للرجل أن یتزوّج أخت ابنه من النسب، والعلّة وطؤه أمّها وهذا المعنی غیر موجود فی الرضاع</w:t>
      </w:r>
      <w:r>
        <w:rPr>
          <w:rStyle w:val="FootnoteReference"/>
        </w:rPr>
        <w:footnoteReference w:id="571"/>
      </w:r>
      <w:r>
        <w:rPr>
          <w:rFonts w:ascii="IRNazanin" w:hAnsi="IRNazanin" w:eastAsia="IRNazanin" w:cs="IRNazanin"/>
          <w:lang w:bidi="fa-IR"/>
          <w:color w:val="111111"/>
          <w:sz w:val="28"/>
          <w:szCs w:val="28"/>
          <w:rtl/>
        </w:rPr>
        <w:t xml:space="preserve">. وثانیتهما: لا یجوز [للرجل] أن یتزوّج أمّ أخیه من النسب ویجوز فی الرضاع</w:t>
      </w:r>
      <w:r>
        <w:rPr>
          <w:rStyle w:val="FootnoteReference"/>
        </w:rPr>
        <w:footnoteReference w:id="572"/>
      </w:r>
      <w:r>
        <w:rPr>
          <w:rFonts w:ascii="IRNazanin" w:hAnsi="IRNazanin" w:eastAsia="IRNazanin" w:cs="IRNazanin"/>
          <w:lang w:bidi="fa-IR"/>
          <w:color w:val="111111"/>
          <w:sz w:val="28"/>
          <w:szCs w:val="28"/>
          <w:rtl/>
        </w:rPr>
        <w:t xml:space="preserve">؛ لأنّ المانع فی النسب وطؤ الأب إیّاها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المعنی غیر موجود فی الرضاع. وکذا استثنی مسئلتان اخریان: إحدیهما: أمّ الحفدة وثانیتهما: جدّة الولد؛ فإنّهما محرّمتان من النسب دون الرضاع. أمّا أمّ الحفدة فلأنّها بنتک أو زوجة ابنک، ولو أرضعت أجنبیّة ولد ولدک لم‌تحرم. وأمّا جدّة الولد فإنّها أمّک أو أمّ زوجتک، ولو أرضعت أجنبیّة ولدک کانت أمّها جدّة ولدک ولم‌تحرم علیک. وفی استثناء هذه الصور نظر؛ لأنّ النصّ إنّما دلّ علی أنّ جهة الحرمة فی النسب جهة الحرمة فی الرضاع، والجهات التی فی هذه الصور</w:t>
      </w:r>
      <w:r>
        <w:rPr>
          <w:rStyle w:val="FootnoteReference"/>
        </w:rPr>
        <w:footnoteReference w:id="573"/>
      </w:r>
    </w:p>
    <w:p>
      <w:pPr>
        <w:pStyle w:val="BookText"/>
      </w:pPr>
      <w:r>
        <w:rPr>
          <w:rFonts w:ascii="Amiri" w:hAnsi="Amiri" w:eastAsia="Amiri" w:cs="Amiri"/>
          <w:lang w:bidi="ar-SA"/>
          <w:color w:val="111111"/>
          <w:sz w:val="28"/>
          <w:szCs w:val="28"/>
          <w:rtl/>
        </w:rPr>
        <w:t xml:space="preserve">«ج»: الصورة.</w:t>
      </w:r>
    </w:p>
    <w:p>
      <w:pPr>
        <w:pStyle w:val="BookText"/>
      </w:pPr>
      <w:r>
        <w:rPr>
          <w:rFonts w:ascii="IRNazanin" w:hAnsi="IRNazanin" w:eastAsia="IRNazanin" w:cs="IRNazanin"/>
          <w:lang w:bidi="fa-IR"/>
          <w:color w:val="111111"/>
          <w:sz w:val="28"/>
          <w:szCs w:val="28"/>
          <w:rtl/>
        </w:rPr>
        <w:t xml:space="preserve">لیست جهات الحرمة فی النسب؛ فإنّ جهة أختیّة الابن مثلاً لم‌تعتبر من جهات الحرمة بل المعتبر فیها إمّا کونها ربیبة وإمّا کونها بنتا، وأیّة جهة من هاتین الجهتین لو وجدت [فی الرضاع] کانت محرّمة. وتوضیحه أنّ أخت الابن إذا کانت بنتا تکون لها جهتان: جهة الأختیة للابن وجهة البنتیّة لک، ولا شک فی تغایرهما والنصّ دلّ علی الحرمة من جهة البنتیّة لا من جهة الأختیّة للابن. وکذا إذا کانت ربیبة کانت 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جهتان: [جهة] الأختیّة للابن وکونها ربیبة وجهة الحرمة [منهما] لیست إلّاکونها ربیبة؛ علی أنّ جهة الحرمة بحسب المصاهرة لا بحسب النسب، فلا یصحّ الاستثناء من جهة حرمة النسب»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المصنّف فی ما نقله صاحب کنز العرفان من الزمخشری</w:t>
      </w:r>
    </w:p>
    <w:p>
      <w:pPr>
        <w:pStyle w:val="BookText"/>
      </w:pPr>
      <w:r>
        <w:rPr>
          <w:rFonts w:ascii="IRNazanin" w:hAnsi="IRNazanin" w:eastAsia="IRNazanin" w:cs="IRNazanin"/>
          <w:lang w:bidi="fa-IR"/>
          <w:color w:val="111111"/>
          <w:sz w:val="28"/>
          <w:szCs w:val="28"/>
          <w:rtl/>
        </w:rPr>
        <w:t xml:space="preserve">هذا ما قاله ولیس هو من نتایج فطرته وزروع فطنته بل هو کلام رهط من علماء الشافعیة وهو فی أصله من فاسد الکلام وساقط القول وعلیل</w:t>
      </w:r>
      <w:r>
        <w:rPr>
          <w:rStyle w:val="FootnoteReference"/>
        </w:rPr>
        <w:footnoteReference w:id="574"/>
      </w:r>
      <w:r>
        <w:rPr>
          <w:rFonts w:ascii="IRNazanin" w:hAnsi="IRNazanin" w:eastAsia="IRNazanin" w:cs="IRNazanin"/>
          <w:lang w:bidi="fa-IR"/>
          <w:color w:val="111111"/>
          <w:sz w:val="28"/>
          <w:szCs w:val="28"/>
          <w:rtl/>
        </w:rPr>
        <w:t xml:space="preserve">النظر.</w:t>
      </w:r>
    </w:p>
    <w:p>
      <w:pPr>
        <w:pStyle w:val="BookText"/>
      </w:pPr>
      <w:r>
        <w:rPr>
          <w:rFonts w:ascii="IRNazanin" w:hAnsi="IRNazanin" w:eastAsia="IRNazanin" w:cs="IRNazanin"/>
          <w:lang w:bidi="fa-IR"/>
          <w:color w:val="111111"/>
          <w:sz w:val="28"/>
          <w:szCs w:val="28"/>
          <w:rtl/>
        </w:rPr>
        <w:t xml:space="preserve">أمّا إنّه من أقاویلهم فقد قال إمامهم النوویّ فی الروضة بعد استثناء هذه المسائل: «کذا استثنی جماعة من أصحابنا ولا حاجة إلی استثنائها؛ لأنّها لیست داخلة فی الضابط»</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قال الرافعیّ فی العزیز</w:t>
      </w:r>
      <w:r>
        <w:rPr>
          <w:rStyle w:val="FootnoteReference"/>
        </w:rPr>
        <w:footnoteReference w:id="576"/>
      </w:r>
      <w:r>
        <w:rPr>
          <w:rFonts w:ascii="IRNazanin" w:hAnsi="IRNazanin" w:eastAsia="IRNazanin" w:cs="IRNazanin"/>
          <w:lang w:bidi="fa-IR"/>
          <w:color w:val="111111"/>
          <w:sz w:val="28"/>
          <w:szCs w:val="28"/>
          <w:rtl/>
        </w:rPr>
        <w:t xml:space="preserve">وفی المحرّر وشرحه:</w:t>
      </w:r>
    </w:p>
    <w:p>
      <w:pPr>
        <w:pStyle w:val="BookText"/>
      </w:pPr>
      <w:r>
        <w:rPr>
          <w:rFonts w:ascii="IRNazanin" w:hAnsi="IRNazanin" w:eastAsia="IRNazanin" w:cs="IRNazanin"/>
          <w:lang w:bidi="fa-IR"/>
          <w:color w:val="111111"/>
          <w:sz w:val="28"/>
          <w:szCs w:val="28"/>
          <w:rtl/>
        </w:rPr>
        <w:t xml:space="preserve">إذا أرضعت أجنبیّة أخاک أو نافلتک فلا تحرم علیک وإن حرمت أمّ الأخ والنافلة فی النسب. أمّا أمّ الأخ فحرمتها فی النسب لأنّها إمّا أمّ أو زوجة أب وفی الرضاع لیست کذلک. وأمّا أمّ النافلة فحرمتها فی النسب لأنّها إمّا بنت أو زوجة ابن وفی الرضاع لیست کذلک. وکذلک إذا أرضعت أجنبیّة ولدک لم‌تحرم أمّها وبنتها علیک وإن کان تحرم جدّة الولد وأخته فی النسب. أمّا حرمة جدّة الولد فی النسب فلأنّها أمّ أو أمّ زوجة وأمّ مرضعة الولد لیست کذلک. وأمّا حرمة أخت الولد فی النسب فلأنّها بنت أو ربیبة وفی الرضاع لیست کذلک. ولا تحرم أخت الأخ فی النسب ولا فی الرضاع، وصورته فی النسب أن یکون لک أخ لأب وأخت لأمّ فله أن ینکحها وفی الرضاع أن ترضعک امرأة وترضع صغیرة أجنبیّة منک یجوز لأخیک نکاحها.</w:t>
      </w:r>
    </w:p>
    <w:p>
      <w:pPr>
        <w:pStyle w:val="BookText"/>
      </w:pPr>
      <w:r>
        <w:rPr>
          <w:rFonts w:ascii="IRNazanin" w:hAnsi="IRNazanin" w:eastAsia="IRNazanin" w:cs="IRNazanin"/>
          <w:lang w:bidi="fa-IR"/>
          <w:color w:val="111111"/>
          <w:sz w:val="28"/>
          <w:szCs w:val="28"/>
          <w:rtl/>
        </w:rPr>
        <w:t xml:space="preserve">وقال فاضلهم المفسّر البیضاوی فی تفسیره:</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IRNazanin" w:hAnsi="IRNazanin" w:eastAsia="IRNazanin" w:cs="IRNazanin"/>
          <w:lang w:bidi="fa-IR"/>
          <w:color w:val="111111"/>
          <w:sz w:val="28"/>
          <w:szCs w:val="28"/>
          <w:rtl/>
        </w:rPr>
        <w:t xml:space="preserve">«یحرم من الرضاع ما یحرم من النسب»، واستثناء أخت ابن الرجل وأمّ أخته من الرضاع من هذا الأصل لیس بصحیح؛ فإنّ حرمتهما</w:t>
      </w:r>
      <w:r>
        <w:rPr>
          <w:rStyle w:val="FootnoteReference"/>
        </w:rPr>
        <w:footnoteReference w:id="577"/>
      </w:r>
      <w:r>
        <w:rPr>
          <w:rFonts w:ascii="IRNazanin" w:hAnsi="IRNazanin" w:eastAsia="IRNazanin" w:cs="IRNazanin"/>
          <w:lang w:bidi="fa-IR"/>
          <w:color w:val="111111"/>
          <w:sz w:val="28"/>
          <w:szCs w:val="28"/>
          <w:rtl/>
        </w:rPr>
        <w:t xml:space="preserve">فی النسب بالمصاهرة دون النسب»</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سقوطه وفساده فمن وجوه أربعة:</w:t>
      </w:r>
    </w:p>
    <w:p>
      <w:pPr>
        <w:pStyle w:val="BookText"/>
      </w:pPr>
      <w:r>
        <w:rPr>
          <w:rFonts w:ascii="IRNazanin" w:hAnsi="IRNazanin" w:eastAsia="IRNazanin" w:cs="IRNazanin"/>
          <w:lang w:bidi="fa-IR"/>
          <w:color w:val="111111"/>
          <w:sz w:val="28"/>
          <w:szCs w:val="28"/>
          <w:rtl/>
        </w:rPr>
        <w:t xml:space="preserve">الأوّل: أنّ النصّ وهو قوله صلی الله علیه و آله:</w:t>
      </w:r>
    </w:p>
    <w:p>
      <w:pPr>
        <w:pStyle w:val="BookText"/>
      </w:pPr>
      <w:r>
        <w:rPr>
          <w:rFonts w:ascii="IRNazanin" w:hAnsi="IRNazanin" w:eastAsia="IRNazanin" w:cs="IRNazanin"/>
          <w:lang w:bidi="fa-IR"/>
          <w:color w:val="111111"/>
          <w:sz w:val="28"/>
          <w:szCs w:val="28"/>
          <w:rtl/>
        </w:rPr>
        <w:t xml:space="preserve">«یحرم من الرضاع ما یحرم من النسب»لم یتعرّض للدلالة علی جهة الحرمة أصلاً بل إنّما دلّ بمنطوق عمومه علی أنّ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لم یرد «عموم» فی «ج» و «م».</w:t>
      </w:r>
    </w:p>
    <w:p>
      <w:pPr>
        <w:pStyle w:val="BookText"/>
      </w:pPr>
      <w:r>
        <w:rPr>
          <w:rFonts w:ascii="IRNazanin" w:hAnsi="IRNazanin" w:eastAsia="IRNazanin" w:cs="IRNazanin"/>
          <w:lang w:bidi="fa-IR"/>
          <w:color w:val="111111"/>
          <w:sz w:val="28"/>
          <w:szCs w:val="28"/>
          <w:rtl/>
        </w:rPr>
        <w:t xml:space="preserve">کلّ ما یحرم من النسب فهو محرّم من الرضاع ساکتاً عن جهة الحرمة وعلّة التحریم رأساً، فإذا کانت أمّ النافلة وأمّ الأخ وأخت الولد وأمّ أمّ الولد من النسب محرّمة کانت تلک من الرضاع محرّمة أیضاً بمقتضی عموم المنطوق مع عزل اللحظ عن خصوصیّات الجهات ما لم یکن هناک مخصّص یکون صارفاً عن قضیّة العموم من دون استرابة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وارتیاب بتّة.</w:t>
      </w:r>
    </w:p>
    <w:p>
      <w:pPr>
        <w:pStyle w:val="BookText"/>
      </w:pPr>
      <w:r>
        <w:rPr>
          <w:rFonts w:ascii="IRNazanin" w:hAnsi="IRNazanin" w:eastAsia="IRNazanin" w:cs="IRNazanin"/>
          <w:lang w:bidi="fa-IR"/>
          <w:color w:val="111111"/>
          <w:sz w:val="28"/>
          <w:szCs w:val="28"/>
          <w:rtl/>
        </w:rPr>
        <w:t xml:space="preserve">الثانی: أنّ أمّ النافلة من جهة النسب إذا کانت بنتاً کانت أمّ النافلة من جهة الرضاع فی</w:t>
      </w:r>
      <w:r>
        <w:rPr>
          <w:rStyle w:val="FootnoteReference"/>
        </w:rPr>
        <w:footnoteReference w:id="580"/>
      </w:r>
      <w:r>
        <w:rPr>
          <w:rFonts w:ascii="IRNazanin" w:hAnsi="IRNazanin" w:eastAsia="IRNazanin" w:cs="IRNazanin"/>
          <w:lang w:bidi="fa-IR"/>
          <w:color w:val="111111"/>
          <w:sz w:val="28"/>
          <w:szCs w:val="28"/>
          <w:rtl/>
        </w:rPr>
        <w:t xml:space="preserve">منزلة البنت لا محالة فیشملها حکم التحریم؛ لکون «الرضاع لحمة کلحمة النسب». وکذلک سبیل القول فی سائر الصور.</w:t>
      </w:r>
    </w:p>
    <w:p>
      <w:pPr>
        <w:pStyle w:val="BookText"/>
      </w:pPr>
      <w:r>
        <w:rPr>
          <w:rFonts w:ascii="IRNazanin" w:hAnsi="IRNazanin" w:eastAsia="IRNazanin" w:cs="IRNazanin"/>
          <w:lang w:bidi="fa-IR"/>
          <w:color w:val="111111"/>
          <w:sz w:val="28"/>
          <w:szCs w:val="28"/>
          <w:rtl/>
        </w:rPr>
        <w:t xml:space="preserve">الثالث: أنّ الحرمة من سبیل علاقة المصاهرة لیست خارجة عن الحرمة من سبیل علاقة النسب مبائنة إیّاها کما قد سبق إلی أوهامهم بل إنّها أحد ضربیها وراجعة إلیها علی ما قد أدریناکه و</w:t>
      </w:r>
      <w:r>
        <w:rPr>
          <w:rStyle w:val="FootnoteReference"/>
        </w:rPr>
        <w:footnoteReference w:id="581"/>
      </w:r>
      <w:r>
        <w:rPr>
          <w:rFonts w:ascii="IRNazanin" w:hAnsi="IRNazanin" w:eastAsia="IRNazanin" w:cs="IRNazanin"/>
          <w:lang w:bidi="fa-IR"/>
          <w:color w:val="111111"/>
          <w:sz w:val="28"/>
          <w:szCs w:val="28"/>
          <w:rtl/>
        </w:rPr>
        <w:t xml:space="preserve">حقّقنا لک أنّ أحادیث أهل بیت القدس والعصمة (صلوات اللّه وتسلیماته علیهم) مصرّحة بذلک. فإذن تلک الصور مندرجة فی هذا الأصل بعمومه، فإذا تجشّم أحد إخراجها منه لم یکن له</w:t>
      </w:r>
      <w:r>
        <w:rPr>
          <w:rStyle w:val="FootnoteReference"/>
        </w:rPr>
        <w:footnoteReference w:id="582"/>
      </w:r>
      <w:r>
        <w:rPr>
          <w:rFonts w:ascii="Amiri" w:hAnsi="Amiri" w:eastAsia="Amiri" w:cs="Amiri"/>
          <w:lang w:bidi="ar-SA"/>
          <w:color w:val="111111"/>
          <w:sz w:val="28"/>
          <w:szCs w:val="28"/>
          <w:rtl/>
        </w:rPr>
        <w:t xml:space="preserve">بدّ من هذا</w:t>
      </w:r>
      <w:r>
        <w:rPr>
          <w:rStyle w:val="FootnoteReference"/>
        </w:rPr>
        <w:footnoteReference w:id="583"/>
      </w:r>
      <w:r>
        <w:rPr>
          <w:rFonts w:ascii="IRNazanin" w:hAnsi="IRNazanin" w:eastAsia="IRNazanin" w:cs="IRNazanin"/>
          <w:lang w:bidi="fa-IR"/>
          <w:color w:val="111111"/>
          <w:sz w:val="28"/>
          <w:szCs w:val="28"/>
          <w:rtl/>
        </w:rPr>
        <w:t xml:space="preserve">الاستثناء.</w:t>
      </w:r>
    </w:p>
    <w:p>
      <w:pPr>
        <w:pStyle w:val="BookText"/>
      </w:pPr>
      <w:r>
        <w:rPr>
          <w:rFonts w:ascii="IRNazanin" w:hAnsi="IRNazanin" w:eastAsia="IRNazanin" w:cs="IRNazanin"/>
          <w:lang w:bidi="fa-IR"/>
          <w:color w:val="111111"/>
          <w:sz w:val="28"/>
          <w:szCs w:val="28"/>
          <w:rtl/>
        </w:rPr>
        <w:t xml:space="preserve">الرابع: أنّ نصوص المعصومین من العترة الطاهرین وهم أحد الثقلین المتمسّک بهما بالطرق الصحیحة والأسانید المعتبرة ناصّة علی أنّ المصاهرة کالنسب فی تعدیة الحرمة إلی ما بمنزلة ذلک من الرضاع فلا یسوغ الحُیود</w:t>
      </w:r>
      <w:r>
        <w:rPr>
          <w:rStyle w:val="FootnoteReference"/>
        </w:rPr>
        <w:footnoteReference w:id="584"/>
      </w:r>
      <w:r>
        <w:rPr>
          <w:rFonts w:ascii="IRNazanin" w:hAnsi="IRNazanin" w:eastAsia="IRNazanin" w:cs="IRNazanin"/>
          <w:lang w:bidi="fa-IR"/>
          <w:color w:val="111111"/>
          <w:sz w:val="28"/>
          <w:szCs w:val="28"/>
          <w:rtl/>
        </w:rPr>
        <w:t xml:space="preserve">عن حکم التحریم هنالک‌إلا بتخصیص واستثناء.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الاستثناء فی المسائل الأربع المذکورات علی ما ذهب</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«ج» و «م»: ذهبت.</w:t>
      </w:r>
    </w:p>
    <w:p>
      <w:pPr>
        <w:pStyle w:val="BookText"/>
      </w:pPr>
      <w:r>
        <w:rPr>
          <w:rFonts w:ascii="IRNazanin" w:hAnsi="IRNazanin" w:eastAsia="IRNazanin" w:cs="IRNazanin"/>
          <w:lang w:bidi="fa-IR"/>
          <w:color w:val="111111"/>
          <w:sz w:val="28"/>
          <w:szCs w:val="28"/>
          <w:rtl/>
        </w:rPr>
        <w:t xml:space="preserve">إلیه الشافعیّة ونقله صاحب الکشّاف وغیره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غیر صحیح عندنا ولا هو بمنطبق علی ما تقتضیه أصول مذهبنا.</w:t>
      </w:r>
    </w:p>
    <w:p>
      <w:pPr>
        <w:pStyle w:val="BookText"/>
      </w:pPr>
      <w:r>
        <w:rPr>
          <w:rFonts w:ascii="IRNazanin" w:hAnsi="IRNazanin" w:eastAsia="IRNazanin" w:cs="IRNazanin"/>
          <w:lang w:bidi="fa-IR"/>
          <w:color w:val="111111"/>
          <w:sz w:val="28"/>
          <w:szCs w:val="28"/>
          <w:rtl/>
        </w:rPr>
        <w:t xml:space="preserve">کلام للمحقّق الکرکی فی المسائل التی اختلف فیها الأصحاب</w:t>
      </w:r>
    </w:p>
    <w:p>
      <w:pPr>
        <w:pStyle w:val="BookText"/>
      </w:pPr>
      <w:r>
        <w:rPr>
          <w:rFonts w:ascii="IRNazanin" w:hAnsi="IRNazanin" w:eastAsia="IRNazanin" w:cs="IRNazanin"/>
          <w:lang w:bidi="fa-IR"/>
          <w:color w:val="111111"/>
          <w:sz w:val="28"/>
          <w:szCs w:val="28"/>
          <w:rtl/>
        </w:rPr>
        <w:t xml:space="preserve">قال جدّی المحقّق النحریر (أعلی اللّه درجته) فی رسالته الرضاعیّة:</w:t>
      </w:r>
    </w:p>
    <w:p>
      <w:pPr>
        <w:pStyle w:val="BookText"/>
      </w:pPr>
      <w:r>
        <w:rPr>
          <w:rFonts w:ascii="IRNazanin" w:hAnsi="IRNazanin" w:eastAsia="IRNazanin" w:cs="IRNazanin"/>
          <w:lang w:bidi="fa-IR"/>
          <w:color w:val="111111"/>
          <w:sz w:val="28"/>
          <w:szCs w:val="28"/>
          <w:rtl/>
        </w:rPr>
        <w:t xml:space="preserve">«وأمّا المسائل الثلاث التی اختلف فیها الأصحاب:</w:t>
      </w:r>
    </w:p>
    <w:p>
      <w:pPr>
        <w:pStyle w:val="BookText"/>
      </w:pPr>
      <w:r>
        <w:rPr>
          <w:rFonts w:ascii="IRNazanin" w:hAnsi="IRNazanin" w:eastAsia="IRNazanin" w:cs="IRNazanin"/>
          <w:lang w:bidi="fa-IR"/>
          <w:color w:val="111111"/>
          <w:sz w:val="28"/>
          <w:szCs w:val="28"/>
          <w:rtl/>
        </w:rPr>
        <w:t xml:space="preserve">فالاولی: جدّات المرتضع بالنسبة إلی صاحب اللبن هل تحلّ له أم لا؟ قولان للأصحاب، وقریب منه أمّ المرضعة وجدّاتها بالنسبة إلی أب المرتضع.</w:t>
      </w:r>
    </w:p>
    <w:p>
      <w:pPr>
        <w:pStyle w:val="BookText"/>
      </w:pPr>
      <w:r>
        <w:rPr>
          <w:rFonts w:ascii="IRNazanin" w:hAnsi="IRNazanin" w:eastAsia="IRNazanin" w:cs="IRNazanin"/>
          <w:lang w:bidi="fa-IR"/>
          <w:color w:val="111111"/>
          <w:sz w:val="28"/>
          <w:szCs w:val="28"/>
          <w:rtl/>
        </w:rPr>
        <w:t xml:space="preserve">الثانیة: أخوات المرتضع نسباً أو رضاعاً بشرط اتحاد الفحل هل یحللن له أم لا؟ قولان أیضاً.</w:t>
      </w:r>
    </w:p>
    <w:p>
      <w:pPr>
        <w:pStyle w:val="BookText"/>
      </w:pPr>
      <w:r>
        <w:rPr>
          <w:rFonts w:ascii="IRNazanin" w:hAnsi="IRNazanin" w:eastAsia="IRNazanin" w:cs="IRNazanin"/>
          <w:lang w:bidi="fa-IR"/>
          <w:color w:val="111111"/>
          <w:sz w:val="28"/>
          <w:szCs w:val="28"/>
          <w:rtl/>
        </w:rPr>
        <w:t xml:space="preserve">الثالثة: أولاد صاحب اللبن ولادة ورضاعاً وکذا أولاد المرضعة ولادة وکذا رضاعاً مع اتحاد الفحل بالنسبة إلی إخوة المرتضع هل یحللن أم لا؟ قولان أیضاً»</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آخر للمحقّق الکرکی فی المسائل التی اختلف فیها الأصحاب</w:t>
      </w:r>
    </w:p>
    <w:p>
      <w:pPr>
        <w:pStyle w:val="BookText"/>
      </w:pPr>
      <w:r>
        <w:rPr>
          <w:rFonts w:ascii="IRNazanin" w:hAnsi="IRNazanin" w:eastAsia="IRNazanin" w:cs="IRNazanin"/>
          <w:lang w:bidi="fa-IR"/>
          <w:color w:val="111111"/>
          <w:sz w:val="28"/>
          <w:szCs w:val="28"/>
          <w:rtl/>
        </w:rPr>
        <w:t xml:space="preserve">وقال فی شرح القواعد: «وقد اختلف الأصحاب من ذلک فی مسائل:</w:t>
      </w:r>
    </w:p>
    <w:p>
      <w:pPr>
        <w:pStyle w:val="BookText"/>
      </w:pPr>
      <w:r>
        <w:rPr>
          <w:rFonts w:ascii="IRNazanin" w:hAnsi="IRNazanin" w:eastAsia="IRNazanin" w:cs="IRNazanin"/>
          <w:lang w:bidi="fa-IR"/>
          <w:color w:val="111111"/>
          <w:sz w:val="28"/>
          <w:szCs w:val="28"/>
          <w:rtl/>
        </w:rPr>
        <w:t xml:space="preserve">الاولی: تحریم أولاد صاحب اللبن علی أب المرتضع، وتحریم اخوة المرتضع علی صاحب اللبن.</w:t>
      </w:r>
    </w:p>
    <w:p>
      <w:pPr>
        <w:pStyle w:val="BookText"/>
      </w:pPr>
      <w:r>
        <w:rPr>
          <w:rFonts w:ascii="IRNazanin" w:hAnsi="IRNazanin" w:eastAsia="IRNazanin" w:cs="IRNazanin"/>
          <w:lang w:bidi="fa-IR"/>
          <w:color w:val="111111"/>
          <w:sz w:val="28"/>
          <w:szCs w:val="28"/>
          <w:rtl/>
        </w:rPr>
        <w:t xml:space="preserve">الثانیة: تحریم اخوة المرتضع الذین لم یرتضعوا من هذا اللبن علی أولاد الفحل.</w:t>
      </w:r>
    </w:p>
    <w:p>
      <w:pPr>
        <w:pStyle w:val="BookText"/>
      </w:pPr>
      <w:r>
        <w:rPr>
          <w:rFonts w:ascii="IRNazanin" w:hAnsi="IRNazanin" w:eastAsia="IRNazanin" w:cs="IRNazanin"/>
          <w:lang w:bidi="fa-IR"/>
          <w:color w:val="111111"/>
          <w:sz w:val="28"/>
          <w:szCs w:val="28"/>
          <w:rtl/>
        </w:rPr>
        <w:t xml:space="preserve">الثالثة: تحریم أمّ المرضعة علی أب المرتضع، ویجیء مثله [فی] تحریم أمّ أمّ المرتضع علی الفحل»</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الحقّ والحکم فی هذه المسائل هو التحریم</w:t>
      </w:r>
    </w:p>
    <w:p>
      <w:pPr>
        <w:pStyle w:val="BookText"/>
      </w:pPr>
      <w:r>
        <w:rPr>
          <w:rFonts w:ascii="IRNazanin" w:hAnsi="IRNazanin" w:eastAsia="IRNazanin" w:cs="IRNazanin"/>
          <w:lang w:bidi="fa-IR"/>
          <w:color w:val="111111"/>
          <w:sz w:val="28"/>
          <w:szCs w:val="28"/>
          <w:rtl/>
        </w:rPr>
        <w:t xml:space="preserve">قلت: لقد أدرج (نوّر اللّه مضجعه) فی هذه الثلاث سبع مسائل: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6" w:name="pg6093_41884"/>
    <w:bookmarkEnd w:id="36"/>
    <w:p>
      <w:pPr>
        <w:pStyle w:val="BookText"/>
      </w:pPr>
      <w:r>
        <w:rPr>
          <w:rFonts w:ascii="IRNazanin" w:hAnsi="IRNazanin" w:eastAsia="IRNazanin" w:cs="IRNazanin"/>
          <w:lang w:bidi="fa-IR"/>
          <w:color w:val="111111"/>
          <w:sz w:val="28"/>
          <w:szCs w:val="28"/>
          <w:rtl/>
        </w:rPr>
        <w:t xml:space="preserve">الاولی: جدّات المرتضع بالنسبة إلی صاحب اللبن.</w:t>
      </w:r>
    </w:p>
    <w:p>
      <w:pPr>
        <w:pStyle w:val="BookText"/>
      </w:pPr>
      <w:r>
        <w:rPr>
          <w:rFonts w:ascii="IRNazanin" w:hAnsi="IRNazanin" w:eastAsia="IRNazanin" w:cs="IRNazanin"/>
          <w:lang w:bidi="fa-IR"/>
          <w:color w:val="111111"/>
          <w:sz w:val="28"/>
          <w:szCs w:val="28"/>
          <w:rtl/>
        </w:rPr>
        <w:t xml:space="preserve">الثانیة: أمّ المرضعة وجدّتها</w:t>
      </w:r>
      <w:r>
        <w:rPr>
          <w:rStyle w:val="FootnoteReference"/>
        </w:rPr>
        <w:footnoteReference w:id="588"/>
      </w:r>
    </w:p>
    <w:p>
      <w:pPr>
        <w:pStyle w:val="BookText"/>
      </w:pPr>
      <w:r>
        <w:rPr>
          <w:rFonts w:ascii="Amiri" w:hAnsi="Amiri" w:eastAsia="Amiri" w:cs="Amiri"/>
          <w:lang w:bidi="ar-SA"/>
          <w:color w:val="111111"/>
          <w:sz w:val="28"/>
          <w:szCs w:val="28"/>
          <w:rtl/>
        </w:rPr>
        <w:t xml:space="preserve">«ج»: جدّاتها.</w:t>
      </w:r>
    </w:p>
    <w:p>
      <w:pPr>
        <w:pStyle w:val="BookText"/>
      </w:pPr>
      <w:r>
        <w:rPr>
          <w:rFonts w:ascii="IRNazanin" w:hAnsi="IRNazanin" w:eastAsia="IRNazanin" w:cs="IRNazanin"/>
          <w:lang w:bidi="fa-IR"/>
          <w:color w:val="111111"/>
          <w:sz w:val="28"/>
          <w:szCs w:val="28"/>
          <w:rtl/>
        </w:rPr>
        <w:t xml:space="preserve">بالنسبة إلی أب المرتضع الذی صارت مرضعة ولده وهی أمّه من جهة الرضاعة فی منزلة زوجته التی هی أمّ ولده من جهة النسب.</w:t>
      </w:r>
    </w:p>
    <w:p>
      <w:pPr>
        <w:pStyle w:val="BookText"/>
      </w:pPr>
      <w:r>
        <w:rPr>
          <w:rFonts w:ascii="IRNazanin" w:hAnsi="IRNazanin" w:eastAsia="IRNazanin" w:cs="IRNazanin"/>
          <w:lang w:bidi="fa-IR"/>
          <w:color w:val="111111"/>
          <w:sz w:val="28"/>
          <w:szCs w:val="28"/>
          <w:rtl/>
        </w:rPr>
        <w:t xml:space="preserve">الثالثة: أخوات المرتضع نسباً أو رضاعاً مع اتحاد الفحل بالنسبة إلی صاحب اللبن.</w:t>
      </w:r>
    </w:p>
    <w:p>
      <w:pPr>
        <w:pStyle w:val="BookText"/>
      </w:pPr>
      <w:r>
        <w:rPr>
          <w:rFonts w:ascii="IRNazanin" w:hAnsi="IRNazanin" w:eastAsia="IRNazanin" w:cs="IRNazanin"/>
          <w:lang w:bidi="fa-IR"/>
          <w:color w:val="111111"/>
          <w:sz w:val="28"/>
          <w:szCs w:val="28"/>
          <w:rtl/>
        </w:rPr>
        <w:t xml:space="preserve">الرابعة: أولاد صاحب اللبن مطلقاً بالنسبة إلی أب المرتضع.</w:t>
      </w:r>
    </w:p>
    <w:p>
      <w:pPr>
        <w:pStyle w:val="BookText"/>
      </w:pPr>
      <w:r>
        <w:rPr>
          <w:rFonts w:ascii="Amiri" w:hAnsi="Amiri" w:eastAsia="Amiri" w:cs="Amiri"/>
          <w:lang w:bidi="ar-SA"/>
          <w:color w:val="111111"/>
          <w:sz w:val="28"/>
          <w:szCs w:val="28"/>
          <w:rtl/>
        </w:rPr>
        <w:t xml:space="preserve">الخامسة: أخوات المرتضع من جهة الأمّ</w:t>
      </w:r>
      <w:r>
        <w:rPr>
          <w:rStyle w:val="FootnoteReference"/>
        </w:rPr>
        <w:footnoteReference w:id="589"/>
      </w:r>
      <w:r>
        <w:rPr>
          <w:rFonts w:ascii="IRNazanin" w:hAnsi="IRNazanin" w:eastAsia="IRNazanin" w:cs="IRNazanin"/>
          <w:lang w:bidi="fa-IR"/>
          <w:color w:val="111111"/>
          <w:sz w:val="28"/>
          <w:szCs w:val="28"/>
          <w:rtl/>
        </w:rPr>
        <w:t xml:space="preserve">بالنسبة إلی صاحب اللبن وإن لم یرتضعن من لبنه.</w:t>
      </w:r>
    </w:p>
    <w:p>
      <w:pPr>
        <w:pStyle w:val="BookText"/>
      </w:pPr>
      <w:r>
        <w:rPr>
          <w:rFonts w:ascii="IRNazanin" w:hAnsi="IRNazanin" w:eastAsia="IRNazanin" w:cs="IRNazanin"/>
          <w:lang w:bidi="fa-IR"/>
          <w:color w:val="111111"/>
          <w:sz w:val="28"/>
          <w:szCs w:val="28"/>
          <w:rtl/>
        </w:rPr>
        <w:t xml:space="preserve">السادسة: إخوة المرتضع الذین لم یرتضعوا من هذا اللبن بالنسبة إلی أولاد الفحل.</w:t>
      </w:r>
    </w:p>
    <w:p>
      <w:pPr>
        <w:pStyle w:val="BookText"/>
      </w:pPr>
      <w:r>
        <w:rPr>
          <w:rFonts w:ascii="IRNazanin" w:hAnsi="IRNazanin" w:eastAsia="IRNazanin" w:cs="IRNazanin"/>
          <w:lang w:bidi="fa-IR"/>
          <w:color w:val="111111"/>
          <w:sz w:val="28"/>
          <w:szCs w:val="28"/>
          <w:rtl/>
        </w:rPr>
        <w:t xml:space="preserve">السابعة: أولاد صاحب اللبن ولادة ورضاعاً وکذا أولاد المرضعة ولادة وکذا رضاعاً بشرط اتحاد الفحل بالنسبة إلی إخوة المرتضع.</w:t>
      </w:r>
    </w:p>
    <w:p>
      <w:pPr>
        <w:pStyle w:val="BookText"/>
      </w:pPr>
      <w:r>
        <w:rPr>
          <w:rFonts w:ascii="IRNazanin" w:hAnsi="IRNazanin" w:eastAsia="IRNazanin" w:cs="IRNazanin"/>
          <w:lang w:bidi="fa-IR"/>
          <w:color w:val="111111"/>
          <w:sz w:val="28"/>
          <w:szCs w:val="28"/>
          <w:rtl/>
        </w:rPr>
        <w:t xml:space="preserve">وقد اتّضح لک وانصرح لبصیرتک بما أوضحناه من الحجج أنّ الحقّ الصریح والحکم الصحیح فی هذه الصور وفی أمثال ذلک کلّه هو التحریم بل إنّ الأصل فی الحکم بالخلاف هنالک بین الأصحاب إنّما هو کلام المبسوط وقد تلی علیک أنّ ذلک فی المبسوط حکایة قول الشافعیة لا مذهب الشیخ وفتواه. فاستقم کما أمرت وکن من المتبصّرین.</w:t>
      </w:r>
    </w:p>
    <w:p>
      <w:pPr>
        <w:pStyle w:val="Heading4"/>
      </w:pPr>
      <w:bookmarkStart w:id="179" w:name="_Toc53"/>
      <w:r>
        <w:t>تذنیب</w:t>
      </w:r>
      <w:bookmarkEnd w:id="179"/>
    </w:p>
    <w:p>
      <w:pPr>
        <w:pStyle w:val="BookText"/>
      </w:pPr>
      <w:r>
        <w:rPr>
          <w:rFonts w:ascii="Amiri" w:hAnsi="Amiri" w:eastAsia="Amiri" w:cs="Amiri"/>
          <w:lang w:bidi="ar-SA"/>
          <w:color w:val="111111"/>
          <w:sz w:val="28"/>
          <w:szCs w:val="28"/>
          <w:rtl/>
        </w:rPr>
        <w:t xml:space="preserve">استثناء العلّامة</w:t>
      </w:r>
    </w:p>
    <w:p>
      <w:pPr>
        <w:pStyle w:val="BookText"/>
      </w:pPr>
      <w:r>
        <w:rPr>
          <w:rFonts w:ascii="Amiri" w:hAnsi="Amiri" w:eastAsia="Amiri" w:cs="Amiri"/>
          <w:lang w:bidi="ar-SA"/>
          <w:color w:val="111111"/>
          <w:sz w:val="28"/>
          <w:szCs w:val="28"/>
          <w:rtl/>
        </w:rPr>
        <w:t xml:space="preserve">صوراً من</w:t>
      </w:r>
    </w:p>
    <w:p>
      <w:pPr>
        <w:pStyle w:val="BookText"/>
      </w:pPr>
      <w:r>
        <w:rPr>
          <w:rFonts w:ascii="IRNazanin" w:hAnsi="IRNazanin" w:eastAsia="IRNazanin" w:cs="IRNazanin"/>
          <w:lang w:bidi="fa-IR"/>
          <w:color w:val="111111"/>
          <w:sz w:val="28"/>
          <w:szCs w:val="28"/>
          <w:rtl/>
        </w:rPr>
        <w:t xml:space="preserve">التحریم بالرضاع</w:t>
      </w:r>
    </w:p>
    <w:p>
      <w:pPr>
        <w:pStyle w:val="BookText"/>
      </w:pPr>
      <w:r>
        <w:rPr>
          <w:rFonts w:ascii="IRNazanin" w:hAnsi="IRNazanin" w:eastAsia="IRNazanin" w:cs="IRNazanin"/>
          <w:lang w:bidi="fa-IR"/>
          <w:color w:val="111111"/>
          <w:sz w:val="28"/>
          <w:szCs w:val="28"/>
          <w:rtl/>
        </w:rPr>
        <w:t xml:space="preserve">نظراً إلی ما تلوناه علیک لاحظ العلّامة (رحمه اللّه تعالی) کلام الرافعی</w:t>
      </w:r>
      <w:r>
        <w:rPr>
          <w:rStyle w:val="FootnoteReference"/>
        </w:rPr>
        <w:footnoteReference w:id="590"/>
      </w:r>
      <w:r>
        <w:rPr>
          <w:rFonts w:ascii="Amiri" w:hAnsi="Amiri" w:eastAsia="Amiri" w:cs="Amiri"/>
          <w:lang w:bidi="ar-SA"/>
          <w:color w:val="111111"/>
          <w:sz w:val="28"/>
          <w:szCs w:val="28"/>
          <w:rtl/>
        </w:rPr>
        <w:t xml:space="preserve">فی المحرّر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فی التذکرة ما صورته:</w:t>
      </w:r>
    </w:p>
    <w:p>
      <w:pPr>
        <w:pStyle w:val="BookText"/>
      </w:pPr>
      <w:r>
        <w:rPr>
          <w:rFonts w:ascii="IRNazanin" w:hAnsi="IRNazanin" w:eastAsia="IRNazanin" w:cs="IRNazanin"/>
          <w:lang w:bidi="fa-IR"/>
          <w:color w:val="111111"/>
          <w:sz w:val="28"/>
          <w:szCs w:val="28"/>
          <w:rtl/>
        </w:rPr>
        <w:t xml:space="preserve">«تحرم</w:t>
      </w:r>
      <w:r>
        <w:rPr>
          <w:rStyle w:val="FootnoteReference"/>
        </w:rPr>
        <w:footnoteReference w:id="591"/>
      </w:r>
      <w:r>
        <w:rPr>
          <w:rFonts w:ascii="IRNazanin" w:hAnsi="IRNazanin" w:eastAsia="IRNazanin" w:cs="IRNazanin"/>
          <w:lang w:bidi="fa-IR"/>
          <w:color w:val="111111"/>
          <w:sz w:val="28"/>
          <w:szCs w:val="28"/>
          <w:rtl/>
        </w:rPr>
        <w:t xml:space="preserve">فی النسب أربع نسوة قد یحرمن فی الرضاع وقد لا یحرمن:</w:t>
      </w:r>
    </w:p>
    <w:p>
      <w:pPr>
        <w:pStyle w:val="BookText"/>
      </w:pPr>
      <w:r>
        <w:rPr>
          <w:rFonts w:ascii="IRNazanin" w:hAnsi="IRNazanin" w:eastAsia="IRNazanin" w:cs="IRNazanin"/>
          <w:lang w:bidi="fa-IR"/>
          <w:color w:val="111111"/>
          <w:sz w:val="28"/>
          <w:szCs w:val="28"/>
          <w:rtl/>
        </w:rPr>
        <w:t xml:space="preserve">الاولی: أمّ الأخ [والأخت] فی النسب حرام؛ لأنّها إمّا أمّ أو زوجة أب [و] أمّا فی الرضاع فإن کانت کذلک حرمت أیضاً وإن لم تکن کذلک لم تحرم، کما لو أرضعت أجنبیّة أخاک أو أختک لم تحرم.</w:t>
      </w:r>
    </w:p>
    <w:p>
      <w:pPr>
        <w:pStyle w:val="BookText"/>
      </w:pPr>
      <w:r>
        <w:rPr>
          <w:rFonts w:ascii="IRNazanin" w:hAnsi="IRNazanin" w:eastAsia="IRNazanin" w:cs="IRNazanin"/>
          <w:lang w:bidi="fa-IR"/>
          <w:color w:val="111111"/>
          <w:sz w:val="28"/>
          <w:szCs w:val="28"/>
          <w:rtl/>
        </w:rPr>
        <w:t xml:space="preserve">الثانیة: أمّ ولد الولد حرام؛ لأنّها إمّا بنته أو زوجة ابنه وفی الرضاع قد لا تکون احدیهما، مثل أن ترضع الأجنبیة ابن الابن فإنّها أمّ ولد الولد ولیست حراماً.</w:t>
      </w:r>
    </w:p>
    <w:p>
      <w:pPr>
        <w:pStyle w:val="BookText"/>
      </w:pPr>
      <w:r>
        <w:rPr>
          <w:rFonts w:ascii="IRNazanin" w:hAnsi="IRNazanin" w:eastAsia="IRNazanin" w:cs="IRNazanin"/>
          <w:lang w:bidi="fa-IR"/>
          <w:color w:val="111111"/>
          <w:sz w:val="28"/>
          <w:szCs w:val="28"/>
          <w:rtl/>
        </w:rPr>
        <w:t xml:space="preserve">الثالثة: جدّة الولد فی النسب حرام؛ لأنّها إمّا أمّک أو أمّ زوجتک وفی الرضاع قد لا یکون کذلک، کما لو أرضعت أجنبیّة ولدک فإنّ أمّها جدّته ولیست بأمّک ولا أمّ زوجتک.</w:t>
      </w:r>
    </w:p>
    <w:p>
      <w:pPr>
        <w:pStyle w:val="BookText"/>
      </w:pPr>
      <w:r>
        <w:rPr>
          <w:rFonts w:ascii="IRNazanin" w:hAnsi="IRNazanin" w:eastAsia="IRNazanin" w:cs="IRNazanin"/>
          <w:lang w:bidi="fa-IR"/>
          <w:color w:val="111111"/>
          <w:sz w:val="28"/>
          <w:szCs w:val="28"/>
          <w:rtl/>
        </w:rPr>
        <w:t xml:space="preserve">الرابعة: أخت ولدک فی النسب حرام علیک؛ لأنّها إمّا بنتک أو ربیبتک، وإذا أرضعت أجنبیّة ولدک فبنتها أخت ولدک ولیست ببنت ولا ربیبة [لک]. ولا تحرم أخت الأخ فی النسب ولا فی الرضاع إذا لم تکن أختاً له بأن یکون له أخ من الأب وأخت من الأمّ فإنّه یجوز للأخ من الأب نکاح الأخت من الأمّ وفی الرضاع لو أرضعتک امرأة وأرضعت صغیرة أجنبیّة منک یجوز لأخیک نکاحها وهی أختک من الرضاع»</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«وهذه الصور الأربع مستثناة من قولنا: یحرم من الرضاع ما یحرم من النسب»</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التذکرة، ج 2، ص 614 - لم یرد «الصور» فی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فاقتاس</w:t>
      </w:r>
      <w:r>
        <w:rPr>
          <w:rStyle w:val="FootnoteReference"/>
        </w:rPr>
        <w:footnoteReference w:id="594"/>
      </w:r>
      <w:r>
        <w:rPr>
          <w:rFonts w:ascii="IRNazanin" w:hAnsi="IRNazanin" w:eastAsia="IRNazanin" w:cs="IRNazanin"/>
          <w:lang w:bidi="fa-IR"/>
          <w:color w:val="111111"/>
          <w:sz w:val="28"/>
          <w:szCs w:val="28"/>
          <w:rtl/>
        </w:rPr>
        <w:t xml:space="preserve">بعض شهداء المتأخّرین بصاحب کنز العرفان وحکم معترضاً علیه فی شرح الشرایع</w:t>
      </w:r>
      <w:r>
        <w:rPr>
          <w:rStyle w:val="FootnoteReference"/>
        </w:rPr>
        <w:footnoteReference w:id="595"/>
      </w:r>
      <w:r>
        <w:rPr>
          <w:rFonts w:ascii="Amiri" w:hAnsi="Amiri" w:eastAsia="Amiri" w:cs="Amiri"/>
          <w:lang w:bidi="ar-SA"/>
          <w:color w:val="111111"/>
          <w:sz w:val="28"/>
          <w:szCs w:val="28"/>
          <w:rtl/>
        </w:rPr>
        <w:t xml:space="preserve">بأنّ هذا</w:t>
      </w:r>
      <w:r>
        <w:rPr>
          <w:rStyle w:val="FootnoteReference"/>
        </w:rPr>
        <w:footnoteReference w:id="596"/>
      </w:r>
      <w:r>
        <w:rPr>
          <w:rFonts w:ascii="IRNazanin" w:hAnsi="IRNazanin" w:eastAsia="IRNazanin" w:cs="IRNazanin"/>
          <w:lang w:bidi="fa-IR"/>
          <w:color w:val="111111"/>
          <w:sz w:val="28"/>
          <w:szCs w:val="28"/>
          <w:rtl/>
        </w:rPr>
        <w:t xml:space="preserve">الاستثناء إمّا فاسد وإمّا انّه متوسّع فیه علی سبیل التجوّز فی المنقطع، لکن هذا المعنی الثانی غیر مراد لهم.</w:t>
      </w:r>
    </w:p>
    <w:p>
      <w:pPr>
        <w:pStyle w:val="BookText"/>
      </w:pPr>
      <w:r>
        <w:rPr>
          <w:rFonts w:ascii="IRNazanin" w:hAnsi="IRNazanin" w:eastAsia="IRNazanin" w:cs="IRNazanin"/>
          <w:lang w:bidi="fa-IR"/>
          <w:color w:val="111111"/>
          <w:sz w:val="28"/>
          <w:szCs w:val="28"/>
          <w:rtl/>
        </w:rPr>
        <w:t xml:space="preserve">وقال: «[والتحقیق] أنّ هذه الأربع غیر مندرجة فی المحرّمات بالنسب ولا فی المحرّمات بالمصاهرة وإنّما هنّ من الملائمات للمحرّم بهما»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المصنّف فی هذا الاستثناء وذهابه إلی التحریم فی تلک الصور کلّها</w:t>
      </w:r>
    </w:p>
    <w:p>
      <w:pPr>
        <w:pStyle w:val="BookText"/>
      </w:pPr>
      <w:r>
        <w:rPr>
          <w:rFonts w:ascii="IRNazanin" w:hAnsi="IRNazanin" w:eastAsia="IRNazanin" w:cs="IRNazanin"/>
          <w:lang w:bidi="fa-IR"/>
          <w:color w:val="111111"/>
          <w:sz w:val="28"/>
          <w:szCs w:val="28"/>
          <w:rtl/>
        </w:rPr>
        <w:t xml:space="preserve">وأنت بما قد حقّقناه لک بإذن اللّه سبحانه غیر ممتر أوّلا فی استبانة سبیل هذا الاستثناء واستقامة مسلکه، وثانیاً فی أنّ صریح الحقّ وصحیح القول فی الفتوی هنالک تعمیم حکم التحریم فی تلک الصور کلّها من غیر استثناء أصلاً؛ فالمصاهرة کالنسب بل من سبیل علاقة النسب، والزوجیة اللازمة من الرضاع کالزوجیة الحاصلة بالمصاهرة فی استیجاب ما یترتّب علی ذلک کلّه</w:t>
      </w:r>
      <w:r>
        <w:rPr>
          <w:rStyle w:val="FootnoteReference"/>
        </w:rPr>
        <w:footnoteReference w:id="598"/>
      </w:r>
      <w:r>
        <w:rPr>
          <w:rFonts w:ascii="IRNazanin" w:hAnsi="IRNazanin" w:eastAsia="IRNazanin" w:cs="IRNazanin"/>
          <w:lang w:bidi="fa-IR"/>
          <w:color w:val="111111"/>
          <w:sz w:val="28"/>
          <w:szCs w:val="28"/>
          <w:rtl/>
        </w:rPr>
        <w:t xml:space="preserve">من التحریم</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سبحانه</w:t>
      </w:r>
      <w:r>
        <w:rPr>
          <w:rStyle w:val="FootnoteReference"/>
        </w:rPr>
        <w:footnoteReference w:id="600"/>
      </w:r>
      <w:r>
        <w:rPr>
          <w:rFonts w:ascii="IRNazanin" w:hAnsi="IRNazanin" w:eastAsia="IRNazanin" w:cs="IRNazanin"/>
          <w:lang w:bidi="fa-IR"/>
          <w:color w:val="111111"/>
          <w:sz w:val="28"/>
          <w:szCs w:val="28"/>
          <w:rtl/>
        </w:rPr>
        <w:t xml:space="preserve">ولیّ الفضل والرحمة وفیّاض العلم والحکمة، به الاعتصام ومنه العصمة.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7" w:name="pg6093_41889"/>
    <w:bookmarkEnd w:id="37"/>
    <w:p>
      <w:pPr>
        <w:pStyle w:val="Heading2"/>
      </w:pPr>
      <w:bookmarkStart w:id="180" w:name="_Toc54"/>
      <w:r>
        <w:t>الاستباثة الثالثة</w:t>
      </w:r>
      <w:bookmarkEnd w:id="180"/>
    </w:p>
    <w:p>
      <w:pPr>
        <w:pStyle w:val="Heading3"/>
      </w:pPr>
      <w:bookmarkStart w:id="181" w:name="_Toc55"/>
      <w:r>
        <w:t>اشاره</w:t>
      </w:r>
      <w:bookmarkEnd w:id="181"/>
    </w:p>
    <w:p>
      <w:pPr>
        <w:pStyle w:val="BookText"/>
      </w:pPr>
      <w:r>
        <w:rPr>
          <w:rFonts w:ascii="IRNazanin" w:hAnsi="IRNazanin" w:eastAsia="IRNazanin" w:cs="IRNazanin"/>
          <w:lang w:bidi="fa-IR"/>
          <w:color w:val="111111"/>
          <w:sz w:val="28"/>
          <w:szCs w:val="28"/>
          <w:rtl/>
        </w:rPr>
        <w:t xml:space="preserve">وفیها مسائل وضوابط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8" w:name="pg6093_41891"/>
    <w:bookmarkEnd w:id="38"/>
    <w:p>
      <w:pPr>
        <w:pStyle w:val="Heading3"/>
      </w:pPr>
      <w:bookmarkStart w:id="182" w:name="_Toc56"/>
      <w:r>
        <w:t>مسئلة 1</w:t>
      </w:r>
      <w:bookmarkEnd w:id="182"/>
    </w:p>
    <w:p>
      <w:pPr>
        <w:pStyle w:val="BookText"/>
      </w:pPr>
      <w:r>
        <w:rPr>
          <w:rFonts w:ascii="IRNazanin" w:hAnsi="IRNazanin" w:eastAsia="IRNazanin" w:cs="IRNazanin"/>
          <w:lang w:bidi="fa-IR"/>
          <w:color w:val="111111"/>
          <w:sz w:val="28"/>
          <w:szCs w:val="28"/>
          <w:rtl/>
        </w:rPr>
        <w:t xml:space="preserve">اختلاف الأقوال</w:t>
      </w:r>
    </w:p>
    <w:p>
      <w:pPr>
        <w:pStyle w:val="BookText"/>
      </w:pPr>
      <w:r>
        <w:rPr>
          <w:rFonts w:ascii="Amiri" w:hAnsi="Amiri" w:eastAsia="Amiri" w:cs="Amiri"/>
          <w:lang w:bidi="ar-SA"/>
          <w:color w:val="111111"/>
          <w:sz w:val="28"/>
          <w:szCs w:val="28"/>
          <w:rtl/>
        </w:rPr>
        <w:t xml:space="preserve">فی ما یترتّب</w:t>
      </w:r>
    </w:p>
    <w:p>
      <w:pPr>
        <w:pStyle w:val="BookText"/>
      </w:pPr>
      <w:r>
        <w:rPr>
          <w:rFonts w:ascii="IRNazanin" w:hAnsi="IRNazanin" w:eastAsia="IRNazanin" w:cs="IRNazanin"/>
          <w:lang w:bidi="fa-IR"/>
          <w:color w:val="111111"/>
          <w:sz w:val="28"/>
          <w:szCs w:val="28"/>
          <w:rtl/>
        </w:rPr>
        <w:t xml:space="preserve">علی التقبیل</w:t>
      </w:r>
    </w:p>
    <w:p>
      <w:pPr>
        <w:pStyle w:val="BookText"/>
      </w:pPr>
      <w:r>
        <w:rPr>
          <w:rFonts w:ascii="IRNazanin" w:hAnsi="IRNazanin" w:eastAsia="IRNazanin" w:cs="IRNazanin"/>
          <w:lang w:bidi="fa-IR"/>
          <w:color w:val="111111"/>
          <w:sz w:val="28"/>
          <w:szCs w:val="28"/>
          <w:rtl/>
        </w:rPr>
        <w:t xml:space="preserve">واللمس والنظر</w:t>
      </w:r>
    </w:p>
    <w:p>
      <w:pPr>
        <w:pStyle w:val="BookText"/>
      </w:pPr>
      <w:r>
        <w:rPr>
          <w:rFonts w:ascii="Amiri" w:hAnsi="Amiri" w:eastAsia="Amiri" w:cs="Amiri"/>
          <w:lang w:bidi="ar-SA"/>
          <w:color w:val="111111"/>
          <w:sz w:val="28"/>
          <w:szCs w:val="28"/>
          <w:rtl/>
        </w:rPr>
        <w:t xml:space="preserve">بشهوة</w:t>
      </w:r>
    </w:p>
    <w:p>
      <w:pPr>
        <w:pStyle w:val="BookText"/>
      </w:pPr>
      <w:r>
        <w:rPr>
          <w:rFonts w:ascii="IRNazanin" w:hAnsi="IRNazanin" w:eastAsia="IRNazanin" w:cs="IRNazanin"/>
          <w:lang w:bidi="fa-IR"/>
          <w:color w:val="111111"/>
          <w:sz w:val="28"/>
          <w:szCs w:val="28"/>
          <w:rtl/>
        </w:rPr>
        <w:t xml:space="preserve">هل التقبیل واللمس والنظر بشهوة علی شاکلة الدخول فی استیجاب ما یترتّب علی ذلک من التحریم بالمصاهرة من جهة علاقة النسب ومن جهة ما فی حکمها من علاقة الرضاع؟ فیه أقوال عدیدة:</w:t>
      </w:r>
    </w:p>
    <w:p>
      <w:pPr>
        <w:pStyle w:val="BookText"/>
      </w:pPr>
      <w:r>
        <w:rPr>
          <w:rFonts w:ascii="Amiri" w:hAnsi="Amiri" w:eastAsia="Amiri" w:cs="Amiri"/>
          <w:lang w:bidi="ar-SA"/>
          <w:color w:val="111111"/>
          <w:sz w:val="28"/>
          <w:szCs w:val="28"/>
          <w:rtl/>
        </w:rPr>
        <w:t xml:space="preserve">القول الأوّل وهو الأصحّ عند المصنّف</w:t>
      </w:r>
    </w:p>
    <w:p>
      <w:pPr>
        <w:pStyle w:val="BookText"/>
      </w:pPr>
      <w:r>
        <w:rPr>
          <w:rFonts w:ascii="IRNazanin" w:hAnsi="IRNazanin" w:eastAsia="IRNazanin" w:cs="IRNazanin"/>
          <w:lang w:bidi="fa-IR"/>
          <w:color w:val="111111"/>
          <w:sz w:val="28"/>
          <w:szCs w:val="28"/>
          <w:rtl/>
        </w:rPr>
        <w:t xml:space="preserve">الأوّل: أنّه إذا نظر مالک البضع بالعقد أو بالملک من معقودته أو من مملوکته بشهوة إلی ما لا یحلّ لغیره النظر إلیه أو قبّلها قبلة بشهوة</w:t>
      </w:r>
      <w:r>
        <w:rPr>
          <w:rStyle w:val="FootnoteReference"/>
        </w:rPr>
        <w:footnoteReference w:id="601"/>
      </w:r>
    </w:p>
    <w:p>
      <w:pPr>
        <w:pStyle w:val="BookText"/>
      </w:pPr>
      <w:r>
        <w:rPr>
          <w:rFonts w:ascii="Amiri" w:hAnsi="Amiri" w:eastAsia="Amiri" w:cs="Amiri"/>
          <w:lang w:bidi="ar-SA"/>
          <w:color w:val="111111"/>
          <w:sz w:val="28"/>
          <w:szCs w:val="28"/>
          <w:rtl/>
        </w:rPr>
        <w:t xml:space="preserve">«ج» و «م»: شهوة.</w:t>
      </w:r>
    </w:p>
    <w:p>
      <w:pPr>
        <w:pStyle w:val="BookText"/>
      </w:pPr>
      <w:r>
        <w:rPr>
          <w:rFonts w:ascii="IRNazanin" w:hAnsi="IRNazanin" w:eastAsia="IRNazanin" w:cs="IRNazanin"/>
          <w:lang w:bidi="fa-IR"/>
          <w:color w:val="111111"/>
          <w:sz w:val="28"/>
          <w:szCs w:val="28"/>
          <w:rtl/>
        </w:rPr>
        <w:t xml:space="preserve">أو لمسها کذلک من غیر دخول حرمت هی علی أبیه وعلی ابنه من النسب ومن الرضاع تحریماً مؤبّداً.</w:t>
      </w:r>
    </w:p>
    <w:p>
      <w:pPr>
        <w:pStyle w:val="BookText"/>
      </w:pPr>
      <w:r>
        <w:rPr>
          <w:rFonts w:ascii="IRNazanin" w:hAnsi="IRNazanin" w:eastAsia="IRNazanin" w:cs="IRNazanin"/>
          <w:lang w:bidi="fa-IR"/>
          <w:color w:val="111111"/>
          <w:sz w:val="28"/>
          <w:szCs w:val="28"/>
          <w:rtl/>
        </w:rPr>
        <w:t xml:space="preserve">ذلک فتوی الشیخ والأتباع</w:t>
      </w:r>
      <w:r>
        <w:rPr>
          <w:rStyle w:val="FootnoteReference"/>
        </w:rPr>
        <w:footnoteReference w:id="602"/>
      </w:r>
      <w:r>
        <w:rPr>
          <w:rFonts w:ascii="IRNazanin" w:hAnsi="IRNazanin" w:eastAsia="IRNazanin" w:cs="IRNazanin"/>
          <w:lang w:bidi="fa-IR"/>
          <w:color w:val="111111"/>
          <w:sz w:val="28"/>
          <w:szCs w:val="28"/>
          <w:rtl/>
        </w:rPr>
        <w:t xml:space="preserve">وإلیه ذهب صاحب الغنیة</w:t>
      </w:r>
      <w:r>
        <w:rPr>
          <w:rStyle w:val="FootnoteReference"/>
        </w:rPr>
        <w:footnoteReference w:id="603"/>
      </w:r>
      <w:r>
        <w:rPr>
          <w:rFonts w:ascii="IRNazanin" w:hAnsi="IRNazanin" w:eastAsia="IRNazanin" w:cs="IRNazanin"/>
          <w:lang w:bidi="fa-IR"/>
          <w:color w:val="111111"/>
          <w:sz w:val="28"/>
          <w:szCs w:val="28"/>
          <w:rtl/>
        </w:rPr>
        <w:t xml:space="preserve">مستدلا علیه بالإجماع وإلیه ذهب أبوحنیفة من العامّة وفریق من الشافعیة وهو مختار العلّامة فی المختلف</w:t>
      </w:r>
      <w:r>
        <w:rPr>
          <w:rStyle w:val="FootnoteReference"/>
        </w:rPr>
        <w:footnoteReference w:id="604"/>
      </w:r>
      <w:r>
        <w:rPr>
          <w:rFonts w:ascii="Amiri" w:hAnsi="Amiri" w:eastAsia="Amiri" w:cs="Amiri"/>
          <w:lang w:bidi="ar-SA"/>
          <w:color w:val="111111"/>
          <w:sz w:val="28"/>
          <w:szCs w:val="28"/>
          <w:rtl/>
        </w:rPr>
        <w:t xml:space="preserve">ومستصحّ جدّی الحبر المحقّق</w:t>
      </w:r>
      <w:r>
        <w:rPr>
          <w:rStyle w:val="FootnoteReference"/>
        </w:rPr>
        <w:footnoteReference w:id="605"/>
      </w:r>
      <w:r>
        <w:rPr>
          <w:rFonts w:ascii="IRNazanin" w:hAnsi="IRNazanin" w:eastAsia="IRNazanin" w:cs="IRNazanin"/>
          <w:lang w:bidi="fa-IR"/>
          <w:color w:val="111111"/>
          <w:sz w:val="28"/>
          <w:szCs w:val="28"/>
          <w:rtl/>
        </w:rPr>
        <w:t xml:space="preserve">فی شرح القواعد</w:t>
      </w:r>
      <w:r>
        <w:rPr>
          <w:rStyle w:val="FootnoteReference"/>
        </w:rPr>
        <w:footnoteReference w:id="606"/>
      </w:r>
      <w:r>
        <w:rPr>
          <w:rFonts w:ascii="IRNazanin" w:hAnsi="IRNazanin" w:eastAsia="IRNazanin" w:cs="IRNazanin"/>
          <w:lang w:bidi="fa-IR"/>
          <w:color w:val="111111"/>
          <w:sz w:val="28"/>
          <w:szCs w:val="28"/>
          <w:rtl/>
        </w:rPr>
        <w:t xml:space="preserve">وقوّاه فخر المدقّقین فی الایضاح</w:t>
      </w:r>
      <w:r>
        <w:rPr>
          <w:rStyle w:val="FootnoteReference"/>
        </w:rPr>
        <w:footnoteReference w:id="607"/>
      </w:r>
      <w:r>
        <w:rPr>
          <w:rFonts w:ascii="IRNazanin" w:hAnsi="IRNazanin" w:eastAsia="IRNazanin" w:cs="IRNazanin"/>
          <w:lang w:bidi="fa-IR"/>
          <w:color w:val="111111"/>
          <w:sz w:val="28"/>
          <w:szCs w:val="28"/>
          <w:rtl/>
        </w:rPr>
        <w:t xml:space="preserve">وهو الأصحّ عندی.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تقیید النظر بما لا یحلّ لغیر المالک إیماء إلی أنّ فی المملوکة ما یباح النظر إلیه لمن لا یملکها کالوجه والکفّین، وقد صرّح بذلک بعضهم کالعلامة فی التذکرة</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أنظر: التذکرة، ج 2، ص 633.</w:t>
      </w:r>
    </w:p>
    <w:p>
      <w:pPr>
        <w:pStyle w:val="BookText"/>
      </w:pPr>
      <w:r>
        <w:rPr>
          <w:rFonts w:ascii="IRNazanin" w:hAnsi="IRNazanin" w:eastAsia="IRNazanin" w:cs="IRNazanin"/>
          <w:lang w:bidi="fa-IR"/>
          <w:color w:val="111111"/>
          <w:sz w:val="28"/>
          <w:szCs w:val="28"/>
          <w:rtl/>
        </w:rPr>
        <w:t xml:space="preserve">، وفی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استباح له لمس کفّها، ومنهم من یمنع منه مطلقاً، ویظهر من المحقّق اختیاره فی بعض کتبه. والتقیید بالشهوة فی هذا الباب احتراز عن مثل نظر الطبیب ولمسه العضو لاستعلام الحال مثلاً.</w:t>
      </w:r>
    </w:p>
    <w:p>
      <w:pPr>
        <w:pStyle w:val="BookText"/>
      </w:pPr>
      <w:r>
        <w:rPr>
          <w:rFonts w:ascii="IRNazanin" w:hAnsi="IRNazanin" w:eastAsia="IRNazanin" w:cs="IRNazanin"/>
          <w:lang w:bidi="fa-IR"/>
          <w:color w:val="111111"/>
          <w:sz w:val="28"/>
          <w:szCs w:val="28"/>
          <w:rtl/>
        </w:rPr>
        <w:t xml:space="preserve">القول الثانی</w:t>
      </w:r>
    </w:p>
    <w:p>
      <w:pPr>
        <w:pStyle w:val="BookText"/>
      </w:pPr>
      <w:r>
        <w:rPr>
          <w:rFonts w:ascii="IRNazanin" w:hAnsi="IRNazanin" w:eastAsia="IRNazanin" w:cs="IRNazanin"/>
          <w:lang w:bidi="fa-IR"/>
          <w:color w:val="111111"/>
          <w:sz w:val="28"/>
          <w:szCs w:val="28"/>
          <w:rtl/>
        </w:rPr>
        <w:t xml:space="preserve">الثانی: أنّ شیئاً من ذلک لا ینشر حرمة المصاهرة أصلاً بل إنّما تکره فی حقّ الأب والابن مقبّلةُ بل ملموسةُ بل منظورةُ کلّ منهما بشهوة علی الآخر.</w:t>
      </w:r>
    </w:p>
    <w:p>
      <w:pPr>
        <w:pStyle w:val="BookText"/>
      </w:pPr>
      <w:r>
        <w:rPr>
          <w:rFonts w:ascii="IRNazanin" w:hAnsi="IRNazanin" w:eastAsia="IRNazanin" w:cs="IRNazanin"/>
          <w:lang w:bidi="fa-IR"/>
          <w:color w:val="111111"/>
          <w:sz w:val="28"/>
          <w:szCs w:val="28"/>
          <w:rtl/>
        </w:rPr>
        <w:t xml:space="preserve">به قال ابن إدریس</w:t>
      </w:r>
      <w:r>
        <w:rPr>
          <w:rStyle w:val="FootnoteReference"/>
        </w:rPr>
        <w:footnoteReference w:id="609"/>
      </w:r>
      <w:r>
        <w:rPr>
          <w:rFonts w:ascii="IRNazanin" w:hAnsi="IRNazanin" w:eastAsia="IRNazanin" w:cs="IRNazanin"/>
          <w:lang w:bidi="fa-IR"/>
          <w:color w:val="111111"/>
          <w:sz w:val="28"/>
          <w:szCs w:val="28"/>
          <w:rtl/>
        </w:rPr>
        <w:t xml:space="preserve">والمحقّق نجم الدین بن سعید</w:t>
      </w:r>
      <w:r>
        <w:rPr>
          <w:rStyle w:val="FootnoteReference"/>
        </w:rPr>
        <w:footnoteReference w:id="610"/>
      </w:r>
      <w:r>
        <w:rPr>
          <w:rFonts w:ascii="IRNazanin" w:hAnsi="IRNazanin" w:eastAsia="IRNazanin" w:cs="IRNazanin"/>
          <w:lang w:bidi="fa-IR"/>
          <w:color w:val="111111"/>
          <w:sz w:val="28"/>
          <w:szCs w:val="28"/>
          <w:rtl/>
        </w:rPr>
        <w:t xml:space="preserve">والعلّامة فی أکثر کتبه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الثالث</w:t>
      </w:r>
    </w:p>
    <w:p>
      <w:pPr>
        <w:pStyle w:val="BookText"/>
      </w:pPr>
      <w:r>
        <w:rPr>
          <w:rFonts w:ascii="IRNazanin" w:hAnsi="IRNazanin" w:eastAsia="IRNazanin" w:cs="IRNazanin"/>
          <w:lang w:bidi="fa-IR"/>
          <w:color w:val="111111"/>
          <w:sz w:val="28"/>
          <w:szCs w:val="28"/>
          <w:rtl/>
        </w:rPr>
        <w:t xml:space="preserve">الثالث: أنّه تحرم ملموسة الأب ومنظورته من سبیل الشهوة علی الابن دون العکس.</w:t>
      </w:r>
    </w:p>
    <w:p>
      <w:pPr>
        <w:pStyle w:val="BookText"/>
      </w:pPr>
      <w:r>
        <w:rPr>
          <w:rFonts w:ascii="IRNazanin" w:hAnsi="IRNazanin" w:eastAsia="IRNazanin" w:cs="IRNazanin"/>
          <w:lang w:bidi="fa-IR"/>
          <w:color w:val="111111"/>
          <w:sz w:val="28"/>
          <w:szCs w:val="28"/>
          <w:rtl/>
        </w:rPr>
        <w:t xml:space="preserve">ذهب إلیه الشیخ المفید </w:t>
      </w:r>
      <w:r>
        <w:rPr>
          <w:rStyle w:val="FootnoteReference"/>
        </w:rPr>
        <w:footnoteReference w:id="612"/>
      </w:r>
      <w:r>
        <w:rPr>
          <w:rFonts w:ascii="IRNazanin" w:hAnsi="IRNazanin" w:eastAsia="IRNazanin" w:cs="IRNazanin"/>
          <w:lang w:bidi="fa-IR"/>
          <w:color w:val="111111"/>
          <w:sz w:val="28"/>
          <w:szCs w:val="28"/>
          <w:rtl/>
        </w:rPr>
        <w:t xml:space="preserve">(رحمه اللّه تعالی)، وعدّ أبو الصلاح الحلبیّ</w:t>
      </w:r>
      <w:r>
        <w:rPr>
          <w:rStyle w:val="FootnoteReference"/>
        </w:rPr>
        <w:footnoteReference w:id="613"/>
      </w:r>
      <w:r>
        <w:rPr>
          <w:rFonts w:ascii="IRNazanin" w:hAnsi="IRNazanin" w:eastAsia="IRNazanin" w:cs="IRNazanin"/>
          <w:lang w:bidi="fa-IR"/>
          <w:color w:val="111111"/>
          <w:sz w:val="28"/>
          <w:szCs w:val="28"/>
          <w:rtl/>
        </w:rPr>
        <w:t xml:space="preserve">فی المحرّمات أمة الأب المنظور إلیها منه بشهوة، وجنح إلیه أبویعلی الدیلمی سلّار بن عبد العزیز فی المراسم</w:t>
      </w:r>
      <w:r>
        <w:rPr>
          <w:rStyle w:val="FootnoteReference"/>
        </w:rPr>
        <w:footnoteReference w:id="614"/>
      </w:r>
      <w:r>
        <w:rPr>
          <w:rFonts w:ascii="IRNazanin" w:hAnsi="IRNazanin" w:eastAsia="IRNazanin" w:cs="IRNazanin"/>
          <w:lang w:bidi="fa-IR"/>
          <w:color w:val="111111"/>
          <w:sz w:val="28"/>
          <w:szCs w:val="28"/>
          <w:rtl/>
        </w:rPr>
        <w:t xml:space="preserve">روایة</w:t>
      </w:r>
      <w:r>
        <w:rPr>
          <w:rStyle w:val="FootnoteReference"/>
        </w:rPr>
        <w:footnoteReference w:id="615"/>
      </w:r>
      <w:r>
        <w:rPr>
          <w:rFonts w:ascii="IRNazanin" w:hAnsi="IRNazanin" w:eastAsia="IRNazanin" w:cs="IRNazanin"/>
          <w:lang w:bidi="fa-IR"/>
          <w:color w:val="111111"/>
          <w:sz w:val="28"/>
          <w:szCs w:val="28"/>
          <w:rtl/>
        </w:rPr>
        <w:t xml:space="preserve">، وأفتی به</w:t>
      </w:r>
      <w:r>
        <w:rPr>
          <w:rStyle w:val="FootnoteReference"/>
        </w:rPr>
        <w:footnoteReference w:id="616"/>
      </w:r>
      <w:r>
        <w:rPr>
          <w:rFonts w:ascii="IRNazanin" w:hAnsi="IRNazanin" w:eastAsia="IRNazanin" w:cs="IRNazanin"/>
          <w:lang w:bidi="fa-IR"/>
          <w:color w:val="111111"/>
          <w:sz w:val="28"/>
          <w:szCs w:val="28"/>
          <w:rtl/>
        </w:rPr>
        <w:t xml:space="preserve">شیخنا البارع الشهید فی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اللمعة الدمشقیة</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أنظر: اللمعة الدمشقیة، ج 5، ص 182-183.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أدلّة القول بالتحریم مطلقاً</w:t>
      </w:r>
    </w:p>
    <w:p>
      <w:pPr>
        <w:pStyle w:val="BookText"/>
      </w:pPr>
      <w:r>
        <w:rPr>
          <w:rFonts w:ascii="IRNazanin" w:hAnsi="IRNazanin" w:eastAsia="IRNazanin" w:cs="IRNazanin"/>
          <w:lang w:bidi="fa-IR"/>
          <w:color w:val="111111"/>
          <w:sz w:val="28"/>
          <w:szCs w:val="28"/>
          <w:rtl/>
        </w:rPr>
        <w:t xml:space="preserve">لنا علی التحریم من الجنبتین:</w:t>
      </w:r>
    </w:p>
    <w:p>
      <w:pPr>
        <w:pStyle w:val="BookText"/>
      </w:pPr>
      <w:r>
        <w:rPr>
          <w:rFonts w:ascii="Amiri" w:hAnsi="Amiri" w:eastAsia="Amiri" w:cs="Amiri"/>
          <w:lang w:bidi="ar-SA"/>
          <w:color w:val="111111"/>
          <w:sz w:val="28"/>
          <w:szCs w:val="28"/>
          <w:rtl/>
        </w:rPr>
        <w:t xml:space="preserve">عموم «وَ حَلائِلُ أَبْنائِکُمُ»2 ؛ إذ الحلیلة فَعیلة إمّا بمعنی الفاعلة </w:t>
      </w:r>
      <w:r>
        <w:rPr>
          <w:rStyle w:val="FootnoteReference"/>
        </w:rPr>
        <w:footnoteReference w:id="618"/>
      </w:r>
      <w:r>
        <w:rPr>
          <w:rFonts w:ascii="IRNazanin" w:hAnsi="IRNazanin" w:eastAsia="IRNazanin" w:cs="IRNazanin"/>
          <w:lang w:bidi="fa-IR"/>
          <w:color w:val="111111"/>
          <w:sz w:val="28"/>
          <w:szCs w:val="28"/>
          <w:rtl/>
        </w:rPr>
        <w:t xml:space="preserve">- من حلّ المنزل حلولا وحالّ صاحبه حلّ معه. قال المطرزی فی کتابیه المُعرب والمُغرب:</w:t>
      </w:r>
    </w:p>
    <w:p>
      <w:pPr>
        <w:pStyle w:val="BookText"/>
      </w:pPr>
      <w:r>
        <w:rPr>
          <w:rFonts w:ascii="IRNazanin" w:hAnsi="IRNazanin" w:eastAsia="IRNazanin" w:cs="IRNazanin"/>
          <w:lang w:bidi="fa-IR"/>
          <w:color w:val="111111"/>
          <w:sz w:val="28"/>
          <w:szCs w:val="28"/>
          <w:rtl/>
        </w:rPr>
        <w:t xml:space="preserve">«ومنه الحلیلة الزوجة؛ لأنّها تُحالّ زوجَها فی فراش»</w:t>
      </w:r>
      <w:r>
        <w:rPr>
          <w:rStyle w:val="FootnoteReference"/>
        </w:rPr>
        <w:footnoteReference w:id="619"/>
      </w:r>
      <w:r>
        <w:rPr>
          <w:rFonts w:ascii="IRNazanin" w:hAnsi="IRNazanin" w:eastAsia="IRNazanin" w:cs="IRNazanin"/>
          <w:lang w:bidi="fa-IR"/>
          <w:color w:val="111111"/>
          <w:sz w:val="28"/>
          <w:szCs w:val="28"/>
          <w:rtl/>
        </w:rPr>
        <w:t xml:space="preserve">أو من الحلال المقابل للحرام، لأنّها تحلّ لمالک بضعها نظراً ولمساً ووطئاً - وإمّا بمعنی المفعولة من الحلّ ضد العقد؛ لأنّ مالک</w:t>
      </w:r>
      <w:r>
        <w:rPr>
          <w:rStyle w:val="FootnoteReference"/>
        </w:rPr>
        <w:footnoteReference w:id="620"/>
      </w:r>
      <w:r>
        <w:rPr>
          <w:rFonts w:ascii="IRNazanin" w:hAnsi="IRNazanin" w:eastAsia="IRNazanin" w:cs="IRNazanin"/>
          <w:lang w:bidi="fa-IR"/>
          <w:color w:val="111111"/>
          <w:sz w:val="28"/>
          <w:szCs w:val="28"/>
          <w:rtl/>
        </w:rPr>
        <w:t xml:space="preserve">البضع یحلّ ازارها للجماع، والتاء حینئذ للنقل. وعلی جمیع التقادیر فهی شاملة للأمة المبتغاة للوطئ.</w:t>
      </w:r>
    </w:p>
    <w:p>
      <w:pPr>
        <w:pStyle w:val="BookText"/>
      </w:pPr>
      <w:r>
        <w:rPr>
          <w:rFonts w:ascii="IRNazanin" w:hAnsi="IRNazanin" w:eastAsia="IRNazanin" w:cs="IRNazanin"/>
          <w:lang w:bidi="fa-IR"/>
          <w:color w:val="111111"/>
          <w:sz w:val="28"/>
          <w:szCs w:val="28"/>
          <w:rtl/>
        </w:rPr>
        <w:t xml:space="preserve">وإذا ثبت التحریم علی الأب من جنبة الابن ثبت العکس من الجنبة الأخری بالإجماع المرکب.</w:t>
      </w:r>
    </w:p>
    <w:p>
      <w:pPr>
        <w:pStyle w:val="BookText"/>
      </w:pPr>
      <w:r>
        <w:rPr>
          <w:rFonts w:ascii="IRNazanin" w:hAnsi="IRNazanin" w:eastAsia="IRNazanin" w:cs="IRNazanin"/>
          <w:lang w:bidi="fa-IR"/>
          <w:color w:val="111111"/>
          <w:sz w:val="28"/>
          <w:szCs w:val="28"/>
          <w:rtl/>
        </w:rPr>
        <w:t xml:space="preserve">وما رواه أشیاخ المذهب الأبوجعفرون الثلاثة (رضوان اللّه تعالی علیهم):</w:t>
      </w:r>
    </w:p>
    <w:p>
      <w:pPr>
        <w:pStyle w:val="BookText"/>
      </w:pPr>
      <w:r>
        <w:rPr>
          <w:rFonts w:ascii="IRNazanin" w:hAnsi="IRNazanin" w:eastAsia="IRNazanin" w:cs="IRNazanin"/>
          <w:lang w:bidi="fa-IR"/>
          <w:color w:val="111111"/>
          <w:sz w:val="28"/>
          <w:szCs w:val="28"/>
          <w:rtl/>
        </w:rPr>
        <w:t xml:space="preserve">کصحیحة عبداللّه بن سنان</w:t>
      </w:r>
    </w:p>
    <w:p>
      <w:pPr>
        <w:pStyle w:val="BookText"/>
      </w:pPr>
      <w:r>
        <w:rPr>
          <w:rFonts w:ascii="IRNazanin" w:hAnsi="IRNazanin" w:eastAsia="IRNazanin" w:cs="IRNazanin"/>
          <w:lang w:bidi="fa-IR"/>
          <w:color w:val="111111"/>
          <w:sz w:val="28"/>
          <w:szCs w:val="28"/>
          <w:rtl/>
        </w:rPr>
        <w:t xml:space="preserve">عن أبی عبداللّه علیه السلام فی الرجل تکون عنده الجاریة یجرّدها وینظر إلی جسدها نظر شهوة ونظر منها إلی ما یحرم علی غیره؛ هل تحلّ لأبیه؟ وإن فعل ذلک أبوه هل تحلّ لابنه؟ قال: «إذا نظر إلیها نظر شهوة ونظر منها إلی ما یحرم علی غیره لم‌تحلّ لابنه، وإن فعل ذلک الابن لم تحلّ لأبیه»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وصحیحة محمّد بن إسمعیل بن بزیع</w:t>
      </w:r>
    </w:p>
    <w:p>
      <w:pPr>
        <w:pStyle w:val="BookText"/>
      </w:pPr>
      <w:r>
        <w:rPr>
          <w:rFonts w:ascii="IRNazanin" w:hAnsi="IRNazanin" w:eastAsia="IRNazanin" w:cs="IRNazanin"/>
          <w:lang w:bidi="fa-IR"/>
          <w:color w:val="111111"/>
          <w:sz w:val="28"/>
          <w:szCs w:val="28"/>
          <w:rtl/>
        </w:rPr>
        <w:t xml:space="preserve">عن أبی الحسن علیه السلام قال: «سألته عن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تکون له الجاریة فیقبّلها</w:t>
      </w:r>
      <w:r>
        <w:rPr>
          <w:rStyle w:val="FootnoteReference"/>
        </w:rPr>
        <w:footnoteReference w:id="622"/>
      </w:r>
    </w:p>
    <w:p>
      <w:pPr>
        <w:pStyle w:val="BookText"/>
      </w:pPr>
      <w:r>
        <w:rPr>
          <w:rFonts w:ascii="Amiri" w:hAnsi="Amiri" w:eastAsia="Amiri" w:cs="Amiri"/>
          <w:lang w:bidi="ar-SA"/>
          <w:color w:val="111111"/>
          <w:sz w:val="28"/>
          <w:szCs w:val="28"/>
          <w:rtl/>
        </w:rPr>
        <w:t xml:space="preserve">«ج»: فقبّلها.</w:t>
      </w:r>
    </w:p>
    <w:p>
      <w:pPr>
        <w:pStyle w:val="BookText"/>
      </w:pPr>
      <w:r>
        <w:rPr>
          <w:rFonts w:ascii="Amiri" w:hAnsi="Amiri" w:eastAsia="Amiri" w:cs="Amiri"/>
          <w:lang w:bidi="ar-SA"/>
          <w:color w:val="111111"/>
          <w:sz w:val="28"/>
          <w:szCs w:val="28"/>
          <w:rtl/>
        </w:rPr>
        <w:t xml:space="preserve">؛ هل تحلّ لولده؟ فقال: بشهوة؟ قلت: نعم.</w:t>
      </w:r>
    </w:p>
    <w:p>
      <w:pPr>
        <w:pStyle w:val="BookText"/>
      </w:pPr>
      <w:r>
        <w:rPr>
          <w:rFonts w:ascii="IRNazanin" w:hAnsi="IRNazanin" w:eastAsia="IRNazanin" w:cs="IRNazanin"/>
          <w:lang w:bidi="fa-IR"/>
          <w:color w:val="111111"/>
          <w:sz w:val="28"/>
          <w:szCs w:val="28"/>
          <w:rtl/>
        </w:rPr>
        <w:t xml:space="preserve">فقال: ما</w:t>
      </w:r>
      <w:r>
        <w:rPr>
          <w:rStyle w:val="FootnoteReference"/>
        </w:rPr>
        <w:footnoteReference w:id="623"/>
      </w:r>
      <w:r>
        <w:rPr>
          <w:rFonts w:ascii="IRNazanin" w:hAnsi="IRNazanin" w:eastAsia="IRNazanin" w:cs="IRNazanin"/>
          <w:lang w:bidi="fa-IR"/>
          <w:color w:val="111111"/>
          <w:sz w:val="28"/>
          <w:szCs w:val="28"/>
          <w:rtl/>
        </w:rPr>
        <w:t xml:space="preserve">ترک شیئاً إذا قبّلها بشهوة. ثمّ قال ابتداء منه: إن جرّدها فنظر إلیها بشهوة حرمت علی أبیه وابنه. قلت: إذا نظر إلی جسدها؟ فقال: إذا نظر إلی فرجها وجسدها بشهوة حرمت علیه»</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وصحیحة محمّد بن مسلم</w:t>
      </w:r>
    </w:p>
    <w:p>
      <w:pPr>
        <w:pStyle w:val="BookText"/>
      </w:pPr>
      <w:r>
        <w:rPr>
          <w:rFonts w:ascii="IRNazanin" w:hAnsi="IRNazanin" w:eastAsia="IRNazanin" w:cs="IRNazanin"/>
          <w:lang w:bidi="fa-IR"/>
          <w:color w:val="111111"/>
          <w:sz w:val="28"/>
          <w:szCs w:val="28"/>
          <w:rtl/>
        </w:rPr>
        <w:t xml:space="preserve">عن الصادق علیه السلام قال: «إذا جرّد الرجل الجاریة ووضع یده علیها فلا تحلّ لابنه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وصحیحة جمیل بن درّاج من طریق الکافی</w:t>
      </w:r>
    </w:p>
    <w:p>
      <w:pPr>
        <w:pStyle w:val="BookText"/>
      </w:pPr>
      <w:r>
        <w:rPr>
          <w:rFonts w:ascii="IRNazanin" w:hAnsi="IRNazanin" w:eastAsia="IRNazanin" w:cs="IRNazanin"/>
          <w:lang w:bidi="fa-IR"/>
          <w:color w:val="111111"/>
          <w:sz w:val="28"/>
          <w:szCs w:val="28"/>
          <w:rtl/>
        </w:rPr>
        <w:t xml:space="preserve">قال: قلت لأبی عبداللّه علیه السلام:</w:t>
      </w:r>
    </w:p>
    <w:p>
      <w:pPr>
        <w:pStyle w:val="BookText"/>
      </w:pPr>
      <w:r>
        <w:rPr>
          <w:rFonts w:ascii="IRNazanin" w:hAnsi="IRNazanin" w:eastAsia="IRNazanin" w:cs="IRNazanin"/>
          <w:lang w:bidi="fa-IR"/>
          <w:color w:val="111111"/>
          <w:sz w:val="28"/>
          <w:szCs w:val="28"/>
          <w:rtl/>
        </w:rPr>
        <w:t xml:space="preserve">الرجل ینظر إلی الجاریة یرید شرائها؛ أتحلّ لابنه</w:t>
      </w:r>
      <w:r>
        <w:rPr>
          <w:rStyle w:val="FootnoteReference"/>
        </w:rPr>
        <w:footnoteReference w:id="627"/>
      </w:r>
      <w:r>
        <w:rPr>
          <w:rFonts w:ascii="IRNazanin" w:hAnsi="IRNazanin" w:eastAsia="IRNazanin" w:cs="IRNazanin"/>
          <w:lang w:bidi="fa-IR"/>
          <w:color w:val="111111"/>
          <w:sz w:val="28"/>
          <w:szCs w:val="28"/>
          <w:rtl/>
        </w:rPr>
        <w:t xml:space="preserve">؟ [ف] قال: «نعم إلّاأن یکون نظر إلی عورتها»</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مدلول الروایة التحریم بالتجرید والنظر إلی العورة أو وضع الید علی جسدها مجرّدة، وذلک أخصّ من المدّعی.</w:t>
      </w:r>
    </w:p>
    <w:p>
      <w:pPr>
        <w:pStyle w:val="BookText"/>
      </w:pPr>
      <w:r>
        <w:rPr>
          <w:rFonts w:ascii="IRNazanin" w:hAnsi="IRNazanin" w:eastAsia="IRNazanin" w:cs="IRNazanin"/>
          <w:lang w:bidi="fa-IR"/>
          <w:color w:val="111111"/>
          <w:sz w:val="28"/>
          <w:szCs w:val="28"/>
          <w:rtl/>
        </w:rPr>
        <w:t xml:space="preserve">لأنّا نقول: لا ذاهب إلی الفرق؛ فإذا ثبت الحکم فی بعض الصور بالنصّ ثبت فیها علی العموم بالإجماع المرکّب.</w:t>
      </w:r>
    </w:p>
    <w:p>
      <w:pPr>
        <w:pStyle w:val="BookText"/>
      </w:pPr>
      <w:r>
        <w:rPr>
          <w:rFonts w:ascii="IRNazanin" w:hAnsi="IRNazanin" w:eastAsia="IRNazanin" w:cs="IRNazanin"/>
          <w:lang w:bidi="fa-IR"/>
          <w:color w:val="111111"/>
          <w:sz w:val="28"/>
          <w:szCs w:val="28"/>
          <w:rtl/>
        </w:rPr>
        <w:t xml:space="preserve">وصحیحة عبدالرحمن بن الحجّاج وحفص بن البختریّ من طریق الصدوق فی الفقیه:</w:t>
      </w:r>
    </w:p>
    <w:p>
      <w:pPr>
        <w:pStyle w:val="BookText"/>
      </w:pPr>
      <w:r>
        <w:rPr>
          <w:rFonts w:ascii="IRNazanin" w:hAnsi="IRNazanin" w:eastAsia="IRNazanin" w:cs="IRNazanin"/>
          <w:lang w:bidi="fa-IR"/>
          <w:color w:val="111111"/>
          <w:sz w:val="28"/>
          <w:szCs w:val="28"/>
          <w:rtl/>
        </w:rPr>
        <w:t xml:space="preserve">سألا أباعبداللّه علیه السلام عن الرجل تکون له الجاریة؛ أفتحلّ لابنه؟ قال:</w:t>
      </w:r>
    </w:p>
    <w:p>
      <w:pPr>
        <w:pStyle w:val="BookText"/>
      </w:pPr>
      <w:r>
        <w:rPr>
          <w:rFonts w:ascii="IRNazanin" w:hAnsi="IRNazanin" w:eastAsia="IRNazanin" w:cs="IRNazanin"/>
          <w:lang w:bidi="fa-IR"/>
          <w:color w:val="111111"/>
          <w:sz w:val="28"/>
          <w:szCs w:val="28"/>
          <w:rtl/>
        </w:rPr>
        <w:t xml:space="preserve">«ما لم یکن جماع أو مباشرة کالجماع [ف] لا بأس»</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وروایة الصفّار من طریق الشیخ فی الاستبصار عن محمّد بن عیسی عن یونس [عن رجل]</w:t>
      </w:r>
    </w:p>
    <w:p>
      <w:pPr>
        <w:pStyle w:val="BookText"/>
      </w:pPr>
      <w:r>
        <w:rPr>
          <w:rFonts w:ascii="IRNazanin" w:hAnsi="IRNazanin" w:eastAsia="IRNazanin" w:cs="IRNazanin"/>
          <w:lang w:bidi="fa-IR"/>
          <w:color w:val="111111"/>
          <w:sz w:val="28"/>
          <w:szCs w:val="28"/>
          <w:rtl/>
        </w:rPr>
        <w:t xml:space="preserve">عن أبی عبداللّه علیه السلام قال: سألته عن أدنی ما إذا فعله الرجل بالمرأة لم تحلّ لأبیه ولابنه؟ قال: «الحدّ فی ذلک المباشرة ظاهرة أو باطنة ممّا یشبه مسّ الفرجین»</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الاستبصار، ج 3، ص 155، ح 4، وفیه: لم تحلّ لابنه ولا لأبیه - أنظر أیضاً: نفس المصدر، ص 212، ح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حول محمّد بن عیسی بن عبید الیقطینی</w:t>
      </w:r>
    </w:p>
    <w:p>
      <w:pPr>
        <w:pStyle w:val="BookText"/>
      </w:pPr>
      <w:r>
        <w:rPr>
          <w:rFonts w:ascii="IRNazanin" w:hAnsi="IRNazanin" w:eastAsia="IRNazanin" w:cs="IRNazanin"/>
          <w:lang w:bidi="fa-IR"/>
          <w:color w:val="111111"/>
          <w:sz w:val="28"/>
          <w:szCs w:val="28"/>
          <w:rtl/>
        </w:rPr>
        <w:t xml:space="preserve">قلت: ما قاله النجاشی</w:t>
      </w:r>
      <w:r>
        <w:rPr>
          <w:rStyle w:val="FootnoteReference"/>
        </w:rPr>
        <w:footnoteReference w:id="631"/>
      </w:r>
      <w:r>
        <w:rPr>
          <w:rFonts w:ascii="IRNazanin" w:hAnsi="IRNazanin" w:eastAsia="IRNazanin" w:cs="IRNazanin"/>
          <w:lang w:bidi="fa-IR"/>
          <w:color w:val="111111"/>
          <w:sz w:val="28"/>
          <w:szCs w:val="28"/>
          <w:rtl/>
        </w:rPr>
        <w:t xml:space="preserve">فی فخامة محمّد بن عیسی بن عُبید الیقطینیّ وثقته وجلالة أمره، ونقل الکشّی «إنّ الفضل بن شاذان کان یثنّی علیه ویقول لیس فی أقرانه مثله»</w:t>
      </w:r>
      <w:r>
        <w:rPr>
          <w:rStyle w:val="FootnoteReference"/>
        </w:rPr>
        <w:footnoteReference w:id="632"/>
      </w:r>
      <w:r>
        <w:rPr>
          <w:rFonts w:ascii="IRNazanin" w:hAnsi="IRNazanin" w:eastAsia="IRNazanin" w:cs="IRNazanin"/>
          <w:lang w:bidi="fa-IR"/>
          <w:color w:val="111111"/>
          <w:sz w:val="28"/>
          <w:szCs w:val="28"/>
          <w:rtl/>
        </w:rPr>
        <w:t xml:space="preserve">، یبیّن أنّ استثناء محمّد بن الحسن بن الولید إیاه من رجال نوادر الحکمة وعدم اعتماده علی ما ینفرد هو بروایته عن یونس</w:t>
      </w:r>
      <w:r>
        <w:rPr>
          <w:rStyle w:val="FootnoteReference"/>
        </w:rPr>
        <w:footnoteReference w:id="633"/>
      </w:r>
      <w:r>
        <w:rPr>
          <w:rFonts w:ascii="IRNazanin" w:hAnsi="IRNazanin" w:eastAsia="IRNazanin" w:cs="IRNazanin"/>
          <w:lang w:bidi="fa-IR"/>
          <w:color w:val="111111"/>
          <w:sz w:val="28"/>
          <w:szCs w:val="28"/>
          <w:rtl/>
        </w:rPr>
        <w:t xml:space="preserve">لا یوجب تضعیفه، فالطریق صحیح ولذلک تری العلّامة فی المنتهی والمختلف کثیراً مّا یستصحّ أحادیث فی طریقها محمّد بن عیسی عن یونس.</w:t>
      </w:r>
    </w:p>
    <w:p>
      <w:pPr>
        <w:pStyle w:val="BookText"/>
      </w:pPr>
      <w:r>
        <w:rPr>
          <w:rFonts w:ascii="IRNazanin" w:hAnsi="IRNazanin" w:eastAsia="IRNazanin" w:cs="IRNazanin"/>
          <w:lang w:bidi="fa-IR"/>
          <w:color w:val="111111"/>
          <w:sz w:val="28"/>
          <w:szCs w:val="28"/>
          <w:rtl/>
        </w:rPr>
        <w:t xml:space="preserve">کلام حول یونس بن عبدالرحمن</w:t>
      </w:r>
    </w:p>
    <w:p>
      <w:pPr>
        <w:pStyle w:val="BookText"/>
      </w:pPr>
      <w:r>
        <w:rPr>
          <w:rFonts w:ascii="IRNazanin" w:hAnsi="IRNazanin" w:eastAsia="IRNazanin" w:cs="IRNazanin"/>
          <w:lang w:bidi="fa-IR"/>
          <w:color w:val="111111"/>
          <w:sz w:val="28"/>
          <w:szCs w:val="28"/>
          <w:rtl/>
        </w:rPr>
        <w:t xml:space="preserve">ثمّ إنّ قول یونس: «سألته» أی أبا عبداللّه علیه السلام یدافع ما فی کتب الرجال: أنّ یونس بن عبد الرحمن رأی جعفر بن محمّد علیهما السلام بین الصفا والمروة ولم یرو عنه وإنّما روی عن الکاظم والرضا (صلوات اللّه علیهما)</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یشدّ اعضاد الفتوی أنّ مجرّد العقد علی الزوجة ناشر الحرمة علی الأب والابن إجماعا، والتقبیل أو اللمس أو النظر بشهوة أقوی فی قصد الوطئ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إیقاع الصیغة فلأن ینشر الأقوی أرجح وأولی.</w:t>
      </w:r>
    </w:p>
    <w:p>
      <w:pPr>
        <w:pStyle w:val="BookText"/>
      </w:pPr>
      <w:r>
        <w:rPr>
          <w:rFonts w:ascii="IRNazanin" w:hAnsi="IRNazanin" w:eastAsia="IRNazanin" w:cs="IRNazanin"/>
          <w:lang w:bidi="fa-IR"/>
          <w:color w:val="111111"/>
          <w:sz w:val="28"/>
          <w:szCs w:val="28"/>
          <w:rtl/>
        </w:rPr>
        <w:t xml:space="preserve">أدلّة القول بالتحلیل مطلقاً</w:t>
      </w:r>
    </w:p>
    <w:p>
      <w:pPr>
        <w:pStyle w:val="BookText"/>
      </w:pPr>
      <w:r>
        <w:rPr>
          <w:rFonts w:ascii="Amiri" w:hAnsi="Amiri" w:eastAsia="Amiri" w:cs="Amiri"/>
          <w:lang w:bidi="ar-SA"/>
          <w:color w:val="111111"/>
          <w:sz w:val="28"/>
          <w:szCs w:val="28"/>
          <w:rtl/>
        </w:rPr>
        <w:t xml:space="preserve">احتجّ المحلّلون مطلقاً:</w:t>
      </w:r>
    </w:p>
    <w:p>
      <w:pPr>
        <w:pStyle w:val="BookText"/>
      </w:pPr>
      <w:r>
        <w:rPr>
          <w:rFonts w:ascii="IRNazanin" w:hAnsi="IRNazanin" w:eastAsia="IRNazanin" w:cs="IRNazanin"/>
          <w:lang w:bidi="fa-IR"/>
          <w:color w:val="111111"/>
          <w:sz w:val="28"/>
          <w:szCs w:val="28"/>
          <w:rtl/>
        </w:rPr>
        <w:t xml:space="preserve">بالأصل؛</w:t>
      </w:r>
    </w:p>
    <w:p>
      <w:pPr>
        <w:pStyle w:val="BookText"/>
      </w:pPr>
      <w:r>
        <w:rPr>
          <w:rFonts w:ascii="Amiri" w:hAnsi="Amiri" w:eastAsia="Amiri" w:cs="Amiri"/>
          <w:lang w:bidi="ar-SA"/>
          <w:color w:val="111111"/>
          <w:sz w:val="28"/>
          <w:szCs w:val="28"/>
          <w:rtl/>
        </w:rPr>
        <w:t xml:space="preserve">وبعموم «أَوْ ما مَلَکَتْ أَیْمانُکُمْ»1 ؛</w:t>
      </w:r>
    </w:p>
    <w:p>
      <w:pPr>
        <w:pStyle w:val="BookText"/>
      </w:pPr>
      <w:r>
        <w:rPr>
          <w:rFonts w:ascii="IRNazanin" w:hAnsi="IRNazanin" w:eastAsia="IRNazanin" w:cs="IRNazanin"/>
          <w:lang w:bidi="fa-IR"/>
          <w:color w:val="111111"/>
          <w:sz w:val="28"/>
          <w:szCs w:val="28"/>
          <w:rtl/>
        </w:rPr>
        <w:t xml:space="preserve">وبما رواه البزوفریّ فی الموثّق عن علی بن یقطین</w:t>
      </w:r>
    </w:p>
    <w:p>
      <w:pPr>
        <w:pStyle w:val="BookText"/>
      </w:pPr>
      <w:r>
        <w:rPr>
          <w:rFonts w:ascii="IRNazanin" w:hAnsi="IRNazanin" w:eastAsia="IRNazanin" w:cs="IRNazanin"/>
          <w:lang w:bidi="fa-IR"/>
          <w:color w:val="111111"/>
          <w:sz w:val="28"/>
          <w:szCs w:val="28"/>
          <w:rtl/>
        </w:rPr>
        <w:t xml:space="preserve">عن العبد الصالح علیه السلام فی[</w:t>
      </w:r>
    </w:p>
    <w:p>
      <w:pPr>
        <w:pStyle w:val="BookText"/>
      </w:pPr>
      <w:r>
        <w:rPr>
          <w:rFonts w:ascii="IRNazanin" w:hAnsi="IRNazanin" w:eastAsia="IRNazanin" w:cs="IRNazanin"/>
          <w:lang w:bidi="fa-IR"/>
          <w:color w:val="111111"/>
          <w:sz w:val="28"/>
          <w:szCs w:val="28"/>
          <w:rtl/>
        </w:rPr>
        <w:t xml:space="preserve">ال] رجل یقبّل الجاریة یباشرها من غیر جماع داخل أو خارج؛ أتحلّ لابنه أو لأبیه؟ قال: «لا بأس»</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 أدلّة المحلّلین</w:t>
      </w:r>
    </w:p>
    <w:p>
      <w:pPr>
        <w:pStyle w:val="BookText"/>
      </w:pPr>
      <w:r>
        <w:rPr>
          <w:rFonts w:ascii="Amiri" w:hAnsi="Amiri" w:eastAsia="Amiri" w:cs="Amiri"/>
          <w:lang w:bidi="ar-SA"/>
          <w:color w:val="111111"/>
          <w:sz w:val="28"/>
          <w:szCs w:val="28"/>
          <w:rtl/>
        </w:rPr>
        <w:t xml:space="preserve">فردّ علیهم:</w:t>
      </w:r>
    </w:p>
    <w:p>
      <w:pPr>
        <w:pStyle w:val="BookText"/>
      </w:pPr>
      <w:r>
        <w:rPr>
          <w:rFonts w:ascii="Amiri" w:hAnsi="Amiri" w:eastAsia="Amiri" w:cs="Amiri"/>
          <w:lang w:bidi="ar-SA"/>
          <w:color w:val="111111"/>
          <w:sz w:val="28"/>
          <w:szCs w:val="28"/>
          <w:rtl/>
        </w:rPr>
        <w:t xml:space="preserve">بأنّ الأصل</w:t>
      </w:r>
      <w:r>
        <w:rPr>
          <w:rStyle w:val="FootnoteReference"/>
        </w:rPr>
        <w:footnoteReference w:id="636"/>
      </w:r>
      <w:r>
        <w:rPr>
          <w:rFonts w:ascii="IRNazanin" w:hAnsi="IRNazanin" w:eastAsia="IRNazanin" w:cs="IRNazanin"/>
          <w:lang w:bidi="fa-IR"/>
          <w:color w:val="111111"/>
          <w:sz w:val="28"/>
          <w:szCs w:val="28"/>
          <w:rtl/>
        </w:rPr>
        <w:t xml:space="preserve">متروک؛ لنهوض الصارف.</w:t>
      </w:r>
    </w:p>
    <w:p>
      <w:pPr>
        <w:pStyle w:val="BookText"/>
      </w:pPr>
      <w:r>
        <w:rPr>
          <w:rFonts w:ascii="Amiri" w:hAnsi="Amiri" w:eastAsia="Amiri" w:cs="Amiri"/>
          <w:lang w:bidi="ar-SA"/>
          <w:color w:val="111111"/>
          <w:sz w:val="28"/>
          <w:szCs w:val="28"/>
          <w:rtl/>
        </w:rPr>
        <w:t xml:space="preserve">والعموم مخصَّص؛ لورود المخصِّص.</w:t>
      </w:r>
    </w:p>
    <w:p>
      <w:pPr>
        <w:pStyle w:val="BookText"/>
      </w:pPr>
      <w:r>
        <w:rPr>
          <w:rFonts w:ascii="IRNazanin" w:hAnsi="IRNazanin" w:eastAsia="IRNazanin" w:cs="IRNazanin"/>
          <w:lang w:bidi="fa-IR"/>
          <w:color w:val="111111"/>
          <w:sz w:val="28"/>
          <w:szCs w:val="28"/>
          <w:rtl/>
        </w:rPr>
        <w:t xml:space="preserve">والموثّق لا یعارض الصحیح، علی أنّه محمول إمّا علی أنّ المراد المباشرة والمسّ من غیر شهوة حملا للمطلق علی المقیّد أو علی أنّ المروم أنّه یحلّ لابنه أو</w:t>
      </w:r>
      <w:r>
        <w:rPr>
          <w:rStyle w:val="FootnoteReference"/>
        </w:rPr>
        <w:footnoteReference w:id="637"/>
      </w:r>
      <w:r>
        <w:rPr>
          <w:rFonts w:ascii="IRNazanin" w:hAnsi="IRNazanin" w:eastAsia="IRNazanin" w:cs="IRNazanin"/>
          <w:lang w:bidi="fa-IR"/>
          <w:color w:val="111111"/>
          <w:sz w:val="28"/>
          <w:szCs w:val="28"/>
          <w:rtl/>
        </w:rPr>
        <w:t xml:space="preserve">لأبیه ملکها لا وطؤها جمعاً بینه وبین معارضاته الصحیحة.</w:t>
      </w:r>
    </w:p>
    <w:p>
      <w:pPr>
        <w:pStyle w:val="BookText"/>
      </w:pPr>
      <w:r>
        <w:rPr>
          <w:rFonts w:ascii="IRNazanin" w:hAnsi="IRNazanin" w:eastAsia="IRNazanin" w:cs="IRNazanin"/>
          <w:lang w:bidi="fa-IR"/>
          <w:color w:val="111111"/>
          <w:sz w:val="28"/>
          <w:szCs w:val="28"/>
          <w:rtl/>
        </w:rPr>
        <w:t xml:space="preserve">أدلّة القول بالتحریم من أحد الجانبین</w:t>
      </w:r>
    </w:p>
    <w:p>
      <w:pPr>
        <w:pStyle w:val="BookText"/>
      </w:pPr>
      <w:r>
        <w:rPr>
          <w:rFonts w:ascii="IRNazanin" w:hAnsi="IRNazanin" w:eastAsia="IRNazanin" w:cs="IRNazanin"/>
          <w:lang w:bidi="fa-IR"/>
          <w:color w:val="111111"/>
          <w:sz w:val="28"/>
          <w:szCs w:val="28"/>
          <w:rtl/>
        </w:rPr>
        <w:t xml:space="preserve">وتمسّک الفارقون فی التحریم بین الأب والابن توقیراً لجانب الأبوّة:</w:t>
      </w:r>
    </w:p>
    <w:p>
      <w:pPr>
        <w:pStyle w:val="BookText"/>
      </w:pPr>
      <w:r>
        <w:rPr>
          <w:rFonts w:ascii="IRNazanin" w:hAnsi="IRNazanin" w:eastAsia="IRNazanin" w:cs="IRNazanin"/>
          <w:lang w:bidi="fa-IR"/>
          <w:color w:val="111111"/>
          <w:sz w:val="28"/>
          <w:szCs w:val="28"/>
          <w:rtl/>
        </w:rPr>
        <w:t xml:space="preserve">بصحیحة محمّد بن مسلم المتقدّمة</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معناها موثّقة الحسن بن محمّد بن سماعة عن الحسین بن هاشم وابن رباط عن صفوان عن عیص بن القاسم</w:t>
      </w:r>
    </w:p>
    <w:p>
      <w:pPr>
        <w:pStyle w:val="BookText"/>
      </w:pPr>
      <w:r>
        <w:rPr>
          <w:rFonts w:ascii="IRNazanin" w:hAnsi="IRNazanin" w:eastAsia="IRNazanin" w:cs="IRNazanin"/>
          <w:lang w:bidi="fa-IR"/>
          <w:color w:val="111111"/>
          <w:sz w:val="28"/>
          <w:szCs w:val="28"/>
          <w:rtl/>
        </w:rPr>
        <w:t xml:space="preserve">عن أبی عبداللّه علیه السلام قال: «أدنی ما تحرم به الولیدة تکون عند الرجل علی ولده إذا مسّها أو جرّدها»</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9" w:name="pg6093_41897"/>
    <w:bookmarkEnd w:id="39"/>
    <w:p>
      <w:pPr>
        <w:pStyle w:val="BookText"/>
      </w:pPr>
      <w:r>
        <w:rPr>
          <w:rFonts w:ascii="IRNazanin" w:hAnsi="IRNazanin" w:eastAsia="IRNazanin" w:cs="IRNazanin"/>
          <w:lang w:bidi="fa-IR"/>
          <w:color w:val="111111"/>
          <w:sz w:val="28"/>
          <w:szCs w:val="28"/>
          <w:rtl/>
        </w:rPr>
        <w:t xml:space="preserve">وروایته عن محمّد بن زیاد عن عبداللّه بن سنان</w:t>
      </w:r>
    </w:p>
    <w:p>
      <w:pPr>
        <w:pStyle w:val="BookText"/>
      </w:pPr>
      <w:r>
        <w:rPr>
          <w:rFonts w:ascii="IRNazanin" w:hAnsi="IRNazanin" w:eastAsia="IRNazanin" w:cs="IRNazanin"/>
          <w:lang w:bidi="fa-IR"/>
          <w:color w:val="111111"/>
          <w:sz w:val="28"/>
          <w:szCs w:val="28"/>
          <w:rtl/>
        </w:rPr>
        <w:t xml:space="preserve">عن أبی عبداللّه علیه السلام فی الرجل تکون عنده الجاریة فیکشف فیراها أو یجرّدها لا یزید علی ذلک، قال: «لا تحلّ لابنه»</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الاستبصار، ج 3، ص 211، ح 2؛ التهذیب، ج 8، ص 208، ح 46. وفیهما: «فتنکشف» بدل «فیکشف».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داود الأبزاریّ</w:t>
      </w:r>
    </w:p>
    <w:p>
      <w:pPr>
        <w:pStyle w:val="BookText"/>
      </w:pPr>
      <w:r>
        <w:rPr>
          <w:rFonts w:ascii="IRNazanin" w:hAnsi="IRNazanin" w:eastAsia="IRNazanin" w:cs="IRNazanin"/>
          <w:lang w:bidi="fa-IR"/>
          <w:color w:val="111111"/>
          <w:sz w:val="28"/>
          <w:szCs w:val="28"/>
          <w:rtl/>
        </w:rPr>
        <w:t xml:space="preserve">عن أبی عبداللّه علیه السلام قال: سألته عن رجل اشتری جاریة فقبّلها؟ قال:</w:t>
      </w:r>
    </w:p>
    <w:p>
      <w:pPr>
        <w:pStyle w:val="BookText"/>
      </w:pPr>
      <w:r>
        <w:rPr>
          <w:rFonts w:ascii="IRNazanin" w:hAnsi="IRNazanin" w:eastAsia="IRNazanin" w:cs="IRNazanin"/>
          <w:lang w:bidi="fa-IR"/>
          <w:color w:val="111111"/>
          <w:sz w:val="28"/>
          <w:szCs w:val="28"/>
          <w:rtl/>
        </w:rPr>
        <w:t xml:space="preserve">«تحرم</w:t>
      </w:r>
      <w:r>
        <w:rPr>
          <w:rStyle w:val="FootnoteReference"/>
        </w:rPr>
        <w:footnoteReference w:id="641"/>
      </w:r>
      <w:r>
        <w:rPr>
          <w:rFonts w:ascii="IRNazanin" w:hAnsi="IRNazanin" w:eastAsia="IRNazanin" w:cs="IRNazanin"/>
          <w:lang w:bidi="fa-IR"/>
          <w:color w:val="111111"/>
          <w:sz w:val="28"/>
          <w:szCs w:val="28"/>
          <w:rtl/>
        </w:rPr>
        <w:t xml:space="preserve">علی ولده وقال: إن جرّدها فهی حرام علی ولده»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من أدلّة المفصّلین</w:t>
      </w:r>
    </w:p>
    <w:p>
      <w:pPr>
        <w:pStyle w:val="BookText"/>
      </w:pPr>
      <w:r>
        <w:rPr>
          <w:rFonts w:ascii="IRNazanin" w:hAnsi="IRNazanin" w:eastAsia="IRNazanin" w:cs="IRNazanin"/>
          <w:lang w:bidi="fa-IR"/>
          <w:color w:val="111111"/>
          <w:sz w:val="28"/>
          <w:szCs w:val="28"/>
          <w:rtl/>
        </w:rPr>
        <w:t xml:space="preserve">والجواب: أنّ هذه الروایات إنّما تدلّ علی التحریم بذلک من أحد الجانبین ولاتنفیه من الجانب الآخر أصلاً، والتحریم بذلک من الجانبین قد ثبت بنصوص غیرها.</w:t>
      </w:r>
    </w:p>
    <w:p>
      <w:pPr>
        <w:pStyle w:val="Heading3"/>
      </w:pPr>
      <w:bookmarkStart w:id="183" w:name="_Toc57"/>
      <w:r>
        <w:t>مسئلة 2</w:t>
      </w:r>
      <w:bookmarkEnd w:id="183"/>
    </w:p>
    <w:p>
      <w:pPr>
        <w:pStyle w:val="Heading4"/>
      </w:pPr>
      <w:bookmarkStart w:id="184" w:name="_Toc58"/>
      <w:r>
        <w:t>اشاره</w:t>
      </w:r>
      <w:bookmarkEnd w:id="184"/>
    </w:p>
    <w:p>
      <w:pPr>
        <w:pStyle w:val="BookText"/>
      </w:pPr>
      <w:r>
        <w:rPr>
          <w:rFonts w:ascii="IRNazanin" w:hAnsi="IRNazanin" w:eastAsia="IRNazanin" w:cs="IRNazanin"/>
          <w:lang w:bidi="fa-IR"/>
          <w:color w:val="111111"/>
          <w:sz w:val="28"/>
          <w:szCs w:val="28"/>
          <w:rtl/>
        </w:rPr>
        <w:t xml:space="preserve">هل تحریم بنت</w:t>
      </w:r>
    </w:p>
    <w:p>
      <w:pPr>
        <w:pStyle w:val="BookText"/>
      </w:pPr>
      <w:r>
        <w:rPr>
          <w:rFonts w:ascii="Amiri" w:hAnsi="Amiri" w:eastAsia="Amiri" w:cs="Amiri"/>
          <w:lang w:bidi="ar-SA"/>
          <w:color w:val="111111"/>
          <w:sz w:val="28"/>
          <w:szCs w:val="28"/>
          <w:rtl/>
        </w:rPr>
        <w:t xml:space="preserve">المقبلة أو</w:t>
      </w:r>
    </w:p>
    <w:p>
      <w:pPr>
        <w:pStyle w:val="BookText"/>
      </w:pPr>
      <w:r>
        <w:rPr>
          <w:rFonts w:ascii="Amiri" w:hAnsi="Amiri" w:eastAsia="Amiri" w:cs="Amiri"/>
          <w:lang w:bidi="ar-SA"/>
          <w:color w:val="111111"/>
          <w:sz w:val="28"/>
          <w:szCs w:val="28"/>
          <w:rtl/>
        </w:rPr>
        <w:t xml:space="preserve">الملموسة أو</w:t>
      </w:r>
    </w:p>
    <w:p>
      <w:pPr>
        <w:pStyle w:val="BookText"/>
      </w:pPr>
      <w:r>
        <w:rPr>
          <w:rFonts w:ascii="Amiri" w:hAnsi="Amiri" w:eastAsia="Amiri" w:cs="Amiri"/>
          <w:lang w:bidi="ar-SA"/>
          <w:color w:val="111111"/>
          <w:sz w:val="28"/>
          <w:szCs w:val="28"/>
          <w:rtl/>
        </w:rPr>
        <w:t xml:space="preserve">المنظورة وأمّها</w:t>
      </w:r>
    </w:p>
    <w:p>
      <w:pPr>
        <w:pStyle w:val="BookText"/>
      </w:pPr>
      <w:r>
        <w:rPr>
          <w:rFonts w:ascii="IRNazanin" w:hAnsi="IRNazanin" w:eastAsia="IRNazanin" w:cs="IRNazanin"/>
          <w:lang w:bidi="fa-IR"/>
          <w:color w:val="111111"/>
          <w:sz w:val="28"/>
          <w:szCs w:val="28"/>
          <w:rtl/>
        </w:rPr>
        <w:t xml:space="preserve">علی المتعمّد</w:t>
      </w:r>
    </w:p>
    <w:p>
      <w:pPr>
        <w:pStyle w:val="BookText"/>
      </w:pPr>
      <w:r>
        <w:rPr>
          <w:rFonts w:ascii="IRNazanin" w:hAnsi="IRNazanin" w:eastAsia="IRNazanin" w:cs="IRNazanin"/>
          <w:lang w:bidi="fa-IR"/>
          <w:color w:val="111111"/>
          <w:sz w:val="28"/>
          <w:szCs w:val="28"/>
          <w:rtl/>
        </w:rPr>
        <w:t xml:space="preserve">بشهوة إذا کانت</w:t>
      </w:r>
    </w:p>
    <w:p>
      <w:pPr>
        <w:pStyle w:val="BookText"/>
      </w:pPr>
      <w:r>
        <w:rPr>
          <w:rFonts w:ascii="IRNazanin" w:hAnsi="IRNazanin" w:eastAsia="IRNazanin" w:cs="IRNazanin"/>
          <w:lang w:bidi="fa-IR"/>
          <w:color w:val="111111"/>
          <w:sz w:val="28"/>
          <w:szCs w:val="28"/>
          <w:rtl/>
        </w:rPr>
        <w:t xml:space="preserve">معقوداً علیها؟</w:t>
      </w:r>
    </w:p>
    <w:p>
      <w:pPr>
        <w:pStyle w:val="BookText"/>
      </w:pPr>
      <w:r>
        <w:rPr>
          <w:rFonts w:ascii="IRNazanin" w:hAnsi="IRNazanin" w:eastAsia="IRNazanin" w:cs="IRNazanin"/>
          <w:lang w:bidi="fa-IR"/>
          <w:color w:val="111111"/>
          <w:sz w:val="28"/>
          <w:szCs w:val="28"/>
          <w:rtl/>
        </w:rPr>
        <w:t xml:space="preserve">هل القبلة واللمس والنظر بشهوة عمداً کالوطئ فی نشر تحریم المصاهرة فی حقّ الأب والابن فقط أو أنّها تنشر الحرمة فی حقّ المباشر أیضاً، فتحرم بنت المقبّلة أو الملموسة أو المنظورة وأمّها من نسب کانت أو من رضاعة علی المتعمّد بشهوة إذا کانت هی معقوداً علیها، وکذلک أمّها وإن علت وبنتها وإن سفلت من نسب أو من رضاع علیه إذا کانت هی مملوکته؟</w:t>
      </w:r>
    </w:p>
    <w:p>
      <w:pPr>
        <w:pStyle w:val="BookText"/>
      </w:pPr>
      <w:r>
        <w:rPr>
          <w:rFonts w:ascii="IRNazanin" w:hAnsi="IRNazanin" w:eastAsia="IRNazanin" w:cs="IRNazanin"/>
          <w:lang w:bidi="fa-IR"/>
          <w:color w:val="111111"/>
          <w:sz w:val="28"/>
          <w:szCs w:val="28"/>
          <w:rtl/>
        </w:rPr>
        <w:t xml:space="preserve">فیه للأصحاب قولان:</w:t>
      </w:r>
    </w:p>
    <w:p>
      <w:pPr>
        <w:pStyle w:val="BookText"/>
      </w:pPr>
      <w:r>
        <w:rPr>
          <w:rFonts w:ascii="IRNazanin" w:hAnsi="IRNazanin" w:eastAsia="IRNazanin" w:cs="IRNazanin"/>
          <w:lang w:bidi="fa-IR"/>
          <w:color w:val="111111"/>
          <w:sz w:val="28"/>
          <w:szCs w:val="28"/>
          <w:rtl/>
        </w:rPr>
        <w:t xml:space="preserve">القول الأوّل</w:t>
      </w:r>
    </w:p>
    <w:p>
      <w:pPr>
        <w:pStyle w:val="BookText"/>
      </w:pPr>
      <w:r>
        <w:rPr>
          <w:rFonts w:ascii="Amiri" w:hAnsi="Amiri" w:eastAsia="Amiri" w:cs="Amiri"/>
          <w:lang w:bidi="ar-SA"/>
          <w:color w:val="111111"/>
          <w:sz w:val="28"/>
          <w:szCs w:val="28"/>
          <w:rtl/>
        </w:rPr>
        <w:t xml:space="preserve">الأوّل: أنّها ناشرة التحریم مطلقاً، وهو قول ثلّة</w:t>
      </w:r>
      <w:r>
        <w:rPr>
          <w:rStyle w:val="FootnoteReference"/>
        </w:rPr>
        <w:footnoteReference w:id="643"/>
      </w:r>
      <w:r>
        <w:rPr>
          <w:rFonts w:ascii="IRNazanin" w:hAnsi="IRNazanin" w:eastAsia="IRNazanin" w:cs="IRNazanin"/>
          <w:lang w:bidi="fa-IR"/>
          <w:color w:val="111111"/>
          <w:sz w:val="28"/>
          <w:szCs w:val="28"/>
          <w:rtl/>
        </w:rPr>
        <w:t xml:space="preserve">من الأقدمین:</w:t>
      </w:r>
    </w:p>
    <w:p>
      <w:pPr>
        <w:pStyle w:val="BookText"/>
      </w:pPr>
      <w:r>
        <w:rPr>
          <w:rFonts w:ascii="IRNazanin" w:hAnsi="IRNazanin" w:eastAsia="IRNazanin" w:cs="IRNazanin"/>
          <w:lang w:bidi="fa-IR"/>
          <w:color w:val="111111"/>
          <w:sz w:val="28"/>
          <w:szCs w:val="28"/>
          <w:rtl/>
        </w:rPr>
        <w:t xml:space="preserve">قال أبو علی محمّد بن أحمد بن الجنید:</w:t>
      </w:r>
    </w:p>
    <w:p>
      <w:pPr>
        <w:pStyle w:val="BookText"/>
      </w:pPr>
      <w:r>
        <w:rPr>
          <w:rFonts w:ascii="IRNazanin" w:hAnsi="IRNazanin" w:eastAsia="IRNazanin" w:cs="IRNazanin"/>
          <w:lang w:bidi="fa-IR"/>
          <w:color w:val="111111"/>
          <w:sz w:val="28"/>
          <w:szCs w:val="28"/>
          <w:rtl/>
        </w:rPr>
        <w:t xml:space="preserve">«وإذا أتی الرجل من زوجته أو من</w:t>
      </w:r>
      <w:r>
        <w:rPr>
          <w:rStyle w:val="FootnoteReference"/>
        </w:rPr>
        <w:footnoteReference w:id="644"/>
      </w:r>
      <w:r>
        <w:rPr>
          <w:rFonts w:ascii="Amiri" w:hAnsi="Amiri" w:eastAsia="Amiri" w:cs="Amiri"/>
          <w:lang w:bidi="ar-SA"/>
          <w:color w:val="111111"/>
          <w:sz w:val="28"/>
          <w:szCs w:val="28"/>
          <w:rtl/>
        </w:rPr>
        <w:t xml:space="preserve">أمته محرّماً علی غیره کالقُبلة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والملامسة [أ] و النظر إلی عورة وما جری مجراها عمداً فقد حرمت علیه ابنتها من نسب کانت أو رضاع»</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نقله عنه فی المختلف، ج 7، ص 67، مسألة 22. لم یرد «و ما جری مجراها» فی المصدر؛ وفیه: «کانتا» بدل «کانت».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فی الخلاف:</w:t>
      </w:r>
    </w:p>
    <w:p>
      <w:pPr>
        <w:pStyle w:val="BookText"/>
      </w:pPr>
      <w:r>
        <w:rPr>
          <w:rFonts w:ascii="IRNazanin" w:hAnsi="IRNazanin" w:eastAsia="IRNazanin" w:cs="IRNazanin"/>
          <w:lang w:bidi="fa-IR"/>
          <w:color w:val="111111"/>
          <w:sz w:val="28"/>
          <w:szCs w:val="28"/>
          <w:rtl/>
        </w:rPr>
        <w:t xml:space="preserve">«اللمس بشهوة مثل القبلة [واللمس إذا کان مباحاً أو بشبهة ینشر التحریم و] یحرم الأمّ وإن علت والبنت وإن نزلت»</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مسئلة أخری:</w:t>
      </w:r>
    </w:p>
    <w:p>
      <w:pPr>
        <w:pStyle w:val="BookText"/>
      </w:pPr>
      <w:r>
        <w:rPr>
          <w:rFonts w:ascii="IRNazanin" w:hAnsi="IRNazanin" w:eastAsia="IRNazanin" w:cs="IRNazanin"/>
          <w:lang w:bidi="fa-IR"/>
          <w:color w:val="111111"/>
          <w:sz w:val="28"/>
          <w:szCs w:val="28"/>
          <w:rtl/>
        </w:rPr>
        <w:t xml:space="preserve">«إذا نظر إلی فرجها تعلّق به تحریم المصاهرة»</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وادّعی الإجماع</w:t>
      </w:r>
      <w:r>
        <w:rPr>
          <w:rStyle w:val="FootnoteReference"/>
        </w:rPr>
        <w:footnoteReference w:id="648"/>
      </w:r>
      <w:r>
        <w:rPr>
          <w:rFonts w:ascii="IRNazanin" w:hAnsi="IRNazanin" w:eastAsia="IRNazanin" w:cs="IRNazanin"/>
          <w:lang w:bidi="fa-IR"/>
          <w:color w:val="111111"/>
          <w:sz w:val="28"/>
          <w:szCs w:val="28"/>
          <w:rtl/>
        </w:rPr>
        <w:t xml:space="preserve">علی ذلک وهو المعتمد عندی.</w:t>
      </w:r>
    </w:p>
    <w:p>
      <w:pPr>
        <w:pStyle w:val="BookText"/>
      </w:pPr>
      <w:r>
        <w:rPr>
          <w:rFonts w:ascii="IRNazanin" w:hAnsi="IRNazanin" w:eastAsia="IRNazanin" w:cs="IRNazanin"/>
          <w:lang w:bidi="fa-IR"/>
          <w:color w:val="111111"/>
          <w:sz w:val="28"/>
          <w:szCs w:val="28"/>
          <w:rtl/>
        </w:rPr>
        <w:t xml:space="preserve">القول الثانی</w:t>
      </w:r>
    </w:p>
    <w:p>
      <w:pPr>
        <w:pStyle w:val="BookText"/>
      </w:pPr>
      <w:r>
        <w:rPr>
          <w:rFonts w:ascii="IRNazanin" w:hAnsi="IRNazanin" w:eastAsia="IRNazanin" w:cs="IRNazanin"/>
          <w:lang w:bidi="fa-IR"/>
          <w:color w:val="111111"/>
          <w:sz w:val="28"/>
          <w:szCs w:val="28"/>
          <w:rtl/>
        </w:rPr>
        <w:t xml:space="preserve">الثانی: أنّه لا تحرم مصاهرة الأمّ والبنت بالنظر إلی جسد المرأة وعورتها ولا بشیء من المباشرات ما عدا الوطئ کالتقبیل والملامسة والمضاجعة والمفاخذة.</w:t>
      </w:r>
    </w:p>
    <w:p>
      <w:pPr>
        <w:pStyle w:val="BookText"/>
      </w:pPr>
      <w:r>
        <w:rPr>
          <w:rFonts w:ascii="IRNazanin" w:hAnsi="IRNazanin" w:eastAsia="IRNazanin" w:cs="IRNazanin"/>
          <w:lang w:bidi="fa-IR"/>
          <w:color w:val="111111"/>
          <w:sz w:val="28"/>
          <w:szCs w:val="28"/>
          <w:rtl/>
        </w:rPr>
        <w:t xml:space="preserve">وبه قال المحقّق</w:t>
      </w:r>
      <w:r>
        <w:rPr>
          <w:rStyle w:val="FootnoteReference"/>
        </w:rPr>
        <w:footnoteReference w:id="649"/>
      </w:r>
      <w:r>
        <w:rPr>
          <w:rFonts w:ascii="Amiri" w:hAnsi="Amiri" w:eastAsia="Amiri" w:cs="Amiri"/>
          <w:lang w:bidi="ar-SA"/>
          <w:color w:val="111111"/>
          <w:sz w:val="28"/>
          <w:szCs w:val="28"/>
          <w:rtl/>
        </w:rPr>
        <w:t xml:space="preserve">والعلّامة</w:t>
      </w:r>
      <w:r>
        <w:rPr>
          <w:rStyle w:val="FootnoteReference"/>
        </w:rPr>
        <w:footnoteReference w:id="650"/>
      </w:r>
      <w:r>
        <w:rPr>
          <w:rFonts w:ascii="Amiri" w:hAnsi="Amiri" w:eastAsia="Amiri" w:cs="Amiri"/>
          <w:lang w:bidi="ar-SA"/>
          <w:color w:val="111111"/>
          <w:sz w:val="28"/>
          <w:szCs w:val="28"/>
          <w:rtl/>
        </w:rPr>
        <w:t xml:space="preserve">وقوّاه فخرالمدقّقین</w:t>
      </w:r>
      <w:r>
        <w:rPr>
          <w:rStyle w:val="FootnoteReference"/>
        </w:rPr>
        <w:footnoteReference w:id="651"/>
      </w:r>
      <w:r>
        <w:rPr>
          <w:rFonts w:ascii="IRNazanin" w:hAnsi="IRNazanin" w:eastAsia="IRNazanin" w:cs="IRNazanin"/>
          <w:lang w:bidi="fa-IR"/>
          <w:color w:val="111111"/>
          <w:sz w:val="28"/>
          <w:szCs w:val="28"/>
          <w:rtl/>
        </w:rPr>
        <w:t xml:space="preserve">واعتمد علیه شیخنا البارع الفائز الشهید فی شرح الإرشاد</w:t>
      </w:r>
      <w:r>
        <w:rPr>
          <w:rStyle w:val="FootnoteReference"/>
        </w:rPr>
        <w:footnoteReference w:id="652"/>
      </w:r>
      <w:r>
        <w:rPr>
          <w:rFonts w:ascii="IRNazanin" w:hAnsi="IRNazanin" w:eastAsia="IRNazanin" w:cs="IRNazanin"/>
          <w:lang w:bidi="fa-IR"/>
          <w:color w:val="111111"/>
          <w:sz w:val="28"/>
          <w:szCs w:val="28"/>
          <w:rtl/>
        </w:rPr>
        <w:t xml:space="preserve">واستصحّه جدّی النحریر المحقّق فی شرح القواعد</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العجب کلّ العجب ادّعاء المحقّق فی الشرایع</w:t>
      </w:r>
      <w:r>
        <w:rPr>
          <w:rStyle w:val="FootnoteReference"/>
        </w:rPr>
        <w:footnoteReference w:id="654"/>
      </w:r>
      <w:r>
        <w:rPr>
          <w:rFonts w:ascii="IRNazanin" w:hAnsi="IRNazanin" w:eastAsia="IRNazanin" w:cs="IRNazanin"/>
          <w:lang w:bidi="fa-IR"/>
          <w:color w:val="111111"/>
          <w:sz w:val="28"/>
          <w:szCs w:val="28"/>
          <w:rtl/>
        </w:rPr>
        <w:t xml:space="preserve">عدم الخلاف فیه مع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الشیخ فی الخلاف</w:t>
      </w:r>
      <w:r>
        <w:rPr>
          <w:rStyle w:val="FootnoteReference"/>
        </w:rPr>
        <w:footnoteReference w:id="655"/>
      </w:r>
      <w:r>
        <w:rPr>
          <w:rFonts w:ascii="IRNazanin" w:hAnsi="IRNazanin" w:eastAsia="IRNazanin" w:cs="IRNazanin"/>
          <w:lang w:bidi="fa-IR"/>
          <w:color w:val="111111"/>
          <w:sz w:val="28"/>
          <w:szCs w:val="28"/>
          <w:rtl/>
        </w:rPr>
        <w:t xml:space="preserve">علی خلافه بإجماع الفرقة وأخبارهم وطریقة الاحتیاط وبما ورد عن النبیّ صلی الله علیه و آله أنّه قال:</w:t>
      </w:r>
    </w:p>
    <w:p>
      <w:pPr>
        <w:pStyle w:val="BookText"/>
      </w:pPr>
      <w:r>
        <w:rPr>
          <w:rFonts w:ascii="IRNazanin" w:hAnsi="IRNazanin" w:eastAsia="IRNazanin" w:cs="IRNazanin"/>
          <w:lang w:bidi="fa-IR"/>
          <w:color w:val="111111"/>
          <w:sz w:val="28"/>
          <w:szCs w:val="28"/>
          <w:rtl/>
        </w:rPr>
        <w:t xml:space="preserve">«لا ینظر اللّه تعالی إلی رجل نظر إلی فرج امرأة وابنتها»وبقوله صلی الله علیه و آله:</w:t>
      </w:r>
    </w:p>
    <w:p>
      <w:pPr>
        <w:pStyle w:val="BookText"/>
      </w:pPr>
      <w:r>
        <w:rPr>
          <w:rFonts w:ascii="IRNazanin" w:hAnsi="IRNazanin" w:eastAsia="IRNazanin" w:cs="IRNazanin"/>
          <w:lang w:bidi="fa-IR"/>
          <w:color w:val="111111"/>
          <w:sz w:val="28"/>
          <w:szCs w:val="28"/>
          <w:rtl/>
        </w:rPr>
        <w:t xml:space="preserve">«من کشف قناع امرأة حرم علیه أمّها وبنتها».</w:t>
      </w:r>
    </w:p>
    <w:p>
      <w:pPr>
        <w:pStyle w:val="BookText"/>
      </w:pPr>
      <w:r>
        <w:rPr>
          <w:rFonts w:ascii="IRNazanin" w:hAnsi="IRNazanin" w:eastAsia="IRNazanin" w:cs="IRNazanin"/>
          <w:lang w:bidi="fa-IR"/>
          <w:color w:val="111111"/>
          <w:sz w:val="28"/>
          <w:szCs w:val="28"/>
          <w:rtl/>
        </w:rPr>
        <w:t xml:space="preserve">الأخبار الدالّة علی نشر التحریم</w:t>
      </w:r>
    </w:p>
    <w:p>
      <w:pPr>
        <w:pStyle w:val="BookText"/>
      </w:pPr>
      <w:r>
        <w:rPr>
          <w:rFonts w:ascii="IRNazanin" w:hAnsi="IRNazanin" w:eastAsia="IRNazanin" w:cs="IRNazanin"/>
          <w:lang w:bidi="fa-IR"/>
          <w:color w:val="111111"/>
          <w:sz w:val="28"/>
          <w:szCs w:val="28"/>
          <w:rtl/>
        </w:rPr>
        <w:t xml:space="preserve">قلت: وعنی بأخبار الفرقة:</w:t>
      </w:r>
    </w:p>
    <w:p>
      <w:pPr>
        <w:pStyle w:val="BookText"/>
      </w:pPr>
      <w:r>
        <w:rPr>
          <w:rFonts w:ascii="IRNazanin" w:hAnsi="IRNazanin" w:eastAsia="IRNazanin" w:cs="IRNazanin"/>
          <w:lang w:bidi="fa-IR"/>
          <w:color w:val="111111"/>
          <w:sz w:val="28"/>
          <w:szCs w:val="28"/>
          <w:rtl/>
        </w:rPr>
        <w:t xml:space="preserve">صحیحة محمّد بن مسلم</w:t>
      </w:r>
    </w:p>
    <w:p>
      <w:pPr>
        <w:pStyle w:val="BookText"/>
      </w:pPr>
      <w:r>
        <w:rPr>
          <w:rFonts w:ascii="IRNazanin" w:hAnsi="IRNazanin" w:eastAsia="IRNazanin" w:cs="IRNazanin"/>
          <w:lang w:bidi="fa-IR"/>
          <w:color w:val="111111"/>
          <w:sz w:val="28"/>
          <w:szCs w:val="28"/>
          <w:rtl/>
        </w:rPr>
        <w:t xml:space="preserve">عن أحدهما علیهما السلام قال: «سألته عن رجل تزوّج امرأة فنظر إلی [رأسها وإلی] بعض جسدها أیتزوّج ابنتها؟ فقال: لا، إذا رأی منها ما یحرم علی غیره فلیس له أن یتزوّج ابنتها»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وروایة</w:t>
      </w:r>
      <w:r>
        <w:rPr>
          <w:rStyle w:val="FootnoteReference"/>
        </w:rPr>
        <w:footnoteReference w:id="657"/>
      </w:r>
      <w:r>
        <w:rPr>
          <w:rFonts w:ascii="IRNazanin" w:hAnsi="IRNazanin" w:eastAsia="IRNazanin" w:cs="IRNazanin"/>
          <w:lang w:bidi="fa-IR"/>
          <w:color w:val="111111"/>
          <w:sz w:val="28"/>
          <w:szCs w:val="28"/>
          <w:rtl/>
        </w:rPr>
        <w:t xml:space="preserve">محمّد بن مسلم أیضاً عن أبی جعفر الباقر علیه السلام فی معناها.</w:t>
      </w:r>
    </w:p>
    <w:p>
      <w:pPr>
        <w:pStyle w:val="BookText"/>
      </w:pPr>
      <w:r>
        <w:rPr>
          <w:rFonts w:ascii="IRNazanin" w:hAnsi="IRNazanin" w:eastAsia="IRNazanin" w:cs="IRNazanin"/>
          <w:lang w:bidi="fa-IR"/>
          <w:color w:val="111111"/>
          <w:sz w:val="28"/>
          <w:szCs w:val="28"/>
          <w:rtl/>
        </w:rPr>
        <w:t xml:space="preserve">وحسنة خالد بن جریر عن أبی الربیع</w:t>
      </w:r>
      <w:r>
        <w:rPr>
          <w:rStyle w:val="FootnoteReference"/>
        </w:rPr>
        <w:footnoteReference w:id="65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«سئل أبو عبداللّه علیه السلام عن رجل تزوّج امرأة فمکث أیّاما معها لا یستطیعها غیر أنّه قد رأی منها ما یحرم علی غیره ثمّ یطلّقها؛ أیصلح له أن یتزوّج ابنتها؟ فقال: أیصلح له</w:t>
      </w:r>
      <w:r>
        <w:rPr>
          <w:rStyle w:val="FootnoteReference"/>
        </w:rPr>
        <w:footnoteReference w:id="659"/>
      </w:r>
      <w:r>
        <w:rPr>
          <w:rFonts w:ascii="IRNazanin" w:hAnsi="IRNazanin" w:eastAsia="IRNazanin" w:cs="IRNazanin"/>
          <w:lang w:bidi="fa-IR"/>
          <w:color w:val="111111"/>
          <w:sz w:val="28"/>
          <w:szCs w:val="28"/>
          <w:rtl/>
        </w:rPr>
        <w:t xml:space="preserve">وقد رأی من أمّها ما [قد]</w:t>
      </w:r>
    </w:p>
    <w:p>
      <w:pPr>
        <w:pStyle w:val="BookText"/>
      </w:pPr>
      <w:r>
        <w:rPr>
          <w:rFonts w:ascii="IRNazanin" w:hAnsi="IRNazanin" w:eastAsia="IRNazanin" w:cs="IRNazanin"/>
          <w:lang w:bidi="fa-IR"/>
          <w:color w:val="111111"/>
          <w:sz w:val="28"/>
          <w:szCs w:val="28"/>
          <w:rtl/>
        </w:rPr>
        <w:t xml:space="preserve">رأی؟!»</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وصحیحة هشام بن سالم عن یزید الکناسیّ</w:t>
      </w:r>
    </w:p>
    <w:p>
      <w:pPr>
        <w:pStyle w:val="BookText"/>
      </w:pPr>
      <w:r>
        <w:rPr>
          <w:rFonts w:ascii="IRNazanin" w:hAnsi="IRNazanin" w:eastAsia="IRNazanin" w:cs="IRNazanin"/>
          <w:lang w:bidi="fa-IR"/>
          <w:color w:val="111111"/>
          <w:sz w:val="28"/>
          <w:szCs w:val="28"/>
          <w:rtl/>
        </w:rPr>
        <w:t xml:space="preserve">عن أبی عبداللّه علیه السلام - وقد کنّا قدّمناها فی مسئلة المفجور بأمّها - [قال: إنّ رجلا من أصحابنا تزوّج امرأة فقال لی: أحبّ أن تسأل أبا عبداللّه علیه السلام وتقول له:] إنّ رجلا من أصحابنا تزوّج بامرأة قد زعم أنّه کان یلاعب أمّها ویقبّلها من غیر أن یکون أفضی إلیها. قال: فسألت أبا عبداللّه علیه السلام فقال [لی]: کذب مره فلیفارقها. [قال: فرجعت من سفری فأخبرت الرجل بما قال أبوعبداللّه علیه السلام فواللّه ما دفع عن نفسه وخلّی سبیلها]»</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الکافی، ج 5، ص 416، ح 9. وفیه: «تزوّج امرأة» بدل «تزوّج بامرأة».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أدلّة القول بعدم نشر التحریم</w:t>
      </w:r>
    </w:p>
    <w:p>
      <w:pPr>
        <w:pStyle w:val="BookText"/>
      </w:pPr>
      <w:r>
        <w:rPr>
          <w:rFonts w:ascii="IRNazanin" w:hAnsi="IRNazanin" w:eastAsia="IRNazanin" w:cs="IRNazanin"/>
          <w:lang w:bidi="fa-IR"/>
          <w:color w:val="111111"/>
          <w:sz w:val="28"/>
          <w:szCs w:val="28"/>
          <w:rtl/>
        </w:rPr>
        <w:t xml:space="preserve">احتجّ المبیحون:</w:t>
      </w:r>
    </w:p>
    <w:p>
      <w:pPr>
        <w:pStyle w:val="BookText"/>
      </w:pPr>
      <w:r>
        <w:rPr>
          <w:rFonts w:ascii="Amiri" w:hAnsi="Amiri" w:eastAsia="Amiri" w:cs="Amiri"/>
          <w:lang w:bidi="ar-SA"/>
          <w:color w:val="111111"/>
          <w:sz w:val="28"/>
          <w:szCs w:val="28"/>
          <w:rtl/>
        </w:rPr>
        <w:t xml:space="preserve">بقوله سبحانه: «فَإِنْ لَمْ تَکُونُوا دَخَلْتُمْ بِهِنَّ فَلا جُناحَ عَلَیْکُمْ»2 ؛ إذ القبلة واللمس والنظر لا ینطلق علیه الدخول.</w:t>
      </w:r>
    </w:p>
    <w:p>
      <w:pPr>
        <w:pStyle w:val="BookText"/>
      </w:pPr>
      <w:r>
        <w:rPr>
          <w:rFonts w:ascii="IRNazanin" w:hAnsi="IRNazanin" w:eastAsia="IRNazanin" w:cs="IRNazanin"/>
          <w:lang w:bidi="fa-IR"/>
          <w:color w:val="111111"/>
          <w:sz w:val="28"/>
          <w:szCs w:val="28"/>
          <w:rtl/>
        </w:rPr>
        <w:t xml:space="preserve">وبصحیحة عیص بن القاسم قال:</w:t>
      </w:r>
    </w:p>
    <w:p>
      <w:pPr>
        <w:pStyle w:val="BookText"/>
      </w:pPr>
      <w:r>
        <w:rPr>
          <w:rFonts w:ascii="IRNazanin" w:hAnsi="IRNazanin" w:eastAsia="IRNazanin" w:cs="IRNazanin"/>
          <w:lang w:bidi="fa-IR"/>
          <w:color w:val="111111"/>
          <w:sz w:val="28"/>
          <w:szCs w:val="28"/>
          <w:rtl/>
        </w:rPr>
        <w:t xml:space="preserve">«سألت أباعبداللّه علیه السلام عن رجل باشر امرأته</w:t>
      </w:r>
      <w:r>
        <w:rPr>
          <w:rStyle w:val="FootnoteReference"/>
        </w:rPr>
        <w:footnoteReference w:id="662"/>
      </w:r>
      <w:r>
        <w:rPr>
          <w:rFonts w:ascii="IRNazanin" w:hAnsi="IRNazanin" w:eastAsia="IRNazanin" w:cs="IRNazanin"/>
          <w:lang w:bidi="fa-IR"/>
          <w:color w:val="111111"/>
          <w:sz w:val="28"/>
          <w:szCs w:val="28"/>
          <w:rtl/>
        </w:rPr>
        <w:t xml:space="preserve">وقبّل غیر أنّه لم یفض إلیها ثمّ تزوّج ابنتها؟ قال: إن لم یکن أفضی إلی الأمّ فلا بأس وإن کان أفضی إلیها فلا یتزوّج ابنتها»</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عن أدلّة القول بعدم نشر التحریم</w:t>
      </w:r>
    </w:p>
    <w:p>
      <w:pPr>
        <w:pStyle w:val="BookText"/>
      </w:pPr>
      <w:r>
        <w:rPr>
          <w:rFonts w:ascii="IRNazanin" w:hAnsi="IRNazanin" w:eastAsia="IRNazanin" w:cs="IRNazanin"/>
          <w:lang w:bidi="fa-IR"/>
          <w:color w:val="111111"/>
          <w:sz w:val="28"/>
          <w:szCs w:val="28"/>
          <w:rtl/>
        </w:rPr>
        <w:t xml:space="preserve">قلنا:</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والجواب أنّ الدخول بهنّ لیس معناه الحقیقی الوطئ بل إنّما معناه إدخالهنّ الستر والدخول معهنّ فی الحجلة والخلوة بهنّ والتستّر معهنّ عن أعین الناظرین. والباء للتعدیة. فجعل ذلک کنایة عن الجماع ومقدّماته ممّا یقع غالباً وراء حجاب من الحجل والأستار. نصّ علیه أئمّة العلوم اللسانیة. فالدخول بهنّ یعمّ الوطئ وما بسبیله.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0" w:name="pg6093_41901"/>
    <w:bookmarkEnd w:id="40"/>
    <w:p>
      <w:pPr>
        <w:pStyle w:val="BookText"/>
      </w:pPr>
      <w:r>
        <w:rPr>
          <w:rFonts w:ascii="IRNazanin" w:hAnsi="IRNazanin" w:eastAsia="IRNazanin" w:cs="IRNazanin"/>
          <w:lang w:bidi="fa-IR"/>
          <w:color w:val="111111"/>
          <w:sz w:val="28"/>
          <w:szCs w:val="28"/>
          <w:rtl/>
        </w:rPr>
        <w:t xml:space="preserve">وکذلک الإفضاء إلیها لیس معناه إیلاج الفرج فی الفرج بل هو</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لم یرد «هو» فی «ج».</w:t>
      </w:r>
    </w:p>
    <w:p>
      <w:pPr>
        <w:pStyle w:val="BookText"/>
      </w:pPr>
      <w:r>
        <w:rPr>
          <w:rFonts w:ascii="IRNazanin" w:hAnsi="IRNazanin" w:eastAsia="IRNazanin" w:cs="IRNazanin"/>
          <w:lang w:bidi="fa-IR"/>
          <w:color w:val="111111"/>
          <w:sz w:val="28"/>
          <w:szCs w:val="28"/>
          <w:rtl/>
        </w:rPr>
        <w:t xml:space="preserve">إفعال من الفضاء المکان الواسع ویجعل کنایة عن مطلق المباشرة بالجسد.</w:t>
      </w:r>
    </w:p>
    <w:p>
      <w:pPr>
        <w:pStyle w:val="BookText"/>
      </w:pPr>
      <w:r>
        <w:rPr>
          <w:rFonts w:ascii="Amiri" w:hAnsi="Amiri" w:eastAsia="Amiri" w:cs="Amiri"/>
          <w:lang w:bidi="ar-SA"/>
          <w:color w:val="111111"/>
          <w:sz w:val="28"/>
          <w:szCs w:val="28"/>
          <w:rtl/>
        </w:rPr>
        <w:t xml:space="preserve">قال علامة زمخشر - وهو متمّم</w:t>
      </w:r>
      <w:r>
        <w:rPr>
          <w:rStyle w:val="FootnoteReference"/>
        </w:rPr>
        <w:footnoteReference w:id="666"/>
      </w:r>
      <w:r>
        <w:rPr>
          <w:rFonts w:ascii="IRNazanin" w:hAnsi="IRNazanin" w:eastAsia="IRNazanin" w:cs="IRNazanin"/>
          <w:lang w:bidi="fa-IR"/>
          <w:color w:val="111111"/>
          <w:sz w:val="28"/>
          <w:szCs w:val="28"/>
          <w:rtl/>
        </w:rPr>
        <w:t xml:space="preserve">علوم اللسان - فی أساس البلاغة:</w:t>
      </w:r>
    </w:p>
    <w:p>
      <w:pPr>
        <w:pStyle w:val="BookText"/>
      </w:pPr>
      <w:r>
        <w:rPr>
          <w:rFonts w:ascii="IRNazanin" w:hAnsi="IRNazanin" w:eastAsia="IRNazanin" w:cs="IRNazanin"/>
          <w:lang w:bidi="fa-IR"/>
          <w:color w:val="111111"/>
          <w:sz w:val="28"/>
          <w:szCs w:val="28"/>
          <w:rtl/>
        </w:rPr>
        <w:t xml:space="preserve">«أفضیت إلیه بشقوری وأفضی الساجد بیده إلی الأرض إذا مسّها بباطن کفّه. وأفضیت بفلان: خرجت به إلی الفضاء [نحو أصحرتُ]»</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المطرزی - وهو امام الفنّ - فی المغرب:</w:t>
      </w:r>
    </w:p>
    <w:p>
      <w:pPr>
        <w:pStyle w:val="BookText"/>
      </w:pPr>
      <w:r>
        <w:rPr>
          <w:rFonts w:ascii="IRNazanin" w:hAnsi="IRNazanin" w:eastAsia="IRNazanin" w:cs="IRNazanin"/>
          <w:lang w:bidi="fa-IR"/>
          <w:color w:val="111111"/>
          <w:sz w:val="28"/>
          <w:szCs w:val="28"/>
          <w:rtl/>
        </w:rPr>
        <w:t xml:space="preserve">«الفضاء: المکان الواسع، وقولهم: «أفضی فلان إلی فلان» إذا وصل إلیه:</w:t>
      </w:r>
    </w:p>
    <w:p>
      <w:pPr>
        <w:pStyle w:val="BookText"/>
      </w:pPr>
      <w:r>
        <w:rPr>
          <w:rFonts w:ascii="IRNazanin" w:hAnsi="IRNazanin" w:eastAsia="IRNazanin" w:cs="IRNazanin"/>
          <w:lang w:bidi="fa-IR"/>
          <w:color w:val="111111"/>
          <w:sz w:val="28"/>
          <w:szCs w:val="28"/>
          <w:rtl/>
        </w:rPr>
        <w:t xml:space="preserve">حقیقته: صار فی فضائه. وفی التنزیل: </w:t>
      </w:r>
      <w:r>
        <w:rPr>
          <w:rStyle w:val="FootnoteReference"/>
        </w:rPr>
        <w:footnoteReference w:id="668"/>
      </w:r>
      <w:r>
        <w:rPr>
          <w:rFonts w:ascii="Amiri" w:hAnsi="Amiri" w:eastAsia="Amiri" w:cs="Amiri"/>
          <w:lang w:bidi="ar-SA"/>
          <w:color w:val="111111"/>
          <w:sz w:val="28"/>
          <w:szCs w:val="28"/>
          <w:rtl/>
        </w:rPr>
        <w:t xml:space="preserve">«وَ قَدْ أَفْضی بَعْضُکُمْ إِلی بَعْضٍ» [النساء/ 21] کنایة عن المباشرة، ومن قال: هو عبارة عن الخلوة فقد نظر إلی أصل الاشتقاق»</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فمعنی الحدیث إذا کانت المباشرة والتقبیل بالافضاء إلیها أی بمساس نفس الجسد وملامسة صریح البشرة من دون حائل فلا یتزوّج ابنتها وإلّا فلا بأس.</w:t>
      </w:r>
    </w:p>
    <w:p>
      <w:pPr>
        <w:pStyle w:val="Heading4"/>
      </w:pPr>
      <w:bookmarkStart w:id="185" w:name="_Toc59"/>
      <w:r>
        <w:t>ضابطة</w:t>
      </w:r>
      <w:bookmarkEnd w:id="185"/>
    </w:p>
    <w:p>
      <w:pPr>
        <w:pStyle w:val="BookText"/>
      </w:pPr>
      <w:r>
        <w:rPr>
          <w:rFonts w:ascii="IRNazanin" w:hAnsi="IRNazanin" w:eastAsia="IRNazanin" w:cs="IRNazanin"/>
          <w:lang w:bidi="fa-IR"/>
          <w:color w:val="111111"/>
          <w:sz w:val="28"/>
          <w:szCs w:val="28"/>
          <w:rtl/>
        </w:rPr>
        <w:t xml:space="preserve">هل النظر المحرّم</w:t>
      </w:r>
    </w:p>
    <w:p>
      <w:pPr>
        <w:pStyle w:val="BookText"/>
      </w:pPr>
      <w:r>
        <w:rPr>
          <w:rFonts w:ascii="IRNazanin" w:hAnsi="IRNazanin" w:eastAsia="IRNazanin" w:cs="IRNazanin"/>
          <w:lang w:bidi="fa-IR"/>
          <w:color w:val="111111"/>
          <w:sz w:val="28"/>
          <w:szCs w:val="28"/>
          <w:rtl/>
        </w:rPr>
        <w:t xml:space="preserve">إلی الأجنبیة</w:t>
      </w:r>
    </w:p>
    <w:p>
      <w:pPr>
        <w:pStyle w:val="BookText"/>
      </w:pPr>
      <w:r>
        <w:rPr>
          <w:rFonts w:ascii="IRNazanin" w:hAnsi="IRNazanin" w:eastAsia="IRNazanin" w:cs="IRNazanin"/>
          <w:lang w:bidi="fa-IR"/>
          <w:color w:val="111111"/>
          <w:sz w:val="28"/>
          <w:szCs w:val="28"/>
          <w:rtl/>
        </w:rPr>
        <w:t xml:space="preserve">ولمسها یوجب</w:t>
      </w:r>
    </w:p>
    <w:p>
      <w:pPr>
        <w:pStyle w:val="BookText"/>
      </w:pPr>
      <w:r>
        <w:rPr>
          <w:rFonts w:ascii="Amiri" w:hAnsi="Amiri" w:eastAsia="Amiri" w:cs="Amiri"/>
          <w:lang w:bidi="ar-SA"/>
          <w:color w:val="111111"/>
          <w:sz w:val="28"/>
          <w:szCs w:val="28"/>
          <w:rtl/>
        </w:rPr>
        <w:t xml:space="preserve">تحریم أمّها</w:t>
      </w:r>
    </w:p>
    <w:p>
      <w:pPr>
        <w:pStyle w:val="BookText"/>
      </w:pPr>
      <w:r>
        <w:rPr>
          <w:rFonts w:ascii="IRNazanin" w:hAnsi="IRNazanin" w:eastAsia="IRNazanin" w:cs="IRNazanin"/>
          <w:lang w:bidi="fa-IR"/>
          <w:color w:val="111111"/>
          <w:sz w:val="28"/>
          <w:szCs w:val="28"/>
          <w:rtl/>
        </w:rPr>
        <w:t xml:space="preserve">وبنتها؟</w:t>
      </w:r>
    </w:p>
    <w:p>
      <w:pPr>
        <w:pStyle w:val="BookText"/>
      </w:pPr>
      <w:r>
        <w:rPr>
          <w:rFonts w:ascii="IRNazanin" w:hAnsi="IRNazanin" w:eastAsia="IRNazanin" w:cs="IRNazanin"/>
          <w:lang w:bidi="fa-IR"/>
          <w:color w:val="111111"/>
          <w:sz w:val="28"/>
          <w:szCs w:val="28"/>
          <w:rtl/>
        </w:rPr>
        <w:t xml:space="preserve">النظر المحرّم إلی الأجنبیة وکذلک اللمس فی نشر حرمة المصاهرة بهما - فتحرم بذلک الأمّ وإن علت والبنت وإن نزلت من النسب ومن الرضاعة - ممّا ینفرع عن الحکم بنشر الحرمة بالزنا ویتفرّع علیه.</w:t>
      </w:r>
    </w:p>
    <w:p>
      <w:pPr>
        <w:pStyle w:val="BookText"/>
      </w:pPr>
      <w:r>
        <w:rPr>
          <w:rFonts w:ascii="IRNazanin" w:hAnsi="IRNazanin" w:eastAsia="IRNazanin" w:cs="IRNazanin"/>
          <w:lang w:bidi="fa-IR"/>
          <w:color w:val="111111"/>
          <w:sz w:val="28"/>
          <w:szCs w:val="28"/>
          <w:rtl/>
        </w:rPr>
        <w:t xml:space="preserve">قال فخر آل التدقیق فی الایضاح:</w:t>
      </w:r>
    </w:p>
    <w:p>
      <w:pPr>
        <w:pStyle w:val="BookText"/>
      </w:pPr>
      <w:r>
        <w:rPr>
          <w:rFonts w:ascii="IRNazanin" w:hAnsi="IRNazanin" w:eastAsia="IRNazanin" w:cs="IRNazanin"/>
          <w:lang w:bidi="fa-IR"/>
          <w:color w:val="111111"/>
          <w:sz w:val="28"/>
          <w:szCs w:val="28"/>
          <w:rtl/>
        </w:rPr>
        <w:t xml:space="preserve">«کلّ من قال لا یحرم الوطؤ بالزنا قال لا یحرم هنا. واختلف القائلون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بالتحریم بالوطئ بالزنا فی تحریمه هنا علی قولین». قال: «والأقوی عندی عدم التحریم [به] للأصل»</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ایضاح الفوائد، ج 3، ص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وتنصّ علی عدم التحریم هنا صحیحة منصور بن حازم</w:t>
      </w:r>
    </w:p>
    <w:p>
      <w:pPr>
        <w:pStyle w:val="BookText"/>
      </w:pPr>
      <w:r>
        <w:rPr>
          <w:rFonts w:ascii="IRNazanin" w:hAnsi="IRNazanin" w:eastAsia="IRNazanin" w:cs="IRNazanin"/>
          <w:lang w:bidi="fa-IR"/>
          <w:color w:val="111111"/>
          <w:sz w:val="28"/>
          <w:szCs w:val="28"/>
          <w:rtl/>
        </w:rPr>
        <w:t xml:space="preserve">عن أبی عبداللّه علیه السلام فی رجل کان بینه وبین امرأة فجور؛ فهل یتزوّج ابنتها؟ فقال: «إن کان من قبلة أو شبهها فلیتزوّج ابنتها إن شاء وإن کان جماعاً فلا یتزوّج ابنتها ولیتزوّجها هی</w:t>
      </w:r>
      <w:r>
        <w:rPr>
          <w:rStyle w:val="FootnoteReference"/>
        </w:rPr>
        <w:footnoteReference w:id="671"/>
      </w:r>
      <w:r>
        <w:rPr>
          <w:rFonts w:ascii="IRNazanin" w:hAnsi="IRNazanin" w:eastAsia="IRNazanin" w:cs="IRNazanin"/>
          <w:lang w:bidi="fa-IR"/>
          <w:color w:val="111111"/>
          <w:sz w:val="28"/>
          <w:szCs w:val="28"/>
          <w:rtl/>
        </w:rPr>
        <w:t xml:space="preserve">إن شاء»</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صحیحة محمّد بن مسلم</w:t>
      </w:r>
    </w:p>
    <w:p>
      <w:pPr>
        <w:pStyle w:val="BookText"/>
      </w:pPr>
      <w:r>
        <w:rPr>
          <w:rFonts w:ascii="IRNazanin" w:hAnsi="IRNazanin" w:eastAsia="IRNazanin" w:cs="IRNazanin"/>
          <w:lang w:bidi="fa-IR"/>
          <w:color w:val="111111"/>
          <w:sz w:val="28"/>
          <w:szCs w:val="28"/>
          <w:rtl/>
        </w:rPr>
        <w:t xml:space="preserve">عن أبی جعفر الباقر علیه السلام: «فی رجل فجر بامرأة أ یتزوّج أمّها من الرضاعة أو</w:t>
      </w:r>
      <w:r>
        <w:rPr>
          <w:rStyle w:val="FootnoteReference"/>
        </w:rPr>
        <w:footnoteReference w:id="673"/>
      </w:r>
      <w:r>
        <w:rPr>
          <w:rFonts w:ascii="IRNazanin" w:hAnsi="IRNazanin" w:eastAsia="IRNazanin" w:cs="IRNazanin"/>
          <w:lang w:bidi="fa-IR"/>
          <w:color w:val="111111"/>
          <w:sz w:val="28"/>
          <w:szCs w:val="28"/>
          <w:rtl/>
        </w:rPr>
        <w:t xml:space="preserve">ابنتها؟ قال: لا»</w:t>
      </w:r>
      <w:r>
        <w:rPr>
          <w:rStyle w:val="FootnoteReference"/>
        </w:rPr>
        <w:footnoteReference w:id="674"/>
      </w:r>
      <w:r>
        <w:rPr>
          <w:rFonts w:ascii="IRNazanin" w:hAnsi="IRNazanin" w:eastAsia="IRNazanin" w:cs="IRNazanin"/>
          <w:lang w:bidi="fa-IR"/>
          <w:color w:val="111111"/>
          <w:sz w:val="28"/>
          <w:szCs w:val="28"/>
          <w:rtl/>
        </w:rPr>
        <w:t xml:space="preserve">فالفجور فیها</w:t>
      </w:r>
      <w:r>
        <w:rPr>
          <w:rStyle w:val="FootnoteReference"/>
        </w:rPr>
        <w:footnoteReference w:id="675"/>
      </w:r>
      <w:r>
        <w:rPr>
          <w:rFonts w:ascii="IRNazanin" w:hAnsi="IRNazanin" w:eastAsia="IRNazanin" w:cs="IRNazanin"/>
          <w:lang w:bidi="fa-IR"/>
          <w:color w:val="111111"/>
          <w:sz w:val="28"/>
          <w:szCs w:val="28"/>
          <w:rtl/>
        </w:rPr>
        <w:t xml:space="preserve">وإن کان علی الإرسال والإطلاق لکن لیس بالبعید تنزیله علی الوطئ حملا للمطلق علی المقیّد وللطبیعة المرسلة علی الفرد وجمعاً بین الأخبار الصحیحة المتعارضة.</w:t>
      </w:r>
    </w:p>
    <w:p>
      <w:pPr>
        <w:pStyle w:val="BookText"/>
      </w:pPr>
      <w:r>
        <w:rPr>
          <w:rFonts w:ascii="IRNazanin" w:hAnsi="IRNazanin" w:eastAsia="IRNazanin" w:cs="IRNazanin"/>
          <w:lang w:bidi="fa-IR"/>
          <w:color w:val="111111"/>
          <w:sz w:val="28"/>
          <w:szCs w:val="28"/>
          <w:rtl/>
        </w:rPr>
        <w:t xml:space="preserve">هذا ما یستکشطه التفتیش فی أمّ الملموسة أو المنظور</w:t>
      </w:r>
      <w:r>
        <w:rPr>
          <w:rStyle w:val="FootnoteReference"/>
        </w:rPr>
        <w:footnoteReference w:id="676"/>
      </w:r>
      <w:r>
        <w:rPr>
          <w:rFonts w:ascii="IRNazanin" w:hAnsi="IRNazanin" w:eastAsia="IRNazanin" w:cs="IRNazanin"/>
          <w:lang w:bidi="fa-IR"/>
          <w:color w:val="111111"/>
          <w:sz w:val="28"/>
          <w:szCs w:val="28"/>
          <w:rtl/>
        </w:rPr>
        <w:t xml:space="preserve">إلیها بالفجور وبنتها.</w:t>
      </w:r>
    </w:p>
    <w:p>
      <w:pPr>
        <w:pStyle w:val="BookText"/>
      </w:pPr>
      <w:r>
        <w:rPr>
          <w:rFonts w:ascii="IRNazanin" w:hAnsi="IRNazanin" w:eastAsia="IRNazanin" w:cs="IRNazanin"/>
          <w:lang w:bidi="fa-IR"/>
          <w:color w:val="111111"/>
          <w:sz w:val="28"/>
          <w:szCs w:val="28"/>
          <w:rtl/>
        </w:rPr>
        <w:t xml:space="preserve">ما یترتّب علی الوطیء وما دونه بالنسبة إلی المفجور بها نفسها</w:t>
      </w:r>
    </w:p>
    <w:p>
      <w:pPr>
        <w:pStyle w:val="BookText"/>
      </w:pPr>
      <w:r>
        <w:rPr>
          <w:rFonts w:ascii="IRNazanin" w:hAnsi="IRNazanin" w:eastAsia="IRNazanin" w:cs="IRNazanin"/>
          <w:lang w:bidi="fa-IR"/>
          <w:color w:val="111111"/>
          <w:sz w:val="28"/>
          <w:szCs w:val="28"/>
          <w:rtl/>
        </w:rPr>
        <w:t xml:space="preserve">وأمّا المفجور بها نفسها:</w:t>
      </w:r>
    </w:p>
    <w:p>
      <w:pPr>
        <w:pStyle w:val="BookText"/>
      </w:pPr>
      <w:r>
        <w:rPr>
          <w:rFonts w:ascii="IRNazanin" w:hAnsi="IRNazanin" w:eastAsia="IRNazanin" w:cs="IRNazanin"/>
          <w:lang w:bidi="fa-IR"/>
          <w:color w:val="111111"/>
          <w:sz w:val="28"/>
          <w:szCs w:val="28"/>
          <w:rtl/>
        </w:rPr>
        <w:t xml:space="preserve">إذا کانت ذات بعل بالنسبة إلی الفاعل فإنّما یحکم بتحریمها علیه مؤبّداً بالوطئ لا بشیء ممّا دونه من المباشرات الفجوریة قولا واحداً علی ما هو الذائع عند المتأخّرین من الأصحاب.</w:t>
      </w:r>
    </w:p>
    <w:p>
      <w:pPr>
        <w:pStyle w:val="BookText"/>
      </w:pPr>
      <w:r>
        <w:rPr>
          <w:rFonts w:ascii="IRNazanin" w:hAnsi="IRNazanin" w:eastAsia="IRNazanin" w:cs="IRNazanin"/>
          <w:lang w:bidi="fa-IR"/>
          <w:color w:val="111111"/>
          <w:sz w:val="28"/>
          <w:szCs w:val="28"/>
          <w:rtl/>
        </w:rPr>
        <w:t xml:space="preserve">وإذا لم یکن لها بعل ولا هی فی عدّة رجعیّة فالمشهور أنّ الزنا بها لا یحرّمها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الفاعل مطلقاً وإن کانت من المشهورات بالزنا.</w:t>
      </w:r>
    </w:p>
    <w:p>
      <w:pPr>
        <w:pStyle w:val="BookText"/>
      </w:pPr>
      <w:r>
        <w:rPr>
          <w:rFonts w:ascii="IRNazanin" w:hAnsi="IRNazanin" w:eastAsia="IRNazanin" w:cs="IRNazanin"/>
          <w:lang w:bidi="fa-IR"/>
          <w:color w:val="111111"/>
          <w:sz w:val="28"/>
          <w:szCs w:val="28"/>
          <w:rtl/>
        </w:rPr>
        <w:t xml:space="preserve">والشیخان</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أنظر: المقنعة (للشیخ المفید) ص 504؛ النهایة، ص 458.</w:t>
      </w:r>
    </w:p>
    <w:p>
      <w:pPr>
        <w:pStyle w:val="BookText"/>
      </w:pPr>
      <w:r>
        <w:rPr>
          <w:rFonts w:ascii="IRNazanin" w:hAnsi="IRNazanin" w:eastAsia="IRNazanin" w:cs="IRNazanin"/>
          <w:lang w:bidi="fa-IR"/>
          <w:color w:val="111111"/>
          <w:sz w:val="28"/>
          <w:szCs w:val="28"/>
          <w:rtl/>
        </w:rPr>
        <w:t xml:space="preserve">وأتباعهما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قالوا: من فجر بامرأة وهی غیر ذات بعل لم یکن له العقد علیها إلّاإذا ظهر منها التوبة والاقلاع. واعتبر الشیخ فی النهایة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توبتها أن یدعوها إلی ما کانا یفعلان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فلا تجیبه. وتبعه القاضی عبد العزیز بن البرّاج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علی ذلک.</w:t>
      </w:r>
    </w:p>
    <w:p>
      <w:pPr>
        <w:pStyle w:val="BookText"/>
      </w:pPr>
      <w:r>
        <w:rPr>
          <w:rFonts w:ascii="IRNazanin" w:hAnsi="IRNazanin" w:eastAsia="IRNazanin" w:cs="IRNazanin"/>
          <w:lang w:bidi="fa-IR"/>
          <w:color w:val="111111"/>
          <w:sz w:val="28"/>
          <w:szCs w:val="28"/>
          <w:rtl/>
        </w:rPr>
        <w:t xml:space="preserve">والحجّة علی القول المشهور ما فی الصحیح عن الحلبیّ قال:</w:t>
      </w:r>
    </w:p>
    <w:p>
      <w:pPr>
        <w:pStyle w:val="BookText"/>
      </w:pPr>
      <w:r>
        <w:rPr>
          <w:rFonts w:ascii="IRNazanin" w:hAnsi="IRNazanin" w:eastAsia="IRNazanin" w:cs="IRNazanin"/>
          <w:lang w:bidi="fa-IR"/>
          <w:color w:val="111111"/>
          <w:sz w:val="28"/>
          <w:szCs w:val="28"/>
          <w:rtl/>
        </w:rPr>
        <w:t xml:space="preserve">قال أبو عبداللّه علیه السلام:</w:t>
      </w:r>
    </w:p>
    <w:p>
      <w:pPr>
        <w:pStyle w:val="BookText"/>
      </w:pPr>
      <w:r>
        <w:rPr>
          <w:rFonts w:ascii="Amiri" w:hAnsi="Amiri" w:eastAsia="Amiri" w:cs="Amiri"/>
          <w:lang w:bidi="ar-SA"/>
          <w:color w:val="111111"/>
          <w:sz w:val="28"/>
          <w:szCs w:val="28"/>
          <w:rtl/>
        </w:rPr>
        <w:t xml:space="preserve">«أیّما رجل فجر بامرأة حراماً ثمّ بدا له أن یتزوّجها حلالاً [قال:]</w:t>
      </w:r>
    </w:p>
    <w:p>
      <w:pPr>
        <w:pStyle w:val="BookText"/>
      </w:pPr>
      <w:r>
        <w:rPr>
          <w:rFonts w:ascii="IRNazanin" w:hAnsi="IRNazanin" w:eastAsia="IRNazanin" w:cs="IRNazanin"/>
          <w:lang w:bidi="fa-IR"/>
          <w:color w:val="111111"/>
          <w:sz w:val="28"/>
          <w:szCs w:val="28"/>
          <w:rtl/>
        </w:rPr>
        <w:t xml:space="preserve">فإذا أوّله سفاح وآخره نکاح فمثله کمثل النخلة أصاب الرجل من ثمرها [حراماً]</w:t>
      </w:r>
    </w:p>
    <w:p>
      <w:pPr>
        <w:pStyle w:val="BookText"/>
      </w:pPr>
      <w:r>
        <w:rPr>
          <w:rFonts w:ascii="IRNazanin" w:hAnsi="IRNazanin" w:eastAsia="IRNazanin" w:cs="IRNazanin"/>
          <w:lang w:bidi="fa-IR"/>
          <w:color w:val="111111"/>
          <w:sz w:val="28"/>
          <w:szCs w:val="28"/>
          <w:rtl/>
        </w:rPr>
        <w:t xml:space="preserve">ثمّ اشتراها بعد فکانت له حلالاً»</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المحرّمون:</w:t>
      </w:r>
    </w:p>
    <w:p>
      <w:pPr>
        <w:pStyle w:val="BookText"/>
      </w:pPr>
      <w:r>
        <w:rPr>
          <w:rFonts w:ascii="IRNazanin" w:hAnsi="IRNazanin" w:eastAsia="IRNazanin" w:cs="IRNazanin"/>
          <w:lang w:bidi="fa-IR"/>
          <w:color w:val="111111"/>
          <w:sz w:val="28"/>
          <w:szCs w:val="28"/>
          <w:rtl/>
        </w:rPr>
        <w:t xml:space="preserve">بمضمرة أبی بصیر</w:t>
      </w:r>
    </w:p>
    <w:p>
      <w:pPr>
        <w:pStyle w:val="BookText"/>
      </w:pPr>
      <w:r>
        <w:rPr>
          <w:rFonts w:ascii="IRNazanin" w:hAnsi="IRNazanin" w:eastAsia="IRNazanin" w:cs="IRNazanin"/>
          <w:lang w:bidi="fa-IR"/>
          <w:color w:val="111111"/>
          <w:sz w:val="28"/>
          <w:szCs w:val="28"/>
          <w:rtl/>
        </w:rPr>
        <w:t xml:space="preserve">قال: سألته عن رجل فجر بامرأة ثمّ أراد بعد أن یتزوّجها، فقال: «إذا تابت حلّ له نکاحها. قلت: فکیف یعرف توبتها؟ قال: یدعوها إلی ما کانا علیه من الحرام فإن امتنعت واستغفرت ربّها عرف توبتها»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وبروایة عمّار بن موسی الساباطی</w:t>
      </w:r>
    </w:p>
    <w:p>
      <w:pPr>
        <w:pStyle w:val="BookText"/>
      </w:pPr>
      <w:r>
        <w:rPr>
          <w:rFonts w:ascii="IRNazanin" w:hAnsi="IRNazanin" w:eastAsia="IRNazanin" w:cs="IRNazanin"/>
          <w:lang w:bidi="fa-IR"/>
          <w:color w:val="111111"/>
          <w:sz w:val="28"/>
          <w:szCs w:val="28"/>
          <w:rtl/>
        </w:rPr>
        <w:t xml:space="preserve">عن الصادق علیه السلام قال: سألته عن الرجل، یحلّ</w:t>
      </w:r>
      <w:r>
        <w:rPr>
          <w:rStyle w:val="FootnoteReference"/>
        </w:rPr>
        <w:footnoteReference w:id="680"/>
      </w:r>
      <w:r>
        <w:rPr>
          <w:rFonts w:ascii="IRNazanin" w:hAnsi="IRNazanin" w:eastAsia="IRNazanin" w:cs="IRNazanin"/>
          <w:lang w:bidi="fa-IR"/>
          <w:color w:val="111111"/>
          <w:sz w:val="28"/>
          <w:szCs w:val="28"/>
          <w:rtl/>
        </w:rPr>
        <w:t xml:space="preserve">له أن یتزوّج امرأة کان یفجر بها؟ فقال: «إن آنس منها رشداً فنعم</w:t>
      </w:r>
      <w:r>
        <w:rPr>
          <w:rStyle w:val="FootnoteReference"/>
        </w:rPr>
        <w:footnoteReference w:id="681"/>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1" w:name="pg6093_41904"/>
    <w:bookmarkEnd w:id="41"/>
    <w:p>
      <w:pPr>
        <w:pStyle w:val="BookText"/>
      </w:pPr>
      <w:r>
        <w:rPr>
          <w:rFonts w:ascii="IRNazanin" w:hAnsi="IRNazanin" w:eastAsia="IRNazanin" w:cs="IRNazanin"/>
          <w:lang w:bidi="fa-IR"/>
          <w:color w:val="111111"/>
          <w:sz w:val="28"/>
          <w:szCs w:val="28"/>
          <w:rtl/>
        </w:rPr>
        <w:t xml:space="preserve">وإلّا فلیراودها علی الحرام فإن تابعته فهی علیه حرام وإن أبت فلیتزوّجها»</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التهذیب، ج 7، ص 328، ح 7؛ الاستبصار، ج 3، ص 168، ح 3؛ الکافی، ج 5، ص 355، ح 1؛ وفی الکافی: «فلیراودنّها».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فالعلامة فی المختلف</w:t>
      </w:r>
      <w:r>
        <w:rPr>
          <w:rStyle w:val="FootnoteReference"/>
        </w:rPr>
        <w:footnoteReference w:id="683"/>
      </w:r>
      <w:r>
        <w:rPr>
          <w:rFonts w:ascii="IRNazanin" w:hAnsi="IRNazanin" w:eastAsia="IRNazanin" w:cs="IRNazanin"/>
          <w:lang w:bidi="fa-IR"/>
          <w:color w:val="111111"/>
          <w:sz w:val="28"/>
          <w:szCs w:val="28"/>
          <w:rtl/>
        </w:rPr>
        <w:t xml:space="preserve">استضعف طریقهما أوّلا ثمّ حملهما ثانیاً علی الکراهة.</w:t>
      </w:r>
    </w:p>
    <w:p>
      <w:pPr>
        <w:pStyle w:val="BookText"/>
      </w:pPr>
      <w:r>
        <w:rPr>
          <w:rFonts w:ascii="IRNazanin" w:hAnsi="IRNazanin" w:eastAsia="IRNazanin" w:cs="IRNazanin"/>
          <w:lang w:bidi="fa-IR"/>
          <w:color w:val="111111"/>
          <w:sz w:val="28"/>
          <w:szCs w:val="28"/>
          <w:rtl/>
        </w:rPr>
        <w:t xml:space="preserve">ولعلّه لم یرم بالضعف معناه الحقیقی بالاصطلاح بل ما یعمّ الإضافی بالقیاس؛ فإنّ فی الموثّق ضعفاً بالإضافة إلی الصحیح. ثمّ الموثّق طریق خبر عمّار وأمّا مضمرة أبی بصیر فصحیحة الطریق، والضعف الإضافی فیها من جهة إضمار المسئول بالقیاس إلی المصرّحة.</w:t>
      </w:r>
    </w:p>
    <w:p>
      <w:pPr>
        <w:pStyle w:val="Heading3"/>
      </w:pPr>
      <w:bookmarkStart w:id="186" w:name="_Toc60"/>
      <w:r>
        <w:t>مسئلة 3</w:t>
      </w:r>
      <w:bookmarkEnd w:id="186"/>
    </w:p>
    <w:p>
      <w:pPr>
        <w:pStyle w:val="Heading4"/>
      </w:pPr>
      <w:bookmarkStart w:id="187" w:name="_Toc61"/>
      <w:r>
        <w:t>اشاره</w:t>
      </w:r>
      <w:bookmarkEnd w:id="187"/>
    </w:p>
    <w:p>
      <w:pPr>
        <w:pStyle w:val="BookText"/>
      </w:pPr>
      <w:r>
        <w:rPr>
          <w:rFonts w:ascii="IRNazanin" w:hAnsi="IRNazanin" w:eastAsia="IRNazanin" w:cs="IRNazanin"/>
          <w:lang w:bidi="fa-IR"/>
          <w:color w:val="111111"/>
          <w:sz w:val="28"/>
          <w:szCs w:val="28"/>
          <w:rtl/>
        </w:rPr>
        <w:t xml:space="preserve">هل الوطؤ</w:t>
      </w:r>
    </w:p>
    <w:p>
      <w:pPr>
        <w:pStyle w:val="BookText"/>
      </w:pPr>
      <w:r>
        <w:rPr>
          <w:rFonts w:ascii="Amiri" w:hAnsi="Amiri" w:eastAsia="Amiri" w:cs="Amiri"/>
          <w:lang w:bidi="ar-SA"/>
          <w:color w:val="111111"/>
          <w:sz w:val="28"/>
          <w:szCs w:val="28"/>
          <w:rtl/>
        </w:rPr>
        <w:t xml:space="preserve">بالشبهة ملتحق</w:t>
      </w:r>
    </w:p>
    <w:p>
      <w:pPr>
        <w:pStyle w:val="BookText"/>
      </w:pPr>
      <w:r>
        <w:rPr>
          <w:rFonts w:ascii="IRNazanin" w:hAnsi="IRNazanin" w:eastAsia="IRNazanin" w:cs="IRNazanin"/>
          <w:lang w:bidi="fa-IR"/>
          <w:color w:val="111111"/>
          <w:sz w:val="28"/>
          <w:szCs w:val="28"/>
          <w:rtl/>
        </w:rPr>
        <w:t xml:space="preserve">بالوطیء</w:t>
      </w:r>
    </w:p>
    <w:p>
      <w:pPr>
        <w:pStyle w:val="BookText"/>
      </w:pPr>
      <w:r>
        <w:rPr>
          <w:rFonts w:ascii="IRNazanin" w:hAnsi="IRNazanin" w:eastAsia="IRNazanin" w:cs="IRNazanin"/>
          <w:lang w:bidi="fa-IR"/>
          <w:color w:val="111111"/>
          <w:sz w:val="28"/>
          <w:szCs w:val="28"/>
          <w:rtl/>
        </w:rPr>
        <w:t xml:space="preserve">الصحیح فی نشر</w:t>
      </w:r>
    </w:p>
    <w:p>
      <w:pPr>
        <w:pStyle w:val="BookText"/>
      </w:pPr>
      <w:r>
        <w:rPr>
          <w:rFonts w:ascii="IRNazanin" w:hAnsi="IRNazanin" w:eastAsia="IRNazanin" w:cs="IRNazanin"/>
          <w:lang w:bidi="fa-IR"/>
          <w:color w:val="111111"/>
          <w:sz w:val="28"/>
          <w:szCs w:val="28"/>
          <w:rtl/>
        </w:rPr>
        <w:t xml:space="preserve">تحریم</w:t>
      </w:r>
    </w:p>
    <w:p>
      <w:pPr>
        <w:pStyle w:val="BookText"/>
      </w:pPr>
      <w:r>
        <w:rPr>
          <w:rFonts w:ascii="Amiri" w:hAnsi="Amiri" w:eastAsia="Amiri" w:cs="Amiri"/>
          <w:lang w:bidi="ar-SA"/>
          <w:color w:val="111111"/>
          <w:sz w:val="28"/>
          <w:szCs w:val="28"/>
          <w:rtl/>
        </w:rPr>
        <w:t xml:space="preserve">المصاهرة ؟</w:t>
      </w:r>
    </w:p>
    <w:p>
      <w:pPr>
        <w:pStyle w:val="BookText"/>
      </w:pPr>
      <w:r>
        <w:rPr>
          <w:rFonts w:ascii="IRNazanin" w:hAnsi="IRNazanin" w:eastAsia="IRNazanin" w:cs="IRNazanin"/>
          <w:lang w:bidi="fa-IR"/>
          <w:color w:val="111111"/>
          <w:sz w:val="28"/>
          <w:szCs w:val="28"/>
          <w:rtl/>
        </w:rPr>
        <w:t xml:space="preserve">هل الوطؤ بالشبهة - والمراد به کلّ وطئ یستند إلی عقد أو شراء فاسد لا یکون الواطئ عالماً بفسادهما أو إلی اشتباه والتباس لظنّه الموطوءة زوجته أو أمته أو إلی جهل للحکم کوطئ أمة</w:t>
      </w:r>
      <w:r>
        <w:rPr>
          <w:rStyle w:val="FootnoteReference"/>
        </w:rPr>
        <w:footnoteReference w:id="684"/>
      </w:r>
      <w:r>
        <w:rPr>
          <w:rFonts w:ascii="IRNazanin" w:hAnsi="IRNazanin" w:eastAsia="IRNazanin" w:cs="IRNazanin"/>
          <w:lang w:bidi="fa-IR"/>
          <w:color w:val="111111"/>
          <w:sz w:val="28"/>
          <w:szCs w:val="28"/>
          <w:rtl/>
        </w:rPr>
        <w:t xml:space="preserve">مشترکة بینه وبین غیره قد حسب إباحتها له بذلک - ملتحق بالوطئ الصحیح فی اثمار تحریم المصاهرة، فتحرم علی الواطئ أمّهات الموطؤة بالشبهة نسباً ورضاعاً وإن علون، وبناتها من النسب ومن الرضاعة وإن نزلن، وتحرم موطؤة الابن النسبی أو الرضاعیّ بالشبهة علی الأب وإن علا وبالعکس علی الابن وإن نزل أم لا، فلا تحرمن بذلک؟</w:t>
      </w:r>
    </w:p>
    <w:p>
      <w:pPr>
        <w:pStyle w:val="BookText"/>
      </w:pPr>
      <w:r>
        <w:rPr>
          <w:rFonts w:ascii="IRNazanin" w:hAnsi="IRNazanin" w:eastAsia="IRNazanin" w:cs="IRNazanin"/>
          <w:lang w:bidi="fa-IR"/>
          <w:color w:val="111111"/>
          <w:sz w:val="28"/>
          <w:szCs w:val="28"/>
          <w:rtl/>
        </w:rPr>
        <w:t xml:space="preserve">ذهاب المشهور إلی الالتحاق</w:t>
      </w:r>
    </w:p>
    <w:p>
      <w:pPr>
        <w:pStyle w:val="BookText"/>
      </w:pPr>
      <w:r>
        <w:rPr>
          <w:rFonts w:ascii="IRNazanin" w:hAnsi="IRNazanin" w:eastAsia="IRNazanin" w:cs="IRNazanin"/>
          <w:lang w:bidi="fa-IR"/>
          <w:color w:val="111111"/>
          <w:sz w:val="28"/>
          <w:szCs w:val="28"/>
          <w:rtl/>
        </w:rPr>
        <w:t xml:space="preserve">المشهور الذاهب إلیه الأکثر والقاطع به المعظم التحاقه بالوطئ الصحیح فی تحریمه ما یحرّمه</w:t>
      </w:r>
      <w:r>
        <w:rPr>
          <w:rStyle w:val="FootnoteReference"/>
        </w:rPr>
        <w:footnoteReference w:id="685"/>
      </w:r>
      <w:r>
        <w:rPr>
          <w:rFonts w:ascii="IRNazanin" w:hAnsi="IRNazanin" w:eastAsia="IRNazanin" w:cs="IRNazanin"/>
          <w:lang w:bidi="fa-IR"/>
          <w:color w:val="111111"/>
          <w:sz w:val="28"/>
          <w:szCs w:val="28"/>
          <w:rtl/>
        </w:rPr>
        <w:t xml:space="preserve">الصحیح، وادّعی بعضهم انعقاد الإجماع علیه.</w:t>
      </w:r>
    </w:p>
    <w:p>
      <w:pPr>
        <w:pStyle w:val="BookText"/>
      </w:pPr>
      <w:r>
        <w:rPr>
          <w:rFonts w:ascii="IRNazanin" w:hAnsi="IRNazanin" w:eastAsia="IRNazanin" w:cs="IRNazanin"/>
          <w:lang w:bidi="fa-IR"/>
          <w:color w:val="111111"/>
          <w:sz w:val="28"/>
          <w:szCs w:val="28"/>
          <w:rtl/>
        </w:rPr>
        <w:t xml:space="preserve">قال العلّامة فی التذکرة:</w:t>
      </w:r>
    </w:p>
    <w:p>
      <w:pPr>
        <w:pStyle w:val="BookText"/>
      </w:pPr>
      <w:r>
        <w:rPr>
          <w:rFonts w:ascii="IRNazanin" w:hAnsi="IRNazanin" w:eastAsia="IRNazanin" w:cs="IRNazanin"/>
          <w:lang w:bidi="fa-IR"/>
          <w:color w:val="111111"/>
          <w:sz w:val="28"/>
          <w:szCs w:val="28"/>
          <w:rtl/>
        </w:rPr>
        <w:t xml:space="preserve">«یتعلّق به التحریم إجماعا؛ لتعلّقه بالوطئ المباح»</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حکی عن ابن المنذر أنّه قال:</w:t>
      </w:r>
    </w:p>
    <w:p>
      <w:pPr>
        <w:pStyle w:val="BookText"/>
      </w:pPr>
      <w:r>
        <w:rPr>
          <w:rFonts w:ascii="IRNazanin" w:hAnsi="IRNazanin" w:eastAsia="IRNazanin" w:cs="IRNazanin"/>
          <w:lang w:bidi="fa-IR"/>
          <w:color w:val="111111"/>
          <w:sz w:val="28"/>
          <w:szCs w:val="28"/>
          <w:rtl/>
        </w:rPr>
        <w:t xml:space="preserve">«أجمع کلّ من یحفظ عنه العلم من علماء الأمصار علی أنّ الرجل إذا وطئ امرأة بنکاح فاسد أو شراء فاسد فإنّها تحرم علی أبیه وابنه وأجداده وولد ولده.</w:t>
      </w:r>
    </w:p>
    <w:p>
      <w:pPr>
        <w:pStyle w:val="BookText"/>
      </w:pPr>
      <w:r>
        <w:rPr>
          <w:rFonts w:ascii="IRNazanin" w:hAnsi="IRNazanin" w:eastAsia="IRNazanin" w:cs="IRNazanin"/>
          <w:lang w:bidi="fa-IR"/>
          <w:color w:val="111111"/>
          <w:sz w:val="28"/>
          <w:szCs w:val="28"/>
          <w:rtl/>
        </w:rPr>
        <w:t xml:space="preserve">وهذا مذهب مالک والاوزاعیّ والثوریّ والشافعی وأحمد [وإسحق وأبی ثور] وأصحاب الرأی وأصحاب النصّ وهم الإمامیة»</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التذکرة، ج 2، ص 631 (لم یرد «عنه العلم» فی التذکرة) - أنظر مع الاختلاف فی بعض الألفاظ: الإشراف علی مذاهب أهل العلم، ج 1، ص 80؛ ولم یرد فیه: «أصحاب النصّ وهم الإمامیة».</w:t>
      </w:r>
    </w:p>
    <w:p>
      <w:pPr>
        <w:pStyle w:val="BookText"/>
      </w:pPr>
      <w:r>
        <w:rPr>
          <w:rFonts w:ascii="IRNazanin" w:hAnsi="IRNazanin" w:eastAsia="IRNazanin" w:cs="IRNazanin"/>
          <w:lang w:bidi="fa-IR"/>
          <w:color w:val="111111"/>
          <w:sz w:val="28"/>
          <w:szCs w:val="28"/>
          <w:rtl/>
        </w:rPr>
        <w:t xml:space="preserve">؛ هذا کلامه.</w:t>
      </w:r>
    </w:p>
    <w:p>
      <w:pPr>
        <w:pStyle w:val="BookText"/>
      </w:pPr>
      <w:r>
        <w:rPr>
          <w:rFonts w:ascii="IRNazanin" w:hAnsi="IRNazanin" w:eastAsia="IRNazanin" w:cs="IRNazanin"/>
          <w:lang w:bidi="fa-IR"/>
          <w:color w:val="111111"/>
          <w:sz w:val="28"/>
          <w:szCs w:val="28"/>
          <w:rtl/>
        </w:rPr>
        <w:t xml:space="preserve">قال جدّی النحریر فی شرح القواعد:</w:t>
      </w:r>
    </w:p>
    <w:p>
      <w:pPr>
        <w:pStyle w:val="BookText"/>
      </w:pPr>
      <w:r>
        <w:rPr>
          <w:rFonts w:ascii="IRNazanin" w:hAnsi="IRNazanin" w:eastAsia="IRNazanin" w:cs="IRNazanin"/>
          <w:lang w:bidi="fa-IR"/>
          <w:color w:val="111111"/>
          <w:sz w:val="28"/>
          <w:szCs w:val="28"/>
          <w:rtl/>
        </w:rPr>
        <w:t xml:space="preserve">«وظاهره عدم الخلاف فی ذلک إلّاأنّ ابن إدریس منع التحریم فیه و [قد] حکاه المصنّف [عنه] فی المختلف وکذا غیره، والأصحّ التحریم»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ونسبه المحقّق نجم الدین جعفر بن سعید إلی تخریج الشیخ واختار قول ابن إدریس.</w:t>
      </w:r>
    </w:p>
    <w:p>
      <w:pPr>
        <w:pStyle w:val="BookText"/>
      </w:pPr>
      <w:r>
        <w:rPr>
          <w:rFonts w:ascii="IRNazanin" w:hAnsi="IRNazanin" w:eastAsia="IRNazanin" w:cs="IRNazanin"/>
          <w:lang w:bidi="fa-IR"/>
          <w:color w:val="111111"/>
          <w:sz w:val="28"/>
          <w:szCs w:val="28"/>
          <w:rtl/>
        </w:rPr>
        <w:t xml:space="preserve">تثبیت قول المشهور فی کلام المصنّف</w:t>
      </w:r>
    </w:p>
    <w:p>
      <w:pPr>
        <w:pStyle w:val="BookText"/>
      </w:pPr>
      <w:r>
        <w:rPr>
          <w:rFonts w:ascii="IRNazanin" w:hAnsi="IRNazanin" w:eastAsia="IRNazanin" w:cs="IRNazanin"/>
          <w:lang w:bidi="fa-IR"/>
          <w:color w:val="111111"/>
          <w:sz w:val="28"/>
          <w:szCs w:val="28"/>
          <w:rtl/>
        </w:rPr>
        <w:t xml:space="preserve">والصحیح عندی ما هو الأشهر وعلیه الأکثر کما هو مستصحّ جدّی. وبه قطع شیخنا الفائق الشهید فی اللمعة الدمشقیة</w:t>
      </w:r>
      <w:r>
        <w:rPr>
          <w:rStyle w:val="FootnoteReference"/>
        </w:rPr>
        <w:footnoteReference w:id="689"/>
      </w:r>
      <w:r>
        <w:rPr>
          <w:rFonts w:ascii="IRNazanin" w:hAnsi="IRNazanin" w:eastAsia="IRNazanin" w:cs="IRNazanin"/>
          <w:lang w:bidi="fa-IR"/>
          <w:color w:val="111111"/>
          <w:sz w:val="28"/>
          <w:szCs w:val="28"/>
          <w:rtl/>
        </w:rPr>
        <w:t xml:space="preserve">وفخر المدقّقین فی الایضاح</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لنا: عموم الکتاب وأنّ الوطئ بالشبهة وطئ محترم</w:t>
      </w:r>
      <w:r>
        <w:rPr>
          <w:rStyle w:val="FootnoteReference"/>
        </w:rPr>
        <w:footnoteReference w:id="691"/>
      </w:r>
      <w:r>
        <w:rPr>
          <w:rFonts w:ascii="Amiri" w:hAnsi="Amiri" w:eastAsia="Amiri" w:cs="Amiri"/>
          <w:lang w:bidi="ar-SA"/>
          <w:color w:val="111111"/>
          <w:sz w:val="28"/>
          <w:szCs w:val="28"/>
          <w:rtl/>
        </w:rPr>
        <w:t xml:space="preserve">شرعاً یلزمه</w:t>
      </w:r>
      <w:r>
        <w:rPr>
          <w:rStyle w:val="FootnoteReference"/>
        </w:rPr>
        <w:footnoteReference w:id="692"/>
      </w:r>
      <w:r>
        <w:rPr>
          <w:rFonts w:ascii="IRNazanin" w:hAnsi="IRNazanin" w:eastAsia="IRNazanin" w:cs="IRNazanin"/>
          <w:lang w:bidi="fa-IR"/>
          <w:color w:val="111111"/>
          <w:sz w:val="28"/>
          <w:szCs w:val="28"/>
          <w:rtl/>
        </w:rPr>
        <w:t xml:space="preserve">معظم أحکام الوطئ الصحیح من لحاق النسب ولزوم المهر واعتبار العدّة وسقوط الحدّ، فیکون یتحقّق به أیضاً تحریم المصاهرة؛ إذ ثبوت أحد معلولی علّة واحدة ملزوم ثبوت معلولها الآخر. وأمّا تخلّف المحرمیة فغیر ضائر؛ لأنّها متعلّقة بکمال حرمة الوطئ؛ إذ هی إباحة وحلّ للنظر. ولأنّ الموطؤة بشبهة لا یستباح النظر إلیها بذلک فکیف إلی أمّها وبنتها. ولأنّ مع التعارض بین التحلیل والتحریم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42" w:name="pg6093_41906"/>
    <w:bookmarkEnd w:id="42"/>
    <w:p>
      <w:pPr>
        <w:pStyle w:val="BookText"/>
      </w:pPr>
      <w:r>
        <w:rPr>
          <w:rFonts w:ascii="IRNazanin" w:hAnsi="IRNazanin" w:eastAsia="IRNazanin" w:cs="IRNazanin"/>
          <w:lang w:bidi="fa-IR"/>
          <w:color w:val="111111"/>
          <w:sz w:val="28"/>
          <w:szCs w:val="28"/>
          <w:rtl/>
        </w:rPr>
        <w:t xml:space="preserve">یکون الترجیح لجانب التحریم احترازا عن الضرر المظنون.</w:t>
      </w:r>
    </w:p>
    <w:p>
      <w:pPr>
        <w:pStyle w:val="BookText"/>
      </w:pPr>
      <w:r>
        <w:rPr>
          <w:rFonts w:ascii="IRNazanin" w:hAnsi="IRNazanin" w:eastAsia="IRNazanin" w:cs="IRNazanin"/>
          <w:lang w:bidi="fa-IR"/>
          <w:color w:val="111111"/>
          <w:sz w:val="28"/>
          <w:szCs w:val="28"/>
          <w:rtl/>
        </w:rPr>
        <w:t xml:space="preserve">ثمّ قد بان لک فیما سلف نشر تحریم المصاهرة بالزنا السابق فما ظنّک فی ذلک</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لم یرد «فی ذلک» فی «م».</w:t>
      </w:r>
    </w:p>
    <w:p>
      <w:pPr>
        <w:pStyle w:val="BookText"/>
      </w:pPr>
      <w:r>
        <w:rPr>
          <w:rFonts w:ascii="IRNazanin" w:hAnsi="IRNazanin" w:eastAsia="IRNazanin" w:cs="IRNazanin"/>
          <w:lang w:bidi="fa-IR"/>
          <w:color w:val="111111"/>
          <w:sz w:val="28"/>
          <w:szCs w:val="28"/>
          <w:rtl/>
        </w:rPr>
        <w:t xml:space="preserve">بالشبهة الملحقة بالصحیح.</w:t>
      </w:r>
    </w:p>
    <w:p>
      <w:pPr>
        <w:pStyle w:val="BookText"/>
      </w:pPr>
      <w:r>
        <w:rPr>
          <w:rFonts w:ascii="IRNazanin" w:hAnsi="IRNazanin" w:eastAsia="IRNazanin" w:cs="IRNazanin"/>
          <w:lang w:bidi="fa-IR"/>
          <w:color w:val="111111"/>
          <w:sz w:val="28"/>
          <w:szCs w:val="28"/>
          <w:rtl/>
        </w:rPr>
        <w:t xml:space="preserve">وإذ قد استبان لک السبیل فقد انصرح أنّه لو وطئ الأب زوجة الابن بشبهة</w:t>
      </w:r>
      <w:r>
        <w:rPr>
          <w:rStyle w:val="FootnoteReference"/>
        </w:rPr>
        <w:footnoteReference w:id="694"/>
      </w:r>
      <w:r>
        <w:rPr>
          <w:rFonts w:ascii="IRNazanin" w:hAnsi="IRNazanin" w:eastAsia="IRNazanin" w:cs="IRNazanin"/>
          <w:lang w:bidi="fa-IR"/>
          <w:color w:val="111111"/>
          <w:sz w:val="28"/>
          <w:szCs w:val="28"/>
          <w:rtl/>
        </w:rPr>
        <w:t xml:space="preserve">فالأصحّ أنّها تحرم علی زوجها لا علی أبیه الواطئ بالشبهة بخلاف ما لو زنا بها؛ إذ الزنا اللاحق لا یثمر التحریم.</w:t>
      </w:r>
    </w:p>
    <w:p>
      <w:pPr>
        <w:pStyle w:val="Heading4"/>
      </w:pPr>
      <w:bookmarkStart w:id="188" w:name="_Toc62"/>
      <w:r>
        <w:t>ذنابة</w:t>
      </w:r>
      <w:bookmarkEnd w:id="188"/>
    </w:p>
    <w:p>
      <w:pPr>
        <w:pStyle w:val="BookText"/>
      </w:pPr>
      <w:r>
        <w:rPr>
          <w:rFonts w:ascii="IRNazanin" w:hAnsi="IRNazanin" w:eastAsia="IRNazanin" w:cs="IRNazanin"/>
          <w:lang w:bidi="fa-IR"/>
          <w:color w:val="111111"/>
          <w:sz w:val="28"/>
          <w:szCs w:val="28"/>
          <w:rtl/>
        </w:rPr>
        <w:t xml:space="preserve">عدم الحاق</w:t>
      </w:r>
    </w:p>
    <w:p>
      <w:pPr>
        <w:pStyle w:val="BookText"/>
      </w:pPr>
      <w:r>
        <w:rPr>
          <w:rFonts w:ascii="IRNazanin" w:hAnsi="IRNazanin" w:eastAsia="IRNazanin" w:cs="IRNazanin"/>
          <w:lang w:bidi="fa-IR"/>
          <w:color w:val="111111"/>
          <w:sz w:val="28"/>
          <w:szCs w:val="28"/>
          <w:rtl/>
        </w:rPr>
        <w:t xml:space="preserve">الوطیء بالشبهة</w:t>
      </w:r>
    </w:p>
    <w:p>
      <w:pPr>
        <w:pStyle w:val="BookText"/>
      </w:pPr>
      <w:r>
        <w:rPr>
          <w:rFonts w:ascii="IRNazanin" w:hAnsi="IRNazanin" w:eastAsia="IRNazanin" w:cs="IRNazanin"/>
          <w:lang w:bidi="fa-IR"/>
          <w:color w:val="111111"/>
          <w:sz w:val="28"/>
          <w:szCs w:val="28"/>
          <w:rtl/>
        </w:rPr>
        <w:t xml:space="preserve">بالزنا السابق فی</w:t>
      </w:r>
    </w:p>
    <w:p>
      <w:pPr>
        <w:pStyle w:val="BookText"/>
      </w:pPr>
      <w:r>
        <w:rPr>
          <w:rFonts w:ascii="IRNazanin" w:hAnsi="IRNazanin" w:eastAsia="IRNazanin" w:cs="IRNazanin"/>
          <w:lang w:bidi="fa-IR"/>
          <w:color w:val="111111"/>
          <w:sz w:val="28"/>
          <w:szCs w:val="28"/>
          <w:rtl/>
        </w:rPr>
        <w:t xml:space="preserve">نشر التحریم</w:t>
      </w:r>
    </w:p>
    <w:p>
      <w:pPr>
        <w:pStyle w:val="BookText"/>
      </w:pPr>
      <w:r>
        <w:rPr>
          <w:rFonts w:ascii="IRNazanin" w:hAnsi="IRNazanin" w:eastAsia="IRNazanin" w:cs="IRNazanin"/>
          <w:lang w:bidi="fa-IR"/>
          <w:color w:val="111111"/>
          <w:sz w:val="28"/>
          <w:szCs w:val="28"/>
          <w:rtl/>
        </w:rPr>
        <w:t xml:space="preserve">لمّا کان الوطؤ بالشبهة فی منزلة الوطئ الصحیح فی الأحکام فالأقوی أنّه لا یلحق بالزنا السابق فی نشر التحریم؛ فإذن ذات البعل الموطوءة لشبهة إن کانت الشبهة عارضة للطرفین فلا حکم علیها بالتحریم أصلاً وإلّا فإنّما تحریمها بالنسبة إلی من لا اشتباه علیه فقط من الطرفین إمّا الواطئ أو الموطؤة لا غیر.</w:t>
      </w:r>
    </w:p>
    <w:p>
      <w:pPr>
        <w:pStyle w:val="BookText"/>
      </w:pPr>
      <w:r>
        <w:rPr>
          <w:rFonts w:ascii="IRNazanin" w:hAnsi="IRNazanin" w:eastAsia="IRNazanin" w:cs="IRNazanin"/>
          <w:lang w:bidi="fa-IR"/>
          <w:color w:val="111111"/>
          <w:sz w:val="28"/>
          <w:szCs w:val="28"/>
          <w:rtl/>
        </w:rPr>
        <w:t xml:space="preserve">وبالجملة إنّما التحریم علی التأبید هناک من باب العقوبات ولا موجب لاستحقاق العقوبة فی الوطئ بالشبهة.</w:t>
      </w:r>
    </w:p>
    <w:p>
      <w:pPr>
        <w:pStyle w:val="BookText"/>
      </w:pPr>
      <w:r>
        <w:rPr>
          <w:rFonts w:ascii="IRNazanin" w:hAnsi="IRNazanin" w:eastAsia="IRNazanin" w:cs="IRNazanin"/>
          <w:lang w:bidi="fa-IR"/>
          <w:color w:val="111111"/>
          <w:sz w:val="28"/>
          <w:szCs w:val="28"/>
          <w:rtl/>
        </w:rPr>
        <w:t xml:space="preserve">وکذلک الزنا بذات العدّة البائنة وبذات عدّة الوفاة غیر مثمرة للتحریم؛ لانتفاء صدق ذات البعل علیها. فأمّا الأمة الموطؤة بالملک فهی فی حکم ذات البعل؛ فالأقرب أنّ الزنا بها موجب للتحریم مؤبّداً لا وطؤها بالشبهة.</w:t>
      </w:r>
    </w:p>
    <w:p>
      <w:pPr>
        <w:pStyle w:val="BookText"/>
      </w:pPr>
      <w:r>
        <w:rPr>
          <w:rFonts w:ascii="IRNazanin" w:hAnsi="IRNazanin" w:eastAsia="IRNazanin" w:cs="IRNazanin"/>
          <w:lang w:bidi="fa-IR"/>
          <w:color w:val="111111"/>
          <w:sz w:val="28"/>
          <w:szCs w:val="28"/>
          <w:rtl/>
        </w:rPr>
        <w:t xml:space="preserve">وقد روی الأبو جعفرون الثلاثة (رضوان اللّه تعالی علیهم) فی الصحیح عن العلا عن محمّد بن مسلم</w:t>
      </w:r>
    </w:p>
    <w:p>
      <w:pPr>
        <w:pStyle w:val="BookText"/>
      </w:pPr>
      <w:r>
        <w:rPr>
          <w:rFonts w:ascii="IRNazanin" w:hAnsi="IRNazanin" w:eastAsia="IRNazanin" w:cs="IRNazanin"/>
          <w:lang w:bidi="fa-IR"/>
          <w:color w:val="111111"/>
          <w:sz w:val="28"/>
          <w:szCs w:val="28"/>
          <w:rtl/>
        </w:rPr>
        <w:t xml:space="preserve">عن أبی جعفر الباقر علیه السلام قال: «سألته عن رجلین نکحا امرأتین فأتی هذا بامرأة هذا وهذا بامرأة هذا؟ قال: تعتدّ</w:t>
      </w:r>
      <w:r>
        <w:rPr>
          <w:rStyle w:val="FootnoteReference"/>
        </w:rPr>
        <w:footnoteReference w:id="695"/>
      </w:r>
      <w:r>
        <w:rPr>
          <w:rFonts w:ascii="IRNazanin" w:hAnsi="IRNazanin" w:eastAsia="IRNazanin" w:cs="IRNazanin"/>
          <w:lang w:bidi="fa-IR"/>
          <w:color w:val="111111"/>
          <w:sz w:val="28"/>
          <w:szCs w:val="28"/>
          <w:rtl/>
        </w:rPr>
        <w:t xml:space="preserve">هذه من هذا وهذه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3" w:name="pg6093_41907"/>
    <w:bookmarkEnd w:id="43"/>
    <w:p>
      <w:pPr>
        <w:pStyle w:val="BookText"/>
      </w:pPr>
      <w:r>
        <w:rPr>
          <w:rFonts w:ascii="IRNazanin" w:hAnsi="IRNazanin" w:eastAsia="IRNazanin" w:cs="IRNazanin"/>
          <w:lang w:bidi="fa-IR"/>
          <w:color w:val="111111"/>
          <w:sz w:val="28"/>
          <w:szCs w:val="28"/>
          <w:rtl/>
        </w:rPr>
        <w:t xml:space="preserve">من هذا، ثمّ ترجع کلّ واحدة إلی زوجها»</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الفقیه، ج 3، ص 421، ح 4467؛ روی فی التهذیب، ج 7، ص 432، ح 35 عن ابن أبی عمیر عن حمّاد عن الحلبی مع الاختلاف فی بعض الألفاظ.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الحسن بن محبوب عن جمیل بن صالح</w:t>
      </w:r>
    </w:p>
    <w:p>
      <w:pPr>
        <w:pStyle w:val="BookText"/>
      </w:pPr>
      <w:r>
        <w:rPr>
          <w:rFonts w:ascii="IRNazanin" w:hAnsi="IRNazanin" w:eastAsia="IRNazanin" w:cs="IRNazanin"/>
          <w:lang w:bidi="fa-IR"/>
          <w:color w:val="111111"/>
          <w:sz w:val="28"/>
          <w:szCs w:val="28"/>
          <w:rtl/>
        </w:rPr>
        <w:t xml:space="preserve">أنّ أبا عبداللّه علیه السلام قال فی أختین أهدیتا لاخوین فأدخلت امرأة هذا علی هذا، وامرأة هذا علی هذا، قال:</w:t>
      </w:r>
    </w:p>
    <w:p>
      <w:pPr>
        <w:pStyle w:val="BookText"/>
      </w:pPr>
      <w:r>
        <w:rPr>
          <w:rFonts w:ascii="IRNazanin" w:hAnsi="IRNazanin" w:eastAsia="IRNazanin" w:cs="IRNazanin"/>
          <w:lang w:bidi="fa-IR"/>
          <w:color w:val="111111"/>
          <w:sz w:val="28"/>
          <w:szCs w:val="28"/>
          <w:rtl/>
        </w:rPr>
        <w:t xml:space="preserve">«لکلّ واحدة منهما الصداق بالغشیان. وإن کان ولیّهما تعمّد ذلک أغرم الصداق، ولا یقرب واحد منهما امرأته حتّی تنقضی العدّة؛ فإن انقضت العدّة صارت کلّ امرأة منهما إلی زوجها الأوّل بالنکاح الأوّل. قیل له: فإن ماتتا قبل انقضاء العدّة؟ قال: یرجع الزوجان بنصف الصداق علی ورثتهما ویرثانهما</w:t>
      </w:r>
      <w:r>
        <w:rPr>
          <w:rStyle w:val="FootnoteReference"/>
        </w:rPr>
        <w:footnoteReference w:id="697"/>
      </w:r>
      <w:r>
        <w:rPr>
          <w:rFonts w:ascii="IRNazanin" w:hAnsi="IRNazanin" w:eastAsia="IRNazanin" w:cs="IRNazanin"/>
          <w:lang w:bidi="fa-IR"/>
          <w:color w:val="111111"/>
          <w:sz w:val="28"/>
          <w:szCs w:val="28"/>
          <w:rtl/>
        </w:rPr>
        <w:t xml:space="preserve">الرجلان.</w:t>
      </w:r>
    </w:p>
    <w:p>
      <w:pPr>
        <w:pStyle w:val="BookText"/>
      </w:pPr>
      <w:r>
        <w:rPr>
          <w:rFonts w:ascii="IRNazanin" w:hAnsi="IRNazanin" w:eastAsia="IRNazanin" w:cs="IRNazanin"/>
          <w:lang w:bidi="fa-IR"/>
          <w:color w:val="111111"/>
          <w:sz w:val="28"/>
          <w:szCs w:val="28"/>
          <w:rtl/>
        </w:rPr>
        <w:t xml:space="preserve">قیل</w:t>
      </w:r>
      <w:r>
        <w:rPr>
          <w:rStyle w:val="FootnoteReference"/>
        </w:rPr>
        <w:footnoteReference w:id="698"/>
      </w:r>
      <w:r>
        <w:rPr>
          <w:rFonts w:ascii="IRNazanin" w:hAnsi="IRNazanin" w:eastAsia="IRNazanin" w:cs="IRNazanin"/>
          <w:lang w:bidi="fa-IR"/>
          <w:color w:val="111111"/>
          <w:sz w:val="28"/>
          <w:szCs w:val="28"/>
          <w:rtl/>
        </w:rPr>
        <w:t xml:space="preserve">: فإن مات الزوجان وهما فی العدّة؟ فقال: ترثانهما</w:t>
      </w:r>
      <w:r>
        <w:rPr>
          <w:rStyle w:val="FootnoteReference"/>
        </w:rPr>
        <w:footnoteReference w:id="699"/>
      </w:r>
      <w:r>
        <w:rPr>
          <w:rFonts w:ascii="IRNazanin" w:hAnsi="IRNazanin" w:eastAsia="IRNazanin" w:cs="IRNazanin"/>
          <w:lang w:bidi="fa-IR"/>
          <w:color w:val="111111"/>
          <w:sz w:val="28"/>
          <w:szCs w:val="28"/>
          <w:rtl/>
        </w:rPr>
        <w:t xml:space="preserve">ولهما نصف المهر وعلیهما العدّة بعد ما تفرغان من العدّة الاولی تعتدّان عدّة المتوفّی عنها زوجها»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وهذه الروایة الصحیحة ناصّة علی أنّ الموت قبل الدخول کالطلاق قبله فی تشطیر الصداق، وأنّه لا فرق فی ذلک بین موت الزوج وموت الزوجة.</w:t>
      </w:r>
    </w:p>
    <w:p>
      <w:pPr>
        <w:pStyle w:val="BookText"/>
      </w:pPr>
      <w:r>
        <w:rPr>
          <w:rFonts w:ascii="IRNazanin" w:hAnsi="IRNazanin" w:eastAsia="IRNazanin" w:cs="IRNazanin"/>
          <w:lang w:bidi="fa-IR"/>
          <w:color w:val="111111"/>
          <w:sz w:val="28"/>
          <w:szCs w:val="28"/>
          <w:rtl/>
        </w:rPr>
        <w:t xml:space="preserve">وسنسمعکه من ذی قبل</w:t>
      </w:r>
      <w:r>
        <w:rPr>
          <w:rStyle w:val="FootnoteReference"/>
        </w:rPr>
        <w:footnoteReference w:id="701"/>
      </w:r>
      <w:r>
        <w:rPr>
          <w:rFonts w:ascii="IRNazanin" w:hAnsi="IRNazanin" w:eastAsia="IRNazanin" w:cs="IRNazanin"/>
          <w:lang w:bidi="fa-IR"/>
          <w:color w:val="111111"/>
          <w:sz w:val="28"/>
          <w:szCs w:val="28"/>
          <w:rtl/>
        </w:rPr>
        <w:t xml:space="preserve">إن شاء اللّه العزیز.</w:t>
      </w:r>
    </w:p>
    <w:p>
      <w:pPr>
        <w:pStyle w:val="Heading3"/>
      </w:pPr>
      <w:bookmarkStart w:id="189" w:name="_Toc63"/>
      <w:r>
        <w:t>مسئلة 4</w:t>
      </w:r>
      <w:bookmarkEnd w:id="189"/>
    </w:p>
    <w:p>
      <w:pPr>
        <w:pStyle w:val="Heading4"/>
      </w:pPr>
      <w:bookmarkStart w:id="190" w:name="_Toc64"/>
      <w:r>
        <w:t>اشاره</w:t>
      </w:r>
      <w:bookmarkEnd w:id="190"/>
    </w:p>
    <w:p>
      <w:pPr>
        <w:pStyle w:val="BookText"/>
      </w:pPr>
      <w:r>
        <w:rPr>
          <w:rFonts w:ascii="IRNazanin" w:hAnsi="IRNazanin" w:eastAsia="IRNazanin" w:cs="IRNazanin"/>
          <w:lang w:bidi="fa-IR"/>
          <w:color w:val="111111"/>
          <w:sz w:val="28"/>
          <w:szCs w:val="28"/>
          <w:rtl/>
        </w:rPr>
        <w:t xml:space="preserve">انفساخ النکاح</w:t>
      </w:r>
    </w:p>
    <w:p>
      <w:pPr>
        <w:pStyle w:val="BookText"/>
      </w:pPr>
      <w:r>
        <w:rPr>
          <w:rFonts w:ascii="IRNazanin" w:hAnsi="IRNazanin" w:eastAsia="IRNazanin" w:cs="IRNazanin"/>
          <w:lang w:bidi="fa-IR"/>
          <w:color w:val="111111"/>
          <w:sz w:val="28"/>
          <w:szCs w:val="28"/>
          <w:rtl/>
        </w:rPr>
        <w:t xml:space="preserve">بالرضاع</w:t>
      </w:r>
    </w:p>
    <w:p>
      <w:pPr>
        <w:pStyle w:val="BookText"/>
      </w:pPr>
      <w:r>
        <w:rPr>
          <w:rFonts w:ascii="IRNazanin" w:hAnsi="IRNazanin" w:eastAsia="IRNazanin" w:cs="IRNazanin"/>
          <w:lang w:bidi="fa-IR"/>
          <w:color w:val="111111"/>
          <w:sz w:val="28"/>
          <w:szCs w:val="28"/>
          <w:rtl/>
        </w:rPr>
        <w:t xml:space="preserve">إذ من المنصرح أنّ الرضاع بالنصاب المحرّم یصدّ عن ابتداء النکاح ویبتّ استدامته، فإنّه کما یمنع من النکاح علی السبق کذلک یبطله</w:t>
      </w:r>
      <w:r>
        <w:rPr>
          <w:rStyle w:val="FootnoteReference"/>
        </w:rPr>
        <w:footnoteReference w:id="702"/>
      </w:r>
      <w:r>
        <w:rPr>
          <w:rFonts w:ascii="IRNazanin" w:hAnsi="IRNazanin" w:eastAsia="IRNazanin" w:cs="IRNazanin"/>
          <w:lang w:bidi="fa-IR"/>
          <w:color w:val="111111"/>
          <w:sz w:val="28"/>
          <w:szCs w:val="28"/>
          <w:rtl/>
        </w:rPr>
        <w:t xml:space="preserve">علی اللحوق.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تزوّج رضیعة فأرضعتها من یفسد نکاحها بإرضاعها إیّاها - کأمّه أو جدّته أو أخته أو زوجه أبیه أو أخیه من لبنها من أحدهما أو زوجة ابنه من لبنها منه - انفسخ النکاح؛ لأنّها بالنسبة إلیه تصیر إمّا أختا أو عمّة أو خالة أو بنت أخت أو بنت أخ أو بنت ابن.</w:t>
      </w:r>
    </w:p>
    <w:p>
      <w:pPr>
        <w:pStyle w:val="BookText"/>
      </w:pPr>
      <w:r>
        <w:rPr>
          <w:rFonts w:ascii="IRNazanin" w:hAnsi="IRNazanin" w:eastAsia="IRNazanin" w:cs="IRNazanin"/>
          <w:lang w:bidi="fa-IR"/>
          <w:color w:val="111111"/>
          <w:sz w:val="28"/>
          <w:szCs w:val="28"/>
          <w:rtl/>
        </w:rPr>
        <w:t xml:space="preserve">حکم المهر بعد انفساخ النکاح بالرضاع</w:t>
      </w:r>
    </w:p>
    <w:p>
      <w:pPr>
        <w:pStyle w:val="BookText"/>
      </w:pPr>
      <w:r>
        <w:rPr>
          <w:rFonts w:ascii="IRNazanin" w:hAnsi="IRNazanin" w:eastAsia="IRNazanin" w:cs="IRNazanin"/>
          <w:lang w:bidi="fa-IR"/>
          <w:color w:val="111111"/>
          <w:sz w:val="28"/>
          <w:szCs w:val="28"/>
          <w:rtl/>
        </w:rPr>
        <w:t xml:space="preserve">فإن سعت المرتضعة إلی المرضعة واستبدّت بالارتضاع والامتصاص من غیر شعور من صاحبة الثدی بالأمر فالمذهب سقوط مهرها إذا کانت ممهورة، وعدم لزوم شیء لها علی الزوج أصلاً إذا کانت مفوّضة؛ لأنّ الانفساخ قد جاء من تلقائها قبل الدخول کما الأمر فی الارتداد من قبلها. وقد قطع بذلک المحقّق فی کتبه</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أنظر: الشرایع، ج 2، ص 229.</w:t>
      </w:r>
    </w:p>
    <w:p>
      <w:pPr>
        <w:pStyle w:val="BookText"/>
      </w:pPr>
      <w:r>
        <w:rPr>
          <w:rFonts w:ascii="IRNazanin" w:hAnsi="IRNazanin" w:eastAsia="IRNazanin" w:cs="IRNazanin"/>
          <w:lang w:bidi="fa-IR"/>
          <w:color w:val="111111"/>
          <w:sz w:val="28"/>
          <w:szCs w:val="28"/>
          <w:rtl/>
        </w:rPr>
        <w:t xml:space="preserve">وقوّاه العلّامة فی التذکرة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واحتمال عدم السقوط - بناء علی أنّ قصد الرضیعة کلا قصد فکان فعلها بمنزلة العدم کما هو أحد وجهی الشافعیة - ساقط.</w:t>
      </w:r>
    </w:p>
    <w:p>
      <w:pPr>
        <w:pStyle w:val="BookText"/>
      </w:pPr>
      <w:r>
        <w:rPr>
          <w:rFonts w:ascii="IRNazanin" w:hAnsi="IRNazanin" w:eastAsia="IRNazanin" w:cs="IRNazanin"/>
          <w:lang w:bidi="fa-IR"/>
          <w:color w:val="111111"/>
          <w:sz w:val="28"/>
          <w:szCs w:val="28"/>
          <w:rtl/>
        </w:rPr>
        <w:t xml:space="preserve">حکم المهر فی صورة تولّی المرضعة أو تمکینها المرتضعة</w:t>
      </w:r>
    </w:p>
    <w:p>
      <w:pPr>
        <w:pStyle w:val="BookText"/>
      </w:pPr>
      <w:r>
        <w:rPr>
          <w:rFonts w:ascii="IRNazanin" w:hAnsi="IRNazanin" w:eastAsia="IRNazanin" w:cs="IRNazanin"/>
          <w:lang w:bidi="fa-IR"/>
          <w:color w:val="111111"/>
          <w:sz w:val="28"/>
          <w:szCs w:val="28"/>
          <w:rtl/>
        </w:rPr>
        <w:t xml:space="preserve">وإن تولّت المرضعة ارضاعها أو سعت هی إلیها فمکّنتها من الارتضاع ولم تمنعها عنه فالذی ذهب إلیه الشیخ فی المبسوط</w:t>
      </w:r>
      <w:r>
        <w:rPr>
          <w:rStyle w:val="FootnoteReference"/>
        </w:rPr>
        <w:footnoteReference w:id="704"/>
      </w:r>
      <w:r>
        <w:rPr>
          <w:rFonts w:ascii="IRNazanin" w:hAnsi="IRNazanin" w:eastAsia="IRNazanin" w:cs="IRNazanin"/>
          <w:lang w:bidi="fa-IR"/>
          <w:color w:val="111111"/>
          <w:sz w:val="28"/>
          <w:szCs w:val="28"/>
          <w:rtl/>
        </w:rPr>
        <w:t xml:space="preserve">وتبعه علیه جمّ من الأصحاب أنّه یجب للصغیرة علی الزوج نصف ما قد سمّی لها من الصداق؛ أمّا اللزوم فلأنّ الفسخ لم یکن من تلقاء الزوجة وأمّا وجوب النصف فلأنّه فسخ قبل الدخول لا من تلقاء الزوجة فیجری مجری الطلاق فی تشطیر المهر.</w:t>
      </w:r>
    </w:p>
    <w:p>
      <w:pPr>
        <w:pStyle w:val="BookText"/>
      </w:pPr>
      <w:r>
        <w:rPr>
          <w:rFonts w:ascii="IRNazanin" w:hAnsi="IRNazanin" w:eastAsia="IRNazanin" w:cs="IRNazanin"/>
          <w:lang w:bidi="fa-IR"/>
          <w:color w:val="111111"/>
          <w:sz w:val="28"/>
          <w:szCs w:val="28"/>
          <w:rtl/>
        </w:rPr>
        <w:t xml:space="preserve">قیل: ویحتمل وجوب الجمیع. فاستصحّه جدّی القمقام فی شرح القواعد</w:t>
      </w:r>
      <w:r>
        <w:rPr>
          <w:rStyle w:val="FootnoteReference"/>
        </w:rPr>
        <w:footnoteReference w:id="705"/>
      </w:r>
      <w:r>
        <w:rPr>
          <w:rFonts w:ascii="IRNazanin" w:hAnsi="IRNazanin" w:eastAsia="IRNazanin" w:cs="IRNazanin"/>
          <w:lang w:bidi="fa-IR"/>
          <w:color w:val="111111"/>
          <w:sz w:val="28"/>
          <w:szCs w:val="28"/>
          <w:rtl/>
        </w:rPr>
        <w:t xml:space="preserve">بناء علی أنّ المهر یجب بالعقد جمیعه ویستقرّ بالدخول ویتشطّر بالطلاق قبله ولم یثبت تشطیر بسبب آخر فیستصحب [وجوب] جمیعه إلی أن ینهض دلیل علی ثبوت سبب مسقط لشیء منه.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قد ذهب الشیخ فی النهایة</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أنظر: النهایة، ص 471.</w:t>
      </w:r>
    </w:p>
    <w:p>
      <w:pPr>
        <w:pStyle w:val="BookText"/>
      </w:pPr>
      <w:r>
        <w:rPr>
          <w:rFonts w:ascii="IRNazanin" w:hAnsi="IRNazanin" w:eastAsia="IRNazanin" w:cs="IRNazanin"/>
          <w:lang w:bidi="fa-IR"/>
          <w:color w:val="111111"/>
          <w:sz w:val="28"/>
          <w:szCs w:val="28"/>
          <w:rtl/>
        </w:rPr>
        <w:t xml:space="preserve">والاستبصار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والقاضی عبد العزیز بن البرّاج فی الکامل وقطب الدین الکیدری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وغیرهم إلی أنّ موت الزوجة قبل الدخول مشطّر للمهر کالطلاق، والصدوق عروة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الاسلام أبو جعفر بن بابویه فی المقنع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إلی التشطیر بموت الزوج</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قبل الدخول؛ فهو وموت الزوجة والطلاق قبل الدخول سواء فی حکم التسبّب لتنصیف المهر، لا فرق بینها فی کون کلّ منها کاشفاً لعدم سببیّة مجرّد العقد لاستقرار وجوب المهر جمیعه.</w:t>
      </w:r>
    </w:p>
    <w:p>
      <w:pPr>
        <w:pStyle w:val="BookText"/>
      </w:pPr>
      <w:r>
        <w:rPr>
          <w:rFonts w:ascii="IRNazanin" w:hAnsi="IRNazanin" w:eastAsia="IRNazanin" w:cs="IRNazanin"/>
          <w:lang w:bidi="fa-IR"/>
          <w:color w:val="111111"/>
          <w:sz w:val="28"/>
          <w:szCs w:val="28"/>
          <w:rtl/>
        </w:rPr>
        <w:t xml:space="preserve">دلالة الأخبار علی تنصیف المهر بالموت أو الطلاق قبل الدخول</w:t>
      </w:r>
    </w:p>
    <w:p>
      <w:pPr>
        <w:pStyle w:val="BookText"/>
      </w:pPr>
      <w:r>
        <w:rPr>
          <w:rFonts w:ascii="IRNazanin" w:hAnsi="IRNazanin" w:eastAsia="IRNazanin" w:cs="IRNazanin"/>
          <w:lang w:bidi="fa-IR"/>
          <w:color w:val="111111"/>
          <w:sz w:val="28"/>
          <w:szCs w:val="28"/>
          <w:rtl/>
        </w:rPr>
        <w:t xml:space="preserve">وهذا هو الصحیح ولا محید عنه عندی؛ لصرایح</w:t>
      </w:r>
      <w:r>
        <w:rPr>
          <w:rStyle w:val="FootnoteReference"/>
        </w:rPr>
        <w:footnoteReference w:id="707"/>
      </w:r>
      <w:r>
        <w:rPr>
          <w:rFonts w:ascii="IRNazanin" w:hAnsi="IRNazanin" w:eastAsia="IRNazanin" w:cs="IRNazanin"/>
          <w:lang w:bidi="fa-IR"/>
          <w:color w:val="111111"/>
          <w:sz w:val="28"/>
          <w:szCs w:val="28"/>
          <w:rtl/>
        </w:rPr>
        <w:t xml:space="preserve">صحاح الأحادیث المتضافرة المتظافرة ناهضة بالتنصیص علی ذلک:</w:t>
      </w:r>
    </w:p>
    <w:p>
      <w:pPr>
        <w:pStyle w:val="BookText"/>
      </w:pPr>
      <w:r>
        <w:rPr>
          <w:rFonts w:ascii="IRNazanin" w:hAnsi="IRNazanin" w:eastAsia="IRNazanin" w:cs="IRNazanin"/>
          <w:lang w:bidi="fa-IR"/>
          <w:color w:val="111111"/>
          <w:sz w:val="28"/>
          <w:szCs w:val="28"/>
          <w:rtl/>
        </w:rPr>
        <w:t xml:space="preserve">فمنها: صحیحة العلا بن رزین عن محمّد بن مسلم</w:t>
      </w:r>
    </w:p>
    <w:p>
      <w:pPr>
        <w:pStyle w:val="BookText"/>
      </w:pPr>
      <w:r>
        <w:rPr>
          <w:rFonts w:ascii="IRNazanin" w:hAnsi="IRNazanin" w:eastAsia="IRNazanin" w:cs="IRNazanin"/>
          <w:lang w:bidi="fa-IR"/>
          <w:color w:val="111111"/>
          <w:sz w:val="28"/>
          <w:szCs w:val="28"/>
          <w:rtl/>
        </w:rPr>
        <w:t xml:space="preserve">عن أحدهما علیهما السلام فی الرجل یموت وتحته امرأة لم یدخل بها، قال: «لها نصف المهر ولها المیراث کاملا وعلیها العدّة کاملة»</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صحّیة</w:t>
      </w:r>
      <w:r>
        <w:rPr>
          <w:rStyle w:val="FootnoteReference"/>
        </w:rPr>
        <w:footnoteReference w:id="709"/>
      </w:r>
      <w:r>
        <w:rPr>
          <w:rFonts w:ascii="IRNazanin" w:hAnsi="IRNazanin" w:eastAsia="IRNazanin" w:cs="IRNazanin"/>
          <w:lang w:bidi="fa-IR"/>
          <w:color w:val="111111"/>
          <w:sz w:val="28"/>
          <w:szCs w:val="28"/>
          <w:rtl/>
        </w:rPr>
        <w:t xml:space="preserve">ابن فضّال عن ابن بکیر عن عبید بن زرارة قال:</w:t>
      </w:r>
    </w:p>
    <w:p>
      <w:pPr>
        <w:pStyle w:val="BookText"/>
      </w:pPr>
      <w:r>
        <w:rPr>
          <w:rFonts w:ascii="IRNazanin" w:hAnsi="IRNazanin" w:eastAsia="IRNazanin" w:cs="IRNazanin"/>
          <w:lang w:bidi="fa-IR"/>
          <w:color w:val="111111"/>
          <w:sz w:val="28"/>
          <w:szCs w:val="28"/>
          <w:rtl/>
        </w:rPr>
        <w:t xml:space="preserve">«سألت أباعبداللّه علیه السلام عن رجل تزوّج امرأة ولم یدخل بها، قال: إن هلکت أو هلک أو طلّقها فلها النصف وعلیها العدّة کملا ولها المیراث»</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صحّیة</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«ج»: صحیحة.</w:t>
      </w:r>
    </w:p>
    <w:p>
      <w:pPr>
        <w:pStyle w:val="BookText"/>
      </w:pPr>
      <w:r>
        <w:rPr>
          <w:rFonts w:ascii="IRNazanin" w:hAnsi="IRNazanin" w:eastAsia="IRNazanin" w:cs="IRNazanin"/>
          <w:lang w:bidi="fa-IR"/>
          <w:color w:val="111111"/>
          <w:sz w:val="28"/>
          <w:szCs w:val="28"/>
          <w:rtl/>
        </w:rPr>
        <w:t xml:space="preserve">ابن أبی عمیر العالیة الإسناد من طریق الکافی عن عبد الرحمن بن الحجاج عن رجل</w:t>
      </w:r>
    </w:p>
    <w:p>
      <w:pPr>
        <w:pStyle w:val="BookText"/>
      </w:pPr>
      <w:r>
        <w:rPr>
          <w:rFonts w:ascii="IRNazanin" w:hAnsi="IRNazanin" w:eastAsia="IRNazanin" w:cs="IRNazanin"/>
          <w:lang w:bidi="fa-IR"/>
          <w:color w:val="111111"/>
          <w:sz w:val="28"/>
          <w:szCs w:val="28"/>
          <w:rtl/>
        </w:rPr>
        <w:t xml:space="preserve">عن علی بن الحسین علیهما السلام [أنّه] قال فی المتوفّی عنها زوجها ولم یدخل بها: «إنّ لها نصف الصداق ولها المیراث وعلیها العدّة»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صحیحة ابن أبی عمیر عن حمّاد عن الحلبیّ</w:t>
      </w:r>
    </w:p>
    <w:p>
      <w:pPr>
        <w:pStyle w:val="BookText"/>
      </w:pPr>
      <w:r>
        <w:rPr>
          <w:rFonts w:ascii="IRNazanin" w:hAnsi="IRNazanin" w:eastAsia="IRNazanin" w:cs="IRNazanin"/>
          <w:lang w:bidi="fa-IR"/>
          <w:color w:val="111111"/>
          <w:sz w:val="28"/>
          <w:szCs w:val="28"/>
          <w:rtl/>
        </w:rPr>
        <w:t xml:space="preserve">عن أبی عبداللّه علیه السلام قال:</w:t>
      </w:r>
    </w:p>
    <w:p>
      <w:pPr>
        <w:pStyle w:val="BookText"/>
      </w:pPr>
      <w:r>
        <w:rPr>
          <w:rFonts w:ascii="IRNazanin" w:hAnsi="IRNazanin" w:eastAsia="IRNazanin" w:cs="IRNazanin"/>
          <w:lang w:bidi="fa-IR"/>
          <w:color w:val="111111"/>
          <w:sz w:val="28"/>
          <w:szCs w:val="28"/>
          <w:rtl/>
        </w:rPr>
        <w:t xml:space="preserve">«إن لم یکن [قد] دخل بها وقد فرض لها مهراً فلها نصف ما فرض لها ولها المیراث وعلیها العدّة»</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صحیحة ابن محبوب العالیة الإسناد من طریق الکافی عن علی بن رئاب عن زرارة قال:</w:t>
      </w:r>
    </w:p>
    <w:p>
      <w:pPr>
        <w:pStyle w:val="BookText"/>
      </w:pPr>
      <w:r>
        <w:rPr>
          <w:rFonts w:ascii="IRNazanin" w:hAnsi="IRNazanin" w:eastAsia="IRNazanin" w:cs="IRNazanin"/>
          <w:lang w:bidi="fa-IR"/>
          <w:color w:val="111111"/>
          <w:sz w:val="28"/>
          <w:szCs w:val="28"/>
          <w:rtl/>
        </w:rPr>
        <w:t xml:space="preserve">«سألته عن المرأة تموت قبل أن یدخل بها أو یموت الزوج قبل أن یدخل بها؟ قال: أیّهما مات فللمرأة نصف ما فرض لها وإن لم یکن فرض لها فلا مهر لها»</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صحیحة ابن أبی یعفور من طریق الکافی</w:t>
      </w:r>
    </w:p>
    <w:p>
      <w:pPr>
        <w:pStyle w:val="BookText"/>
      </w:pPr>
      <w:r>
        <w:rPr>
          <w:rFonts w:ascii="IRNazanin" w:hAnsi="IRNazanin" w:eastAsia="IRNazanin" w:cs="IRNazanin"/>
          <w:lang w:bidi="fa-IR"/>
          <w:color w:val="111111"/>
          <w:sz w:val="28"/>
          <w:szCs w:val="28"/>
          <w:rtl/>
        </w:rPr>
        <w:t xml:space="preserve">عن أبی عبداللّه علیه السلام: «أنّه قال فی امرأة توفّیت قبل أن یدخل بها ما لها من المهر وکیف میراثها؟ فقال: إذا کان قد فرض لها صداقاً فلها نصف المهر وهو یرثها، وإن لم یکن فرض لها صداقاً فلا صداق لها. و [قال]</w:t>
      </w:r>
    </w:p>
    <w:p>
      <w:pPr>
        <w:pStyle w:val="BookText"/>
      </w:pPr>
      <w:r>
        <w:rPr>
          <w:rFonts w:ascii="IRNazanin" w:hAnsi="IRNazanin" w:eastAsia="IRNazanin" w:cs="IRNazanin"/>
          <w:lang w:bidi="fa-IR"/>
          <w:color w:val="111111"/>
          <w:sz w:val="28"/>
          <w:szCs w:val="28"/>
          <w:rtl/>
        </w:rPr>
        <w:t xml:space="preserve">فی رجل توفّی قبل أن یدخل بامرأته قال: إن کان فرض لها مهراً فلها نصف المهر وهی ترثه، وإن لم یکن فرض لها مهراً فلا مهر لها»</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صحیحة ابن أبی یعفور</w:t>
      </w:r>
      <w:r>
        <w:rPr>
          <w:rStyle w:val="FootnoteReference"/>
        </w:rPr>
        <w:footnoteReference w:id="716"/>
      </w:r>
      <w:r>
        <w:rPr>
          <w:rFonts w:ascii="IRNazanin" w:hAnsi="IRNazanin" w:eastAsia="IRNazanin" w:cs="IRNazanin"/>
          <w:lang w:bidi="fa-IR"/>
          <w:color w:val="111111"/>
          <w:sz w:val="28"/>
          <w:szCs w:val="28"/>
          <w:rtl/>
        </w:rPr>
        <w:t xml:space="preserve">العالیة الإسناد من طریق الکافی عن أبان بن عثمان [عن عبید بن زرارة] والفضل أبی العبّاس</w:t>
      </w:r>
    </w:p>
    <w:p>
      <w:pPr>
        <w:pStyle w:val="BookText"/>
      </w:pPr>
      <w:r>
        <w:rPr>
          <w:rFonts w:ascii="IRNazanin" w:hAnsi="IRNazanin" w:eastAsia="IRNazanin" w:cs="IRNazanin"/>
          <w:lang w:bidi="fa-IR"/>
          <w:color w:val="111111"/>
          <w:sz w:val="28"/>
          <w:szCs w:val="28"/>
          <w:rtl/>
        </w:rPr>
        <w:t xml:space="preserve">قالا: «قلنا لأبی عبداللّه علیه السلام ما تقول فی رجل تزوّج امرأة ثمّ مات عنها وقد فرض [لها] الصداق؟ [ف] قال: لها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الصداق وترثه من کلّ شیء، وإن ماتت فهی کذلک»</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الکافی، ج 6، ص 119، ح 7. أنظر: الاستبصار، ج 3، ص 342، ح 10؛ التهذیب، ج 8، ص 147، ح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موثقة ابن سماعة عن أحمد بن الحسین عن معویة بن وهب عن عبید بن زرارة</w:t>
      </w:r>
    </w:p>
    <w:p>
      <w:pPr>
        <w:pStyle w:val="BookText"/>
      </w:pPr>
      <w:r>
        <w:rPr>
          <w:rFonts w:ascii="IRNazanin" w:hAnsi="IRNazanin" w:eastAsia="IRNazanin" w:cs="IRNazanin"/>
          <w:lang w:bidi="fa-IR"/>
          <w:color w:val="111111"/>
          <w:sz w:val="28"/>
          <w:szCs w:val="28"/>
          <w:rtl/>
        </w:rPr>
        <w:t xml:space="preserve">عن أبی عبداللّه علیه السلام فی المتوفّی عنها زوجها ولم یدخل بها قال: «هی بمنزلة المطلّقة التی لم یدخل بها، إن کان سمّی لها مهراً فلها نصفه وهی ترثه، وإن لم یکن سمّی لها مهراً فلا مهر لها وهی ترثه. قلت: والعدّة؟ قال: کُفّ عن هذا»</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صحیحة صفوان بن یحیی العالیة الإسناد جدّا من طریق الکافی عن ابن مسکان عن الحسن الصیقل وأبی العبّاس</w:t>
      </w:r>
    </w:p>
    <w:p>
      <w:pPr>
        <w:pStyle w:val="BookText"/>
      </w:pPr>
      <w:r>
        <w:rPr>
          <w:rFonts w:ascii="IRNazanin" w:hAnsi="IRNazanin" w:eastAsia="IRNazanin" w:cs="IRNazanin"/>
          <w:lang w:bidi="fa-IR"/>
          <w:color w:val="111111"/>
          <w:sz w:val="28"/>
          <w:szCs w:val="28"/>
          <w:rtl/>
        </w:rPr>
        <w:t xml:space="preserve">عن أبی عبداللّه علیه السلام فی المرأة یموت عنها زوجها قبل أن یدخل بها، قال: «لها نصف المهر ولها المیراث وعلیها العدّة»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صحّیة</w:t>
      </w:r>
      <w:r>
        <w:rPr>
          <w:rStyle w:val="FootnoteReference"/>
        </w:rPr>
        <w:footnoteReference w:id="720"/>
      </w:r>
      <w:r>
        <w:rPr>
          <w:rFonts w:ascii="IRNazanin" w:hAnsi="IRNazanin" w:eastAsia="IRNazanin" w:cs="IRNazanin"/>
          <w:lang w:bidi="fa-IR"/>
          <w:color w:val="111111"/>
          <w:sz w:val="28"/>
          <w:szCs w:val="28"/>
          <w:rtl/>
        </w:rPr>
        <w:t xml:space="preserve">ابن فضّال عن ابن بکیر عن عبید بن زرارة</w:t>
      </w:r>
    </w:p>
    <w:p>
      <w:pPr>
        <w:pStyle w:val="BookText"/>
      </w:pPr>
      <w:r>
        <w:rPr>
          <w:rFonts w:ascii="IRNazanin" w:hAnsi="IRNazanin" w:eastAsia="IRNazanin" w:cs="IRNazanin"/>
          <w:lang w:bidi="fa-IR"/>
          <w:color w:val="111111"/>
          <w:sz w:val="28"/>
          <w:szCs w:val="28"/>
          <w:rtl/>
        </w:rPr>
        <w:t xml:space="preserve">قال: «سألت أبا عبداللّه علیه السلام عن امرأة هلک زوجها ولم یدخل بها؟ قال: لها المیراث وعلیها العدّة کاملة، وإن سمّی لها مهراً فلها نصفه، وإن لم یکن سمّی لها مهراً فلا شیء لها»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صحیحة الحسن بن محبوب عن جمیل بن صالح</w:t>
      </w:r>
    </w:p>
    <w:p>
      <w:pPr>
        <w:pStyle w:val="BookText"/>
      </w:pPr>
      <w:r>
        <w:rPr>
          <w:rFonts w:ascii="IRNazanin" w:hAnsi="IRNazanin" w:eastAsia="IRNazanin" w:cs="IRNazanin"/>
          <w:lang w:bidi="fa-IR"/>
          <w:color w:val="111111"/>
          <w:sz w:val="28"/>
          <w:szCs w:val="28"/>
          <w:rtl/>
        </w:rPr>
        <w:t xml:space="preserve">عن أبی عبداللّه علیه السلام وقد قدّمنا ذکرها وفیها قوله علیه السلام: «یرجع الزوجان بنصف الصداق علی ورثتهما»</w:t>
      </w:r>
    </w:p>
    <w:p>
      <w:pPr>
        <w:pStyle w:val="BookText"/>
      </w:pPr>
      <w:r>
        <w:rPr>
          <w:rFonts w:ascii="IRNazanin" w:hAnsi="IRNazanin" w:eastAsia="IRNazanin" w:cs="IRNazanin"/>
          <w:lang w:bidi="fa-IR"/>
          <w:color w:val="111111"/>
          <w:sz w:val="28"/>
          <w:szCs w:val="28"/>
          <w:rtl/>
        </w:rPr>
        <w:t xml:space="preserve">وقوله علیه السلام: «ترثانهما</w:t>
      </w:r>
      <w:r>
        <w:rPr>
          <w:rStyle w:val="FootnoteReference"/>
        </w:rPr>
        <w:footnoteReference w:id="722"/>
      </w:r>
      <w:r>
        <w:rPr>
          <w:rFonts w:ascii="IRNazanin" w:hAnsi="IRNazanin" w:eastAsia="IRNazanin" w:cs="IRNazanin"/>
          <w:lang w:bidi="fa-IR"/>
          <w:color w:val="111111"/>
          <w:sz w:val="28"/>
          <w:szCs w:val="28"/>
          <w:rtl/>
        </w:rPr>
        <w:t xml:space="preserve">ولهما نصف المهر»</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من طریق الشیخ فی الاستبصار عن فضالة بن أیوب فی الصحّی عن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أبان بن عثمان عن عبید بن زرارة والفضل أبی العبّاس</w:t>
      </w:r>
    </w:p>
    <w:p>
      <w:pPr>
        <w:pStyle w:val="BookText"/>
      </w:pPr>
      <w:r>
        <w:rPr>
          <w:rFonts w:ascii="IRNazanin" w:hAnsi="IRNazanin" w:eastAsia="IRNazanin" w:cs="IRNazanin"/>
          <w:lang w:bidi="fa-IR"/>
          <w:color w:val="111111"/>
          <w:sz w:val="28"/>
          <w:szCs w:val="28"/>
          <w:rtl/>
        </w:rPr>
        <w:t xml:space="preserve">قالا: «قلنا لأبی عبداللّه علیه السلام: ما تقول فی رجل تزوّج امرأة ثمّ مات عنها وقد فرض لها الصداق؟ قال: لها نصف الصداق وترثه من کلّ شیء، وإن ماتت هی فکذلک»</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الاستبصار، ج 3، ص 342، ح 10 (وفیه: ثمّ مات عنها زوجها). أنظر: الکافی، ج 6، ص 119، ح 7 (وفیه: وإن ماتت فهی کذلک)؛ التهذیب، ج 8، ص 147، ح 110 (وفیه: وإن مات فهی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فضالة عن أبان عن أبی الجارود عن أبی جعفر علیه السلام مثله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من طریق الاستبصار عن فضالة فی الصحّی عن أبان عن ابن أبی یعفور</w:t>
      </w:r>
    </w:p>
    <w:p>
      <w:pPr>
        <w:pStyle w:val="BookText"/>
      </w:pPr>
      <w:r>
        <w:rPr>
          <w:rFonts w:ascii="IRNazanin" w:hAnsi="IRNazanin" w:eastAsia="IRNazanin" w:cs="IRNazanin"/>
          <w:lang w:bidi="fa-IR"/>
          <w:color w:val="111111"/>
          <w:sz w:val="28"/>
          <w:szCs w:val="28"/>
          <w:rtl/>
        </w:rPr>
        <w:t xml:space="preserve">عن أبی عبداللّه علیه السلام أنّه قال فی امرأة توفّیت قبل أن یدخل بها زوجها ما لها من المهر؟ وکیف میراثها؟ قال: «إذا کان قد مهرها صداقها</w:t>
      </w:r>
      <w:r>
        <w:rPr>
          <w:rStyle w:val="FootnoteReference"/>
        </w:rPr>
        <w:footnoteReference w:id="726"/>
      </w:r>
      <w:r>
        <w:rPr>
          <w:rFonts w:ascii="IRNazanin" w:hAnsi="IRNazanin" w:eastAsia="IRNazanin" w:cs="IRNazanin"/>
          <w:lang w:bidi="fa-IR"/>
          <w:color w:val="111111"/>
          <w:sz w:val="28"/>
          <w:szCs w:val="28"/>
          <w:rtl/>
        </w:rPr>
        <w:t xml:space="preserve">فلها نصف المهر وهو یرثها، وإن لم یکن فرض لها صداقها</w:t>
      </w:r>
      <w:r>
        <w:rPr>
          <w:rStyle w:val="FootnoteReference"/>
        </w:rPr>
        <w:footnoteReference w:id="727"/>
      </w:r>
      <w:r>
        <w:rPr>
          <w:rFonts w:ascii="IRNazanin" w:hAnsi="IRNazanin" w:eastAsia="IRNazanin" w:cs="IRNazanin"/>
          <w:lang w:bidi="fa-IR"/>
          <w:color w:val="111111"/>
          <w:sz w:val="28"/>
          <w:szCs w:val="28"/>
          <w:rtl/>
        </w:rPr>
        <w:t xml:space="preserve">فهی ترثه ولا صداق لها»</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للشیخ فی هذه الأخبار</w:t>
      </w:r>
    </w:p>
    <w:p>
      <w:pPr>
        <w:pStyle w:val="BookText"/>
      </w:pPr>
      <w:r>
        <w:rPr>
          <w:rFonts w:ascii="IRNazanin" w:hAnsi="IRNazanin" w:eastAsia="IRNazanin" w:cs="IRNazanin"/>
          <w:lang w:bidi="fa-IR"/>
          <w:color w:val="111111"/>
          <w:sz w:val="28"/>
          <w:szCs w:val="28"/>
          <w:rtl/>
        </w:rPr>
        <w:t xml:space="preserve">قال الشیخ فی الاستبصار:</w:t>
      </w:r>
    </w:p>
    <w:p>
      <w:pPr>
        <w:pStyle w:val="BookText"/>
      </w:pPr>
      <w:r>
        <w:rPr>
          <w:rFonts w:ascii="Amiri" w:hAnsi="Amiri" w:eastAsia="Amiri" w:cs="Amiri"/>
          <w:lang w:bidi="ar-SA"/>
          <w:color w:val="111111"/>
          <w:sz w:val="28"/>
          <w:szCs w:val="28"/>
          <w:rtl/>
        </w:rPr>
        <w:t xml:space="preserve">«فهذه الأخبار لا یجوز العدول إلیها عن الأخبار الدالّة علی لزوم المهر کاملا؛ لأنّ تلک مطابقة لظاهر القرآن. قال اللّه تعالی: «وَ آتُوا النِّساءَ صَدُقاتِهِنَّ نِحْلَةً» من غیر تخصیص بغیر المدخول بها»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روایة علی بن الحسن بن فضّال عن العبّاس بن عامر عن داود بن الحصین عن منصور بن حازم قال:</w:t>
      </w:r>
    </w:p>
    <w:p>
      <w:pPr>
        <w:pStyle w:val="BookText"/>
      </w:pPr>
      <w:r>
        <w:rPr>
          <w:rFonts w:ascii="IRNazanin" w:hAnsi="IRNazanin" w:eastAsia="IRNazanin" w:cs="IRNazanin"/>
          <w:lang w:bidi="fa-IR"/>
          <w:color w:val="111111"/>
          <w:sz w:val="28"/>
          <w:szCs w:val="28"/>
          <w:rtl/>
        </w:rPr>
        <w:t xml:space="preserve">«قلت لأبی عبداللّه علیه السلام: رجل تزوّج امرأة وسمّی لها صداقاً ثمّ مات عنها ولم یدخل بها. قال: لها المهر کاملاً ولها المیراث.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فإنّهم رووا عنک أنّ لها نصف المهر. قال: لا یحفظون عنّی إنّما ذلک فی المطلّقة»</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الاستبصار، ج 3، ص 342، ح 12. وفیه: «صداقها» بدل «صداقا».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«علی أنّه یمکن مع تسلیم ذلک کلّه من جمیع ما قلناه أن نحملها علی أنّه یستحبّ للمرأة إذا توفّی عنها زوجها أو لأولیائها إذا توفّیت هی قبل أن یدخل بها أن یترکوا نصف المهر استحباباً دون أن یکون ذلک واجبا. ولیس لأحد أن یقول: هلّا قلتم أنتم</w:t>
      </w:r>
      <w:r>
        <w:rPr>
          <w:rStyle w:val="FootnoteReference"/>
        </w:rPr>
        <w:footnoteReference w:id="731"/>
      </w:r>
      <w:r>
        <w:rPr>
          <w:rFonts w:ascii="IRNazanin" w:hAnsi="IRNazanin" w:eastAsia="IRNazanin" w:cs="IRNazanin"/>
          <w:lang w:bidi="fa-IR"/>
          <w:color w:val="111111"/>
          <w:sz w:val="28"/>
          <w:szCs w:val="28"/>
          <w:rtl/>
        </w:rPr>
        <w:t xml:space="preserve">ذلک بأن تقولوا إنّه یجب علی الرجل أو علی ورثته أن یعطوها نصف المهر ویستحبّ لهم أن یعطوها</w:t>
      </w:r>
      <w:r>
        <w:rPr>
          <w:rStyle w:val="FootnoteReference"/>
        </w:rPr>
        <w:footnoteReference w:id="732"/>
      </w:r>
      <w:r>
        <w:rPr>
          <w:rFonts w:ascii="IRNazanin" w:hAnsi="IRNazanin" w:eastAsia="IRNazanin" w:cs="IRNazanin"/>
          <w:lang w:bidi="fa-IR"/>
          <w:color w:val="111111"/>
          <w:sz w:val="28"/>
          <w:szCs w:val="28"/>
          <w:rtl/>
        </w:rPr>
        <w:t xml:space="preserve">النصف الآخر؛ لأنّ أخبارنا قد عضدها ظاهر القرآن فلا یجوز لنا أن ننصرف عن ظاهرها إلّابدلیل، وهذه الأخبار لیست کذلک بل هی مجرّدة من القرآن، وإذا کان کذلک جاز لنا أن ننصرف فیها عن</w:t>
      </w:r>
      <w:r>
        <w:rPr>
          <w:rStyle w:val="FootnoteReference"/>
        </w:rPr>
        <w:footnoteReference w:id="733"/>
      </w:r>
      <w:r>
        <w:rPr>
          <w:rFonts w:ascii="IRNazanin" w:hAnsi="IRNazanin" w:eastAsia="IRNazanin" w:cs="IRNazanin"/>
          <w:lang w:bidi="fa-IR"/>
          <w:color w:val="111111"/>
          <w:sz w:val="28"/>
          <w:szCs w:val="28"/>
          <w:rtl/>
        </w:rPr>
        <w:t xml:space="preserve">الوجوب إلی الاستحباب، علی أنّ الذی اختاره وأفتی به هو أن أقول: إذا مات الرجل عن زوجته قبل الدخول بها کان لها المهر کلّه، وإن ماتت هی کان لأولیائها نصف المهر. وإنّما فصّلت هذا التفصیل لأنّ جمیع الأخبار التی قدّمناها فی وجوب جمیع المهر تتضمّن إذا مات الرجل، ولیس فی شیء منها أنّه إذا ماتت هی کان لأولیائها المهر کاملا، فأنا لا أتعدّی الأخبار.</w:t>
      </w:r>
    </w:p>
    <w:p>
      <w:pPr>
        <w:pStyle w:val="BookText"/>
      </w:pPr>
      <w:r>
        <w:rPr>
          <w:rFonts w:ascii="IRNazanin" w:hAnsi="IRNazanin" w:eastAsia="IRNazanin" w:cs="IRNazanin"/>
          <w:lang w:bidi="fa-IR"/>
          <w:color w:val="111111"/>
          <w:sz w:val="28"/>
          <w:szCs w:val="28"/>
          <w:rtl/>
        </w:rPr>
        <w:t xml:space="preserve">فأمّا ما عارضها من الأخبار من التسویة بین موت کلّ واحد منهما فی وجوب نصف المهر فمحمول</w:t>
      </w:r>
      <w:r>
        <w:rPr>
          <w:rStyle w:val="FootnoteReference"/>
        </w:rPr>
        <w:footnoteReference w:id="734"/>
      </w:r>
      <w:r>
        <w:rPr>
          <w:rFonts w:ascii="IRNazanin" w:hAnsi="IRNazanin" w:eastAsia="IRNazanin" w:cs="IRNazanin"/>
          <w:lang w:bidi="fa-IR"/>
          <w:color w:val="111111"/>
          <w:sz w:val="28"/>
          <w:szCs w:val="28"/>
          <w:rtl/>
        </w:rPr>
        <w:t xml:space="preserve">علی الاستحباب الذی قدّمناه، وما تضمّنت من الأخبار أنّه اذا ماتت کان لاولیائها نصف المهر فمحمولة علی ظاهرها ولست أحتاج إلی تأویلها. وهذا المذهب أسلم لتأویل الأخبار، واللّه الموفّق للصواب»</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مناقشة المصنّف فی ما قاله الشیخ</w:t>
      </w:r>
    </w:p>
    <w:p>
      <w:pPr>
        <w:pStyle w:val="BookText"/>
      </w:pPr>
      <w:r>
        <w:rPr>
          <w:rFonts w:ascii="IRNazanin" w:hAnsi="IRNazanin" w:eastAsia="IRNazanin" w:cs="IRNazanin"/>
          <w:lang w:bidi="fa-IR"/>
          <w:color w:val="111111"/>
          <w:sz w:val="28"/>
          <w:szCs w:val="28"/>
          <w:rtl/>
        </w:rPr>
        <w:t xml:space="preserve">هذا کلام الاستبصار بألفاظه ونحن نقول:</w:t>
      </w:r>
    </w:p>
    <w:p>
      <w:pPr>
        <w:pStyle w:val="BookText"/>
      </w:pPr>
      <w:r>
        <w:rPr>
          <w:rFonts w:ascii="IRNazanin" w:hAnsi="IRNazanin" w:eastAsia="IRNazanin" w:cs="IRNazanin"/>
          <w:lang w:bidi="fa-IR"/>
          <w:color w:val="111111"/>
          <w:sz w:val="28"/>
          <w:szCs w:val="28"/>
          <w:rtl/>
        </w:rPr>
        <w:t xml:space="preserve">تخصیص عموم القرآن أو تقیید إطلاقه بالحدیث أمر مفروغ عن إثباته فی علم الأصول؛ فما ظنّک بأحادیث جمّة جلیّة المدالیل صریحة المناطیق نقیّة الطرق صحیحة الأسانید. والروایة التی ذکرها موثّقة الطریق مطابقة المتن لمذهب أکثر العامّة لیس فی منّتها أن تعارض أخبارنا الصحیحة. والأصحّ فی المذهب الأسلم من الخروج عن جادّة الاحتیاط فی سبیل الجمع بین القرآن والأخبار المتعارضة أن یصار إلی تسویة الطلاق وموت کلّ من الزوجین</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«ج»: الزوجتین.</w:t>
      </w:r>
    </w:p>
    <w:p>
      <w:pPr>
        <w:pStyle w:val="BookText"/>
      </w:pPr>
      <w:r>
        <w:rPr>
          <w:rFonts w:ascii="Amiri" w:hAnsi="Amiri" w:eastAsia="Amiri" w:cs="Amiri"/>
          <w:lang w:bidi="ar-SA"/>
          <w:color w:val="111111"/>
          <w:sz w:val="28"/>
          <w:szCs w:val="28"/>
          <w:rtl/>
        </w:rPr>
        <w:t xml:space="preserve">قبل الدخول فی وجوب نصف المهر. ثمّ الفرق بأنّ فی صورة موت الزوج یستحبّ لأولیائه أن یعطوها المهر کاملا بخلاف صورة الطلاق فإنّه لا یستحبّ فیها ذلک، ومن ثمّ خصّها التنزیل الکریم بالذکر حیث قال عزّ من قائل: «وَ إِنْ طَلَّقْتُمُوهُنَّ مِنْ قَبْلِ أَنْ تَمَسُّوهُنَّ وَ قَدْ فَرَضْتُمْ لَهُنَّ فَرِیضَةً فَنِصْفُ ما فَرَضْتُمْ»2 . وأمّا صورة موت الزوجة فلا یبعد إلحاقها بموت الزوج فی استحباب إکمال المهر بالنصف الساقط وجوبه مراعاة لجانب ورثتها، وإن کان الأظهر إجراء حکم الطلاق علیها فی عدم استحباب الزیادة علی القدر الواجب وهو النصف.</w:t>
      </w:r>
    </w:p>
    <w:p>
      <w:pPr>
        <w:pStyle w:val="BookText"/>
      </w:pPr>
      <w:r>
        <w:rPr>
          <w:rFonts w:ascii="IRNazanin" w:hAnsi="IRNazanin" w:eastAsia="IRNazanin" w:cs="IRNazanin"/>
          <w:lang w:bidi="fa-IR"/>
          <w:color w:val="111111"/>
          <w:sz w:val="28"/>
          <w:szCs w:val="28"/>
          <w:rtl/>
        </w:rPr>
        <w:t xml:space="preserve">ثمّ من العجب کلّ العجب أنّ الشیخ (رحمه اللّه تعالی) یثقل علیه فی هذا الموضع أن ینصرف عن ظاهر عموم القرآن إلی تخصیصه مع نهوض مخصّصات صریحة من الأخبار الصحیحة، وربّما تراه ینصرف عن صریح القرآن إلی أخبار ضعیفة مجرّدة عن القرآن معارضة بأخبار صبّة صحیحة فی مواضع عدیدة؛ منها فساد الصوم بتعمّد البقاء علی الجنابة حتّی یطلع الفجر مع ما قد صحّ عن أصحاب العصمة (صلوات اللّه علیهم) بطرق متعدّدة متکثّرة أنّه لا فساد فیه علی الصائم کما یدلّ علیه القرآن الکریم وأنّ رسول اللّه صلی الله علیه و آله قد فعل ذلک، تمسّکا منه بأخبار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44" w:name="pg6093_41915"/>
    <w:bookmarkEnd w:id="44"/>
    <w:p>
      <w:pPr>
        <w:pStyle w:val="BookText"/>
      </w:pPr>
      <w:r>
        <w:rPr>
          <w:rFonts w:ascii="IRNazanin" w:hAnsi="IRNazanin" w:eastAsia="IRNazanin" w:cs="IRNazanin"/>
          <w:lang w:bidi="fa-IR"/>
          <w:color w:val="111111"/>
          <w:sz w:val="28"/>
          <w:szCs w:val="28"/>
          <w:rtl/>
        </w:rPr>
        <w:t xml:space="preserve">آحاد أسانیدها ضعیفة وقصارا أمر متونها الدلالة علی الاستحباب والأفضلیة علی ما قد أوضحناه فی حیّزه وحقّقناه فی مقامه.</w:t>
      </w:r>
    </w:p>
    <w:p>
      <w:pPr>
        <w:pStyle w:val="Heading4"/>
      </w:pPr>
      <w:bookmarkStart w:id="191" w:name="_Toc65"/>
      <w:r>
        <w:t>وهم وضابط</w:t>
      </w:r>
      <w:bookmarkEnd w:id="191"/>
    </w:p>
    <w:p>
      <w:pPr>
        <w:pStyle w:val="BookText"/>
      </w:pPr>
      <w:r>
        <w:rPr>
          <w:rFonts w:ascii="IRNazanin" w:hAnsi="IRNazanin" w:eastAsia="IRNazanin" w:cs="IRNazanin"/>
          <w:lang w:bidi="fa-IR"/>
          <w:color w:val="111111"/>
          <w:sz w:val="28"/>
          <w:szCs w:val="28"/>
          <w:rtl/>
        </w:rPr>
        <w:t xml:space="preserve">بحث فی الشهرة</w:t>
      </w:r>
    </w:p>
    <w:p>
      <w:pPr>
        <w:pStyle w:val="BookText"/>
      </w:pPr>
      <w:r>
        <w:rPr>
          <w:rStyle w:val="FootnoteReference"/>
        </w:rPr>
        <w:footnoteReference w:id="737"/>
      </w:r>
    </w:p>
    <w:p>
      <w:pPr>
        <w:pStyle w:val="BookText"/>
      </w:pPr>
      <w:r>
        <w:rPr>
          <w:rFonts w:ascii="IRNazanin" w:hAnsi="IRNazanin" w:eastAsia="IRNazanin" w:cs="IRNazanin"/>
          <w:lang w:bidi="fa-IR"/>
          <w:color w:val="111111"/>
          <w:sz w:val="28"/>
          <w:szCs w:val="28"/>
          <w:rtl/>
        </w:rPr>
        <w:t xml:space="preserve">عساک أن تقع فی طریق الاعتراض فتقول:</w:t>
      </w:r>
    </w:p>
    <w:p>
      <w:pPr>
        <w:pStyle w:val="BookText"/>
      </w:pPr>
      <w:r>
        <w:rPr>
          <w:rFonts w:ascii="IRNazanin" w:hAnsi="IRNazanin" w:eastAsia="IRNazanin" w:cs="IRNazanin"/>
          <w:lang w:bidi="fa-IR"/>
          <w:color w:val="111111"/>
          <w:sz w:val="28"/>
          <w:szCs w:val="28"/>
          <w:rtl/>
        </w:rPr>
        <w:t xml:space="preserve">هلا اعتبرت الشهرة فی أمثال هذه المواضع کما یعتبرها رهط من الأصحاب فیرجح بها جانب الخبر الضعیف وینجبر بها ضعفه.</w:t>
      </w:r>
    </w:p>
    <w:p>
      <w:pPr>
        <w:pStyle w:val="BookText"/>
      </w:pPr>
      <w:r>
        <w:rPr>
          <w:rFonts w:ascii="IRNazanin" w:hAnsi="IRNazanin" w:eastAsia="IRNazanin" w:cs="IRNazanin"/>
          <w:lang w:bidi="fa-IR"/>
          <w:color w:val="111111"/>
          <w:sz w:val="28"/>
          <w:szCs w:val="28"/>
          <w:rtl/>
        </w:rPr>
        <w:t xml:space="preserve">فیقال لک: قد قال شیخنا البارع الشهید فی مقدّمة کتابه الذکری:</w:t>
      </w:r>
    </w:p>
    <w:p>
      <w:pPr>
        <w:pStyle w:val="BookText"/>
      </w:pPr>
      <w:r>
        <w:rPr>
          <w:rFonts w:ascii="IRNazanin" w:hAnsi="IRNazanin" w:eastAsia="IRNazanin" w:cs="IRNazanin"/>
          <w:lang w:bidi="fa-IR"/>
          <w:color w:val="111111"/>
          <w:sz w:val="28"/>
          <w:szCs w:val="28"/>
          <w:rtl/>
        </w:rPr>
        <w:t xml:space="preserve">«الحق بعضهم المشهور بالمجمع علیه، فإن أراد فی الإجماع فهو ممنوع، وإن أراد فی الحجّة فقریب لمثل ما قلناه ولقوّة الظنّ فی جانب الشهرة، سواء کان اشتهاراً فی الروایة - بأن یکثر تدوینها أو رووها بلفظ واحد أو ألفاظ متغایرة - أو الفتوی؛ فلو تعارضا فالترجیح للفتوی إذا علم اطّلاعهم علی الروایة؛ لأنّ عدولهم عنها لیس إلّالوجود أقوی»</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فی أضعاف معلّقاتی علیه:</w:t>
      </w:r>
    </w:p>
    <w:p>
      <w:pPr>
        <w:pStyle w:val="BookText"/>
      </w:pPr>
      <w:r>
        <w:rPr>
          <w:rFonts w:ascii="IRNazanin" w:hAnsi="IRNazanin" w:eastAsia="IRNazanin" w:cs="IRNazanin"/>
          <w:lang w:bidi="fa-IR"/>
          <w:color w:val="111111"/>
          <w:sz w:val="28"/>
          <w:szCs w:val="28"/>
          <w:rtl/>
        </w:rPr>
        <w:t xml:space="preserve">لیس ذلک من القرب فی شیء أصلاً؛ إذ حجّیة الإجماع إنّما هی من جهة ما یعلم بالدلیل دخول المعصوم فیه عندنا ومن جهة قوله صلی الله علیه و آله:</w:t>
      </w:r>
    </w:p>
    <w:p>
      <w:pPr>
        <w:pStyle w:val="BookText"/>
      </w:pPr>
      <w:r>
        <w:rPr>
          <w:rFonts w:ascii="IRNazanin" w:hAnsi="IRNazanin" w:eastAsia="IRNazanin" w:cs="IRNazanin"/>
          <w:lang w:bidi="fa-IR"/>
          <w:color w:val="111111"/>
          <w:sz w:val="28"/>
          <w:szCs w:val="28"/>
          <w:rtl/>
        </w:rPr>
        <w:t xml:space="preserve">«لا تجمتع أمّتی علی خطاء»أو</w:t>
      </w:r>
    </w:p>
    <w:p>
      <w:pPr>
        <w:pStyle w:val="BookText"/>
      </w:pPr>
      <w:r>
        <w:rPr>
          <w:rFonts w:ascii="IRNazanin" w:hAnsi="IRNazanin" w:eastAsia="IRNazanin" w:cs="IRNazanin"/>
          <w:lang w:bidi="fa-IR"/>
          <w:color w:val="111111"/>
          <w:sz w:val="28"/>
          <w:szCs w:val="28"/>
          <w:rtl/>
        </w:rPr>
        <w:t xml:space="preserve">«علی ضلال»</w:t>
      </w:r>
      <w:r>
        <w:rPr>
          <w:rStyle w:val="FootnoteReference"/>
        </w:rPr>
        <w:footnoteReference w:id="739"/>
      </w:r>
      <w:r>
        <w:rPr>
          <w:rFonts w:ascii="IRNazanin" w:hAnsi="IRNazanin" w:eastAsia="IRNazanin" w:cs="IRNazanin"/>
          <w:lang w:bidi="fa-IR"/>
          <w:color w:val="111111"/>
          <w:sz w:val="28"/>
          <w:szCs w:val="28"/>
          <w:rtl/>
        </w:rPr>
        <w:t xml:space="preserve">علی اختلاف الروایة لدی الجمهور، والأمران منتفیان جمیعاً فی الشهرة.</w:t>
      </w:r>
    </w:p>
    <w:p>
      <w:pPr>
        <w:pStyle w:val="BookText"/>
      </w:pPr>
      <w:r>
        <w:rPr>
          <w:rFonts w:ascii="IRNazanin" w:hAnsi="IRNazanin" w:eastAsia="IRNazanin" w:cs="IRNazanin"/>
          <w:lang w:bidi="fa-IR"/>
          <w:color w:val="111111"/>
          <w:sz w:val="28"/>
          <w:szCs w:val="28"/>
          <w:rtl/>
        </w:rPr>
        <w:t xml:space="preserve">ثمّ إنّ الأشهر فی الروایة أجدر بالاعتبار علی تقدیر اعتبار المشهور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5" w:name="pg6093_41916"/>
    <w:bookmarkEnd w:id="45"/>
    <w:p>
      <w:pPr>
        <w:pStyle w:val="BookText"/>
      </w:pPr>
      <w:r>
        <w:rPr>
          <w:rFonts w:ascii="IRNazanin" w:hAnsi="IRNazanin" w:eastAsia="IRNazanin" w:cs="IRNazanin"/>
          <w:lang w:bidi="fa-IR"/>
          <w:color w:val="111111"/>
          <w:sz w:val="28"/>
          <w:szCs w:val="28"/>
          <w:rtl/>
        </w:rPr>
        <w:t xml:space="preserve">الأشهر فی الفتوی علی الأشبه. وما قال فی ترجیح جانب الفتوی لیس یرجع إلی رادّة یعبأ بها؛ إذ عدولهم عمّا اطلعوا علیه من الروایة المتقوّیة بالشهرة إنّما یکون لوجود ما هو أقوی منها فی ظنّهم ولا یسوغ للمجتهد اتباع ظنّهم وتقلیدهم فی ذلک علی تقدیر حیوتهم فکیف بعد موتهم وممات فتواهم بمماتهم. فعسی أن یکون ظنّهم ذلک خطاء واجتهادهم فیه غیر مصادف للحقّ. والفتوی بما هی الفتوی لیست من مدارک الأحکام، سواء علیها أکان المفتی حیّا أم</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«ج»: أو.</w:t>
      </w:r>
    </w:p>
    <w:p>
      <w:pPr>
        <w:pStyle w:val="BookText"/>
      </w:pPr>
      <w:r>
        <w:rPr>
          <w:rFonts w:ascii="IRNazanin" w:hAnsi="IRNazanin" w:eastAsia="IRNazanin" w:cs="IRNazanin"/>
          <w:lang w:bidi="fa-IR"/>
          <w:color w:val="111111"/>
          <w:sz w:val="28"/>
          <w:szCs w:val="28"/>
          <w:rtl/>
        </w:rPr>
        <w:t xml:space="preserve">میّتا، فلم یبق للحکم مدرک یعوّل علیه هنالک إلّاالروایة المشهورة، فیتعیّن علی المجتهد المحاول للاستنباط المصیر إلیها.</w:t>
      </w:r>
    </w:p>
    <w:p>
      <w:pPr>
        <w:pStyle w:val="BookText"/>
      </w:pPr>
      <w:r>
        <w:rPr>
          <w:rFonts w:ascii="IRNazanin" w:hAnsi="IRNazanin" w:eastAsia="IRNazanin" w:cs="IRNazanin"/>
          <w:lang w:bidi="fa-IR"/>
          <w:color w:val="111111"/>
          <w:sz w:val="28"/>
          <w:szCs w:val="28"/>
          <w:rtl/>
        </w:rPr>
        <w:t xml:space="preserve">وبالجملة أیّا ما کان من الترجیح لشهرة الروایة أو لشهرة الفتوی فلیعلم أنّ ضابط مقام البحث وموضوعه وملاک الکلام فی حجّیة الأخذ بالمشهور وعدمها إنّما هو النظر فی الأشهر عند الأقدمین الذین هم أقرب عهداً إلی عصور المعصومین وأشدّ</w:t>
      </w:r>
      <w:r>
        <w:rPr>
          <w:rStyle w:val="FootnoteReference"/>
        </w:rPr>
        <w:footnoteReference w:id="741"/>
      </w:r>
      <w:r>
        <w:rPr>
          <w:rFonts w:ascii="IRNazanin" w:hAnsi="IRNazanin" w:eastAsia="IRNazanin" w:cs="IRNazanin"/>
          <w:lang w:bidi="fa-IR"/>
          <w:color w:val="111111"/>
          <w:sz w:val="28"/>
          <w:szCs w:val="28"/>
          <w:rtl/>
        </w:rPr>
        <w:t xml:space="preserve">توغّلا فی نقد الأخبار واختبار</w:t>
      </w:r>
      <w:r>
        <w:rPr>
          <w:rStyle w:val="FootnoteReference"/>
        </w:rPr>
        <w:footnoteReference w:id="742"/>
      </w:r>
      <w:r>
        <w:rPr>
          <w:rFonts w:ascii="IRNazanin" w:hAnsi="IRNazanin" w:eastAsia="IRNazanin" w:cs="IRNazanin"/>
          <w:lang w:bidi="fa-IR"/>
          <w:color w:val="111111"/>
          <w:sz w:val="28"/>
          <w:szCs w:val="28"/>
          <w:rtl/>
        </w:rPr>
        <w:t xml:space="preserve">الروایات وأکثر اطّلاعاً علی ما ورد و صحّ عنهم علیهم السلام دون الأحدثین المتأخّرین</w:t>
      </w:r>
      <w:r>
        <w:rPr>
          <w:rStyle w:val="FootnoteReference"/>
        </w:rPr>
        <w:footnoteReference w:id="743"/>
      </w:r>
      <w:r>
        <w:rPr>
          <w:rFonts w:ascii="IRNazanin" w:hAnsi="IRNazanin" w:eastAsia="IRNazanin" w:cs="IRNazanin"/>
          <w:lang w:bidi="fa-IR"/>
          <w:color w:val="111111"/>
          <w:sz w:val="28"/>
          <w:szCs w:val="28"/>
          <w:rtl/>
        </w:rPr>
        <w:t xml:space="preserve">عصراً والمتنازلین إحاطة واضطلاعاً بمتون الأحادیث وطرق الأسانید. فالشهرة الحادثة عند المحدّثین من أصحاب هذه السنین المجدّدة</w:t>
      </w:r>
      <w:r>
        <w:rPr>
          <w:rStyle w:val="FootnoteReference"/>
        </w:rPr>
        <w:footnoteReference w:id="744"/>
      </w:r>
      <w:r>
        <w:rPr>
          <w:rFonts w:ascii="IRNazanin" w:hAnsi="IRNazanin" w:eastAsia="IRNazanin" w:cs="IRNazanin"/>
          <w:lang w:bidi="fa-IR"/>
          <w:color w:val="111111"/>
          <w:sz w:val="28"/>
          <w:szCs w:val="28"/>
          <w:rtl/>
        </w:rPr>
        <w:t xml:space="preserve">وأبناء هذه الأعصار المتأخّرة مطلقاً ساقط عن درجة الاعتبار إتفاقاً؛ فلیفقه ثمّ لیتفقّه.</w:t>
      </w:r>
    </w:p>
    <w:p>
      <w:pPr>
        <w:pStyle w:val="Heading4"/>
      </w:pPr>
      <w:bookmarkStart w:id="192" w:name="_Toc66"/>
      <w:r>
        <w:t>تتمّة وتحقیق</w:t>
      </w:r>
      <w:bookmarkEnd w:id="192"/>
    </w:p>
    <w:p>
      <w:pPr>
        <w:pStyle w:val="BookText"/>
      </w:pPr>
      <w:r>
        <w:rPr>
          <w:rFonts w:ascii="IRNazanin" w:hAnsi="IRNazanin" w:eastAsia="IRNazanin" w:cs="IRNazanin"/>
          <w:lang w:bidi="fa-IR"/>
          <w:color w:val="111111"/>
          <w:sz w:val="28"/>
          <w:szCs w:val="28"/>
          <w:rtl/>
        </w:rPr>
        <w:t xml:space="preserve">کلام للمحقّق</w:t>
      </w:r>
    </w:p>
    <w:p>
      <w:pPr>
        <w:pStyle w:val="BookText"/>
      </w:pPr>
      <w:r>
        <w:rPr>
          <w:rFonts w:ascii="IRNazanin" w:hAnsi="IRNazanin" w:eastAsia="IRNazanin" w:cs="IRNazanin"/>
          <w:lang w:bidi="fa-IR"/>
          <w:color w:val="111111"/>
          <w:sz w:val="28"/>
          <w:szCs w:val="28"/>
          <w:rtl/>
        </w:rPr>
        <w:t xml:space="preserve">الکرکی فی المهر</w:t>
      </w:r>
    </w:p>
    <w:p>
      <w:pPr>
        <w:pStyle w:val="BookText"/>
      </w:pPr>
      <w:r>
        <w:rPr>
          <w:rFonts w:ascii="IRNazanin" w:hAnsi="IRNazanin" w:eastAsia="IRNazanin" w:cs="IRNazanin"/>
          <w:lang w:bidi="fa-IR"/>
          <w:color w:val="111111"/>
          <w:sz w:val="28"/>
          <w:szCs w:val="28"/>
          <w:rtl/>
        </w:rPr>
        <w:t xml:space="preserve">بعد انفساخ</w:t>
      </w:r>
    </w:p>
    <w:p>
      <w:pPr>
        <w:pStyle w:val="BookText"/>
      </w:pPr>
      <w:r>
        <w:rPr>
          <w:rFonts w:ascii="IRNazanin" w:hAnsi="IRNazanin" w:eastAsia="IRNazanin" w:cs="IRNazanin"/>
          <w:lang w:bidi="fa-IR"/>
          <w:color w:val="111111"/>
          <w:sz w:val="28"/>
          <w:szCs w:val="28"/>
          <w:rtl/>
        </w:rPr>
        <w:t xml:space="preserve">النکاح بالرضاع</w:t>
      </w:r>
    </w:p>
    <w:p>
      <w:pPr>
        <w:pStyle w:val="BookText"/>
      </w:pPr>
      <w:r>
        <w:rPr>
          <w:rFonts w:ascii="IRNazanin" w:hAnsi="IRNazanin" w:eastAsia="IRNazanin" w:cs="IRNazanin"/>
          <w:lang w:bidi="fa-IR"/>
          <w:color w:val="111111"/>
          <w:sz w:val="28"/>
          <w:szCs w:val="28"/>
          <w:rtl/>
        </w:rPr>
        <w:t xml:space="preserve">قال جدّی النحریر (أعلی اللّه درجته) فی شرح القواعد:</w:t>
      </w:r>
    </w:p>
    <w:p>
      <w:pPr>
        <w:pStyle w:val="BookText"/>
      </w:pPr>
      <w:r>
        <w:rPr>
          <w:rFonts w:ascii="Amiri" w:hAnsi="Amiri" w:eastAsia="Amiri" w:cs="Amiri"/>
          <w:lang w:bidi="ar-SA"/>
          <w:color w:val="111111"/>
          <w:sz w:val="28"/>
          <w:szCs w:val="28"/>
          <w:rtl/>
        </w:rPr>
        <w:t xml:space="preserve">«هذا کلّه إذا کان قد سمّی مهراً. ولو لم یسمّ مهراً بل کانت مفوّضة البضع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وجبت المتعة، إلحاقاً لهذا الفسخ بالطلاق، ویحتمل السقوط کما لو ماتت، ووجوب مهر المثل أو نصفه لاختصاص المتعة بالطلاق حیث إنّ القرآن إنّما ورد بها فی الطلاق فلا یتعدّی الحکم مورده، والبضع لا یخلو من عوض. وصرّح المصنّف فی التذکرة بوجوب المتعة وحکاه عن الشافعی ولم یذکر احتمالا آخر. ثمّ یرجع الزوج بما اغترمه علی المرضعة المتولّیة للارضاع إن قصدت الإفساد، وهو اختیار الشیخ فی المسبوط؛ لأنّ البضع مضمون کالأموال، [لأنّه] یقابل بمال فی النکاح والخلع. ولایحتسب</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«ج» و «م»: «لا یحسب» - فی نسخة بدلهما: «لا یحتسب» - فی جامع المقاصد: «لا یجب».</w:t>
      </w:r>
    </w:p>
    <w:p>
      <w:pPr>
        <w:pStyle w:val="BookText"/>
      </w:pPr>
      <w:r>
        <w:rPr>
          <w:rFonts w:ascii="IRNazanin" w:hAnsi="IRNazanin" w:eastAsia="IRNazanin" w:cs="IRNazanin"/>
          <w:lang w:bidi="fa-IR"/>
          <w:color w:val="111111"/>
          <w:sz w:val="28"/>
          <w:szCs w:val="28"/>
          <w:rtl/>
        </w:rPr>
        <w:t xml:space="preserve">علی المریض المهر لو نکح بمهر المثل فما دون، وکذا المریضة المختلعة بمهر المثل. أمّا إذا لم تقصد الإفساد فإنّها لا تضمن؛ لأنّ السبب مباح کما لو احتفر بئراً فی ملکه فتردّی فیها متردّ، ولأنّها محسنة إلی المرتضعة حیث لا یوجد من یرضعها و «ما عَلَی الْمُحْسِنِینَ مِنْ سَبِیلٍ» [التوبة/ 91].</w:t>
      </w:r>
    </w:p>
    <w:p>
      <w:pPr>
        <w:pStyle w:val="BookText"/>
      </w:pPr>
      <w:r>
        <w:rPr>
          <w:rFonts w:ascii="IRNazanin" w:hAnsi="IRNazanin" w:eastAsia="IRNazanin" w:cs="IRNazanin"/>
          <w:lang w:bidi="fa-IR"/>
          <w:color w:val="111111"/>
          <w:sz w:val="28"/>
          <w:szCs w:val="28"/>
          <w:rtl/>
        </w:rPr>
        <w:t xml:space="preserve">والذی ینساق إلیه النظر عدم الفرق بین الحالتین فی الضمان وعدمه؛ لأنّ إتلاف الأموال موجب للضمان علی کلّ حال. والفرق بین هذا وبین حفر البئر فی الملک قائم؛ إذ لا إتلاف من الحافر أصلاً، علی أنّا نقول: إن کان الضمان دائراً مع العدوان فنمنع أنّ إرضاع الصغیرة عدوان فی محلّ النزاع، فإنّ القصد لا یصیّر ما لیس بعدوان عدوانا، حتّی لو احتفر فی ملکه بئراً لیتردّی فیها الناس لم یضمن بذلک.</w:t>
      </w:r>
    </w:p>
    <w:p>
      <w:pPr>
        <w:pStyle w:val="BookText"/>
      </w:pPr>
      <w:r>
        <w:rPr>
          <w:rFonts w:ascii="IRNazanin" w:hAnsi="IRNazanin" w:eastAsia="IRNazanin" w:cs="IRNazanin"/>
          <w:lang w:bidi="fa-IR"/>
          <w:color w:val="111111"/>
          <w:sz w:val="28"/>
          <w:szCs w:val="28"/>
          <w:rtl/>
        </w:rPr>
        <w:t xml:space="preserve">وأطلق الشیخ فی الخلاف عدم الضمان علی التقدیرین؛ والضمان قریب وسیأتی إن شاء اللّه تعالی له</w:t>
      </w:r>
      <w:r>
        <w:rPr>
          <w:rStyle w:val="FootnoteReference"/>
        </w:rPr>
        <w:footnoteReference w:id="746"/>
      </w:r>
      <w:r>
        <w:rPr>
          <w:rFonts w:ascii="IRNazanin" w:hAnsi="IRNazanin" w:eastAsia="IRNazanin" w:cs="IRNazanin"/>
          <w:lang w:bidi="fa-IR"/>
          <w:color w:val="111111"/>
          <w:sz w:val="28"/>
          <w:szCs w:val="28"/>
          <w:rtl/>
        </w:rPr>
        <w:t xml:space="preserve">مزید تحقیق. ولو انفردت المرتضعة بالارتضاع بأن سعت وامتصّت من ثدیها من غیر شعور المرضعة سقط مهرها؛ لأنّ الفسخ جاء من قبلها قبل الدخول فکان کالردّة قبل الدخول، وهو الذی قوّاه المصنّف فی التذکرة، وللشافعی وجه بعدم السقوط بذلک وأنّها تستحقّ نصف المسمّی.</w:t>
      </w:r>
    </w:p>
    <w:p>
      <w:pPr>
        <w:pStyle w:val="BookText"/>
      </w:pPr>
      <w:r>
        <w:rPr>
          <w:rFonts w:ascii="IRNazanin" w:hAnsi="IRNazanin" w:eastAsia="IRNazanin" w:cs="IRNazanin"/>
          <w:lang w:bidi="fa-IR"/>
          <w:color w:val="111111"/>
          <w:sz w:val="28"/>
          <w:szCs w:val="28"/>
          <w:rtl/>
        </w:rPr>
        <w:t xml:space="preserve">وتقیید المصنّف بقوله: «من غیر شعور المرضعة» یقتضی أنّه مع شعورها لا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یسقط، وکأنّه نظر إلی أنّ تخلیتها إیّاها لترتضع بمنزلة الفعل، وفیه نظر. ولعلّه یرید أنّه مع التخلیة یکون الفعل مستنداً إلیهما فکلّ منهما جزء السبب وهو محتمل»</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جامع المقاصد، ج 12، ص 234-235. وفیه: «فیمنع» بدل «فنمنع»، و «حفر» بدل «احتفر»، و «لیردی» بدل «لیتردّی».</w:t>
      </w:r>
    </w:p>
    <w:p>
      <w:pPr>
        <w:pStyle w:val="BookText"/>
      </w:pPr>
      <w:r>
        <w:rPr>
          <w:rFonts w:ascii="IRNazanin" w:hAnsi="IRNazanin" w:eastAsia="IRNazanin" w:cs="IRNazanin"/>
          <w:lang w:bidi="fa-IR"/>
          <w:color w:val="111111"/>
          <w:sz w:val="28"/>
          <w:szCs w:val="28"/>
          <w:rtl/>
        </w:rPr>
        <w:t xml:space="preserve">؛ إنتهی کلامه وفاقاً لما قاله فخر المدقّقین فی الایضاح.</w:t>
      </w:r>
    </w:p>
    <w:p>
      <w:pPr>
        <w:pStyle w:val="BookText"/>
      </w:pPr>
      <w:r>
        <w:rPr>
          <w:rFonts w:ascii="IRNazanin" w:hAnsi="IRNazanin" w:eastAsia="IRNazanin" w:cs="IRNazanin"/>
          <w:lang w:bidi="fa-IR"/>
          <w:color w:val="111111"/>
          <w:sz w:val="28"/>
          <w:szCs w:val="28"/>
          <w:rtl/>
        </w:rPr>
        <w:t xml:space="preserve">المناقشة فیما أفاده المحقّق الکرکی</w:t>
      </w:r>
    </w:p>
    <w:p>
      <w:pPr>
        <w:pStyle w:val="BookText"/>
      </w:pPr>
      <w:r>
        <w:rPr>
          <w:rFonts w:ascii="IRNazanin" w:hAnsi="IRNazanin" w:eastAsia="IRNazanin" w:cs="IRNazanin"/>
          <w:lang w:bidi="fa-IR"/>
          <w:color w:val="111111"/>
          <w:sz w:val="28"/>
          <w:szCs w:val="28"/>
          <w:rtl/>
        </w:rPr>
        <w:t xml:space="preserve">قلت: أمّا اختصاص المتعة بالطلاق - لأنّه موردها فی القرآن ولا یتعدّی الحکم مورده - فغیر صحیح؛ إذ قد ورد الحکم بها فی غیر الطلاق فی أخبار أهل بیت القدس والعصمة (صلوات اللّه علیهم). ففی الصحیح أو فی الحسن</w:t>
      </w:r>
      <w:r>
        <w:rPr>
          <w:rStyle w:val="FootnoteReference"/>
        </w:rPr>
        <w:footnoteReference w:id="748"/>
      </w:r>
      <w:r>
        <w:rPr>
          <w:rFonts w:ascii="IRNazanin" w:hAnsi="IRNazanin" w:eastAsia="IRNazanin" w:cs="IRNazanin"/>
          <w:lang w:bidi="fa-IR"/>
          <w:color w:val="111111"/>
          <w:sz w:val="28"/>
          <w:szCs w:val="28"/>
          <w:rtl/>
        </w:rPr>
        <w:t xml:space="preserve">عن الحسن بن محبوب عن أبی أیوب عن محمّد بن مسلم</w:t>
      </w:r>
    </w:p>
    <w:p>
      <w:pPr>
        <w:pStyle w:val="BookText"/>
      </w:pPr>
      <w:r>
        <w:rPr>
          <w:rFonts w:ascii="IRNazanin" w:hAnsi="IRNazanin" w:eastAsia="IRNazanin" w:cs="IRNazanin"/>
          <w:lang w:bidi="fa-IR"/>
          <w:color w:val="111111"/>
          <w:sz w:val="28"/>
          <w:szCs w:val="28"/>
          <w:rtl/>
        </w:rPr>
        <w:t xml:space="preserve">عن أبی جعفر علیه السلام فی رجل تزوّج امرأة علی حکمها أو علی حکمه فمات أو ماتت قبل أن یدخل بها، فقال: «لها المتعة والمیراث ولا مهر لها. قال: فإن طلّقها وقد تزوّجها علی حکمها لم یجاوز بحکمها خمسمائة</w:t>
      </w:r>
      <w:r>
        <w:rPr>
          <w:rStyle w:val="FootnoteReference"/>
        </w:rPr>
        <w:footnoteReference w:id="749"/>
      </w:r>
      <w:r>
        <w:rPr>
          <w:rFonts w:ascii="IRNazanin" w:hAnsi="IRNazanin" w:eastAsia="IRNazanin" w:cs="IRNazanin"/>
          <w:lang w:bidi="fa-IR"/>
          <w:color w:val="111111"/>
          <w:sz w:val="28"/>
          <w:szCs w:val="28"/>
          <w:rtl/>
        </w:rPr>
        <w:t xml:space="preserve">درهم فضة مهور نساء رسول اللّه صلی الله علیه و آله»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امتناع خلوّ البضع عن العوض وهو مهر المثل أو نصفه ففیه أنّ النکاح لیس عقد معاوضة علی الحقیقة بل فیه شائبة المعاوضة وأنّه بالعبادات أشبه منه بالمعاوضات بل إنّه ضرب مّا من ضروب العبادات، والصداق لیس عوضاً حقیقة بل إنّه نحلة ولذلک ما</w:t>
      </w:r>
      <w:r>
        <w:rPr>
          <w:rStyle w:val="FootnoteReference"/>
        </w:rPr>
        <w:footnoteReference w:id="751"/>
      </w:r>
      <w:r>
        <w:rPr>
          <w:rFonts w:ascii="IRNazanin" w:hAnsi="IRNazanin" w:eastAsia="IRNazanin" w:cs="IRNazanin"/>
          <w:lang w:bidi="fa-IR"/>
          <w:color w:val="111111"/>
          <w:sz w:val="28"/>
          <w:szCs w:val="28"/>
          <w:rtl/>
        </w:rPr>
        <w:t xml:space="preserve">انّه یجوز اخلاؤه من المهر ولا یصحّ اشتراط الخیار فی النکاح وإنّما یصحّ اشتراطه فی الصداق. وإذا وقع الخلع علی عین مستحقّة مغصوبة أو غیر معلوم کونها مستحقّة کان صحیحاً عند فریق من المحقّقین.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46" w:name="pg6093_41919"/>
    <w:bookmarkEnd w:id="46"/>
    <w:p>
      <w:pPr>
        <w:pStyle w:val="BookText"/>
      </w:pPr>
      <w:r>
        <w:rPr>
          <w:rFonts w:ascii="IRNazanin" w:hAnsi="IRNazanin" w:eastAsia="IRNazanin" w:cs="IRNazanin"/>
          <w:lang w:bidi="fa-IR"/>
          <w:color w:val="111111"/>
          <w:sz w:val="28"/>
          <w:szCs w:val="28"/>
          <w:rtl/>
        </w:rPr>
        <w:t xml:space="preserve">وأمّا کون البضع مضمونا کالأموال فیکون ملحقاً</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«ج»: ملتحقا.</w:t>
      </w:r>
    </w:p>
    <w:p>
      <w:pPr>
        <w:pStyle w:val="BookText"/>
      </w:pPr>
      <w:r>
        <w:rPr>
          <w:rFonts w:ascii="IRNazanin" w:hAnsi="IRNazanin" w:eastAsia="IRNazanin" w:cs="IRNazanin"/>
          <w:lang w:bidi="fa-IR"/>
          <w:color w:val="111111"/>
          <w:sz w:val="28"/>
          <w:szCs w:val="28"/>
          <w:rtl/>
        </w:rPr>
        <w:t xml:space="preserve">بالمال فی ضمانه بالتفویت فیفسده أنّ مالک البضع إنّما له مالکیة الانتفاع لا ملک المنفعة ولذلک قال الشیخ فی الخلاف: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تضمن المرضعة مطلقاً سواء قصدت الفسخ أو لم تقصد»؛ لأنّ منفعة البضع لا تضمن بالتفویت بدلیل ما لو قتلت نفسها أو قتلها قاتل أو ارتدّت أو أرضعت من یفسد نکاحها بارضاعه فإنّها لا تغرم للزوج شیئاً.</w:t>
      </w:r>
    </w:p>
    <w:p>
      <w:pPr>
        <w:pStyle w:val="BookText"/>
      </w:pPr>
      <w:r>
        <w:rPr>
          <w:rFonts w:ascii="IRNazanin" w:hAnsi="IRNazanin" w:eastAsia="IRNazanin" w:cs="IRNazanin"/>
          <w:lang w:bidi="fa-IR"/>
          <w:color w:val="111111"/>
          <w:sz w:val="28"/>
          <w:szCs w:val="28"/>
          <w:rtl/>
        </w:rPr>
        <w:t xml:space="preserve">وبالجملة فالبضع لیس کالمال مطلقاً، وإلحاقه به فی بعض المواضع لا یوجب إلحاقه به مطلقاً. وممّا یخرجه عن الإلحاق بالمال جواز تفویض البضع وعدم لزوم شیء علی تقدیر عدم الطلاق، والمال لیس کذلک.</w:t>
      </w:r>
    </w:p>
    <w:p>
      <w:pPr>
        <w:pStyle w:val="BookText"/>
      </w:pPr>
      <w:r>
        <w:rPr>
          <w:rFonts w:ascii="Amiri" w:hAnsi="Amiri" w:eastAsia="Amiri" w:cs="Amiri"/>
          <w:lang w:bidi="ar-SA"/>
          <w:color w:val="111111"/>
          <w:sz w:val="28"/>
          <w:szCs w:val="28"/>
          <w:rtl/>
        </w:rPr>
        <w:t xml:space="preserve">وأمّا</w:t>
      </w:r>
      <w:r>
        <w:rPr>
          <w:rStyle w:val="FootnoteReference"/>
        </w:rPr>
        <w:footnoteReference w:id="753"/>
      </w:r>
      <w:r>
        <w:rPr>
          <w:rFonts w:ascii="IRNazanin" w:hAnsi="IRNazanin" w:eastAsia="IRNazanin" w:cs="IRNazanin"/>
          <w:lang w:bidi="fa-IR"/>
          <w:color w:val="111111"/>
          <w:sz w:val="28"/>
          <w:szCs w:val="28"/>
          <w:rtl/>
        </w:rPr>
        <w:t xml:space="preserve">کون السبب مباحاً یستلزم عدم ترتّب الضمان علیه ففاسد؛ إذ إباحة السبب بحسب الخطاب التکلیفی وسببیته للضمان بحسب الخطاب الوضعی، فالإباحة بخطاب التکلیف إنّما مقتضاها انتفاء الإثم وعدم استیجاب العقوبة ولیس یصادم ذلک ثبوت حکم التغریم بخطاب الوضع، ومن ثمّ یحکم بالضمان علی الطبیب الحاذق وکذلک علی المتلف لمال الغیر وإن کان علی ظنّه ملکا له.</w:t>
      </w:r>
    </w:p>
    <w:p>
      <w:pPr>
        <w:pStyle w:val="Heading4"/>
      </w:pPr>
      <w:bookmarkStart w:id="193" w:name="_Toc67"/>
      <w:r>
        <w:t>ضابطة إحصائیّة</w:t>
      </w:r>
      <w:bookmarkEnd w:id="193"/>
    </w:p>
    <w:p>
      <w:pPr>
        <w:pStyle w:val="BookText"/>
      </w:pPr>
      <w:r>
        <w:rPr>
          <w:rFonts w:ascii="IRNazanin" w:hAnsi="IRNazanin" w:eastAsia="IRNazanin" w:cs="IRNazanin"/>
          <w:lang w:bidi="fa-IR"/>
          <w:color w:val="111111"/>
          <w:sz w:val="28"/>
          <w:szCs w:val="28"/>
          <w:rtl/>
        </w:rPr>
        <w:t xml:space="preserve">أقسام الملک</w:t>
      </w:r>
    </w:p>
    <w:p>
      <w:pPr>
        <w:pStyle w:val="BookText"/>
      </w:pPr>
      <w:r>
        <w:rPr>
          <w:rFonts w:ascii="IRNazanin" w:hAnsi="IRNazanin" w:eastAsia="IRNazanin" w:cs="IRNazanin"/>
          <w:lang w:bidi="fa-IR"/>
          <w:color w:val="111111"/>
          <w:sz w:val="28"/>
          <w:szCs w:val="28"/>
          <w:rtl/>
        </w:rPr>
        <w:t xml:space="preserve">الملک علی أقسام أربعة: ملک العین وملک المنفعة وملک الانتفاع وملک الملک.</w:t>
      </w:r>
    </w:p>
    <w:p>
      <w:pPr>
        <w:pStyle w:val="BookText"/>
      </w:pPr>
      <w:r>
        <w:rPr>
          <w:rFonts w:ascii="IRNazanin" w:hAnsi="IRNazanin" w:eastAsia="IRNazanin" w:cs="IRNazanin"/>
          <w:lang w:bidi="fa-IR"/>
          <w:color w:val="111111"/>
          <w:sz w:val="28"/>
          <w:szCs w:val="28"/>
          <w:rtl/>
        </w:rPr>
        <w:t xml:space="preserve">وقد حقّقنا القول فیها وأوفیناها حقّها من البیان فی بعض الرسائل والمعلّقات.</w:t>
      </w:r>
    </w:p>
    <w:p>
      <w:pPr>
        <w:pStyle w:val="BookText"/>
      </w:pPr>
      <w:r>
        <w:rPr>
          <w:rFonts w:ascii="IRNazanin" w:hAnsi="IRNazanin" w:eastAsia="IRNazanin" w:cs="IRNazanin"/>
          <w:lang w:bidi="fa-IR"/>
          <w:color w:val="111111"/>
          <w:sz w:val="28"/>
          <w:szCs w:val="28"/>
          <w:rtl/>
        </w:rPr>
        <w:t xml:space="preserve">کلام للشهید فی أقسام الملک</w:t>
      </w:r>
    </w:p>
    <w:p>
      <w:pPr>
        <w:pStyle w:val="BookText"/>
      </w:pPr>
      <w:r>
        <w:rPr>
          <w:rFonts w:ascii="IRNazanin" w:hAnsi="IRNazanin" w:eastAsia="IRNazanin" w:cs="IRNazanin"/>
          <w:lang w:bidi="fa-IR"/>
          <w:color w:val="111111"/>
          <w:sz w:val="28"/>
          <w:szCs w:val="28"/>
          <w:rtl/>
        </w:rPr>
        <w:t xml:space="preserve">قال شیخنا البارع الشهید (قدس اللّه لطیفه) فی قواعده:</w:t>
      </w:r>
    </w:p>
    <w:p>
      <w:pPr>
        <w:pStyle w:val="BookText"/>
      </w:pPr>
      <w:r>
        <w:rPr>
          <w:rFonts w:ascii="IRNazanin" w:hAnsi="IRNazanin" w:eastAsia="IRNazanin" w:cs="IRNazanin"/>
          <w:lang w:bidi="fa-IR"/>
          <w:color w:val="111111"/>
          <w:sz w:val="28"/>
          <w:szCs w:val="28"/>
          <w:rtl/>
        </w:rPr>
        <w:t xml:space="preserve">«قاعدة: الملک قد یکون للرقبة وقد یکون للمنفعة وقد یکون للانتفاع وقد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للملک، وهو المعبّر [عنه] بقولهم: مَلَکَ أن یملک. والأوّلان ظاهران، وأمّا ملک الانتفاع فکالوقف علی الجهات العامّة عند من قال ینتقل إلی اللّه تعالی؛ فإنّ الموقوف</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«م»: الموقف.</w:t>
      </w:r>
    </w:p>
    <w:p>
      <w:pPr>
        <w:pStyle w:val="BookText"/>
      </w:pPr>
      <w:r>
        <w:rPr>
          <w:rFonts w:ascii="IRNazanin" w:hAnsi="IRNazanin" w:eastAsia="IRNazanin" w:cs="IRNazanin"/>
          <w:lang w:bidi="fa-IR"/>
          <w:color w:val="111111"/>
          <w:sz w:val="28"/>
          <w:szCs w:val="28"/>
          <w:rtl/>
        </w:rPr>
        <w:t xml:space="preserve">علیه یملک انتفاعه به کالمدارس والربط فله السکنی بنفسه والارتفاق، ولیس له الإجارة. ومنه: ملک الزوج للبضع فإنّه إنّما یملک الانتفاع به فلهذا لو وطئت بالشبهة کان مهر المثل لها إن کانت حرّة وللسید إن کانت أمة، ولیس للزوج فیه شیء. ومنه: ملک الضیف الانتفاع بالأکل لا المأکول فلیس له التصرّف فی الطعام بغیر الأکل. أمّا الموقوف علیه الخاصّة فإنّه یملک المنفعة قطعا، فله الإجارة والإعارة ویملک الثمر [ة] والصوف واللبن. وأمّا الإقطاع فالخبر یدلّ علی أنّه مملک، کأرض الزبیر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وعقیق بلال بن الحارث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نعم لو اعتید الإعمار فیه لم یملک الرقبة، وکذا لو صرّح الإمام بالعمری أو الرقبی. وحینئذ لیس للمقطع إجارة الأرض المقطعة، کما لیس للمعمر أن یؤجر إلّامع تصریح الإمام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له بذلک أو تعمیم وجه الانتفاع. ولو عمّ عرف بلد ذلک صار کأنّه المقصود. وجوّز بعض متأخّری العامّة الإجارة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وعارضه متأخّر منهم بالمنع إلّامع العرف. وملک الملک جار فی المواضع المعروفة. وخاصیته زواله بالإعراض وتوقّفه علی نیّة التملّک إذا أراد ملکه الحقیقی»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«المراد بملک الملک أن ینعقد سبب یقتضی المطالبة بالتملیک فهو یعدّ مالکا من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47" w:name="pg6093_41921"/>
    <w:bookmarkEnd w:id="47"/>
    <w:p>
      <w:pPr>
        <w:pStyle w:val="BookText"/>
      </w:pPr>
      <w:r>
        <w:rPr>
          <w:rFonts w:ascii="IRNazanin" w:hAnsi="IRNazanin" w:eastAsia="IRNazanin" w:cs="IRNazanin"/>
          <w:lang w:bidi="fa-IR"/>
          <w:color w:val="111111"/>
          <w:sz w:val="28"/>
          <w:szCs w:val="28"/>
          <w:rtl/>
        </w:rPr>
        <w:t xml:space="preserve">حیث الجملة تنزیلا للسبب منزلة المسبّب کحیازة الغنیمة والاستحقاق بالشفعة والحضور علی کنز أو مال مباح وحقّ الشفعة وظهور ربح مال المضاربة إن قلنا یملک بالانضاض</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الانضاض مأخوذ من نضض الرجل: إذا کثر ناضه، وهو ما ظهر وحصل من ماله. أنظر: لسان العرب، ج 7، ص 237-238، مادة «نضض».</w:t>
      </w:r>
    </w:p>
    <w:p>
      <w:pPr>
        <w:pStyle w:val="BookText"/>
      </w:pPr>
      <w:r>
        <w:rPr>
          <w:rFonts w:ascii="IRNazanin" w:hAnsi="IRNazanin" w:eastAsia="IRNazanin" w:cs="IRNazanin"/>
          <w:lang w:bidi="fa-IR"/>
          <w:color w:val="111111"/>
          <w:sz w:val="28"/>
          <w:szCs w:val="28"/>
          <w:rtl/>
        </w:rPr>
        <w:t xml:space="preserve">»؛ إنتهی کلامه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انصرح أنّ الزوج لیس مالک عین البضع ولا مالک منفعته استبان أنّ الضمان له بالتفویت وإن کان عن قصد غیر مستتب.</w:t>
      </w:r>
    </w:p>
    <w:p>
      <w:pPr>
        <w:pStyle w:val="Heading3"/>
      </w:pPr>
      <w:bookmarkStart w:id="194" w:name="_Toc68"/>
      <w:r>
        <w:t>مسئلة 5</w:t>
      </w:r>
      <w:bookmarkEnd w:id="194"/>
    </w:p>
    <w:p>
      <w:pPr>
        <w:pStyle w:val="BookText"/>
      </w:pPr>
      <w:r>
        <w:rPr>
          <w:rFonts w:ascii="IRNazanin" w:hAnsi="IRNazanin" w:eastAsia="IRNazanin" w:cs="IRNazanin"/>
          <w:lang w:bidi="fa-IR"/>
          <w:color w:val="111111"/>
          <w:sz w:val="28"/>
          <w:szCs w:val="28"/>
          <w:rtl/>
        </w:rPr>
        <w:t xml:space="preserve">انفساخ النکاحین</w:t>
      </w:r>
    </w:p>
    <w:p>
      <w:pPr>
        <w:pStyle w:val="BookText"/>
      </w:pPr>
      <w:r>
        <w:rPr>
          <w:rFonts w:ascii="IRNazanin" w:hAnsi="IRNazanin" w:eastAsia="IRNazanin" w:cs="IRNazanin"/>
          <w:lang w:bidi="fa-IR"/>
          <w:color w:val="111111"/>
          <w:sz w:val="28"/>
          <w:szCs w:val="28"/>
          <w:rtl/>
        </w:rPr>
        <w:t xml:space="preserve">إذا أرضعت کبیرة</w:t>
      </w:r>
    </w:p>
    <w:p>
      <w:pPr>
        <w:pStyle w:val="BookText"/>
      </w:pPr>
      <w:r>
        <w:rPr>
          <w:rFonts w:ascii="IRNazanin" w:hAnsi="IRNazanin" w:eastAsia="IRNazanin" w:cs="IRNazanin"/>
          <w:lang w:bidi="fa-IR"/>
          <w:color w:val="111111"/>
          <w:sz w:val="28"/>
          <w:szCs w:val="28"/>
          <w:rtl/>
        </w:rPr>
        <w:t xml:space="preserve">زوجتیه</w:t>
      </w:r>
    </w:p>
    <w:p>
      <w:pPr>
        <w:pStyle w:val="BookText"/>
      </w:pPr>
      <w:r>
        <w:rPr>
          <w:rFonts w:ascii="IRNazanin" w:hAnsi="IRNazanin" w:eastAsia="IRNazanin" w:cs="IRNazanin"/>
          <w:lang w:bidi="fa-IR"/>
          <w:color w:val="111111"/>
          <w:sz w:val="28"/>
          <w:szCs w:val="28"/>
          <w:rtl/>
        </w:rPr>
        <w:t xml:space="preserve">صغیرتهما</w:t>
      </w:r>
    </w:p>
    <w:p>
      <w:pPr>
        <w:pStyle w:val="BookText"/>
      </w:pPr>
      <w:r>
        <w:rPr>
          <w:rFonts w:ascii="IRNazanin" w:hAnsi="IRNazanin" w:eastAsia="IRNazanin" w:cs="IRNazanin"/>
          <w:lang w:bidi="fa-IR"/>
          <w:color w:val="111111"/>
          <w:sz w:val="28"/>
          <w:szCs w:val="28"/>
          <w:rtl/>
        </w:rPr>
        <w:t xml:space="preserve">إذا أرضعت کبیرة زوجتیه صغیرتهما النصاب المعتبر فی استثمار التحریم انفسخ النکاحان إجماعا؛ لحصول إضافتی الأمومة والبنتیة معا فی درجة واحدة.</w:t>
      </w:r>
    </w:p>
    <w:p>
      <w:pPr>
        <w:pStyle w:val="BookText"/>
      </w:pPr>
      <w:r>
        <w:rPr>
          <w:rFonts w:ascii="IRNazanin" w:hAnsi="IRNazanin" w:eastAsia="IRNazanin" w:cs="IRNazanin"/>
          <w:lang w:bidi="fa-IR"/>
          <w:color w:val="111111"/>
          <w:sz w:val="28"/>
          <w:szCs w:val="28"/>
          <w:rtl/>
        </w:rPr>
        <w:t xml:space="preserve">فإن کان بلبنه حرمتا علیه مؤبّداً علی کلّ حال.</w:t>
      </w:r>
    </w:p>
    <w:p>
      <w:pPr>
        <w:pStyle w:val="BookText"/>
      </w:pPr>
      <w:r>
        <w:rPr>
          <w:rFonts w:ascii="IRNazanin" w:hAnsi="IRNazanin" w:eastAsia="IRNazanin" w:cs="IRNazanin"/>
          <w:lang w:bidi="fa-IR"/>
          <w:color w:val="111111"/>
          <w:sz w:val="28"/>
          <w:szCs w:val="28"/>
          <w:rtl/>
        </w:rPr>
        <w:t xml:space="preserve">وإن کان بلبن غیره فإن کان قد دخل بالکبیرة فکذلک هما فی التحریم علیه؛ وإن لم یکن قد دخل بها فالکبیرة محرّمة علیه أبداً لصیرورتها أمّ زوجته بالرضاع دون الصغیرة بناء علی اشتراط تحریم الربیبة بالدخول بأمّها لا تحریم أمّ الزوجة بالدخول ببنتها. فأمّا علی القول بالاشتراط فی الطرفین</w:t>
      </w:r>
      <w:r>
        <w:rPr>
          <w:rStyle w:val="FootnoteReference"/>
        </w:rPr>
        <w:footnoteReference w:id="756"/>
      </w:r>
      <w:r>
        <w:rPr>
          <w:rFonts w:ascii="IRNazanin" w:hAnsi="IRNazanin" w:eastAsia="IRNazanin" w:cs="IRNazanin"/>
          <w:lang w:bidi="fa-IR"/>
          <w:color w:val="111111"/>
          <w:sz w:val="28"/>
          <w:szCs w:val="28"/>
          <w:rtl/>
        </w:rPr>
        <w:t xml:space="preserve">فالکبیرة أیضاً لا تحرم علی التأبید.</w:t>
      </w:r>
    </w:p>
    <w:p>
      <w:pPr>
        <w:pStyle w:val="BookText"/>
      </w:pPr>
      <w:r>
        <w:rPr>
          <w:rFonts w:ascii="IRNazanin" w:hAnsi="IRNazanin" w:eastAsia="IRNazanin" w:cs="IRNazanin"/>
          <w:lang w:bidi="fa-IR"/>
          <w:color w:val="111111"/>
          <w:sz w:val="28"/>
          <w:szCs w:val="28"/>
          <w:rtl/>
        </w:rPr>
        <w:t xml:space="preserve">وأمّا أمر المهر:</w:t>
      </w:r>
    </w:p>
    <w:p>
      <w:pPr>
        <w:pStyle w:val="BookText"/>
      </w:pPr>
      <w:r>
        <w:rPr>
          <w:rFonts w:ascii="IRNazanin" w:hAnsi="IRNazanin" w:eastAsia="IRNazanin" w:cs="IRNazanin"/>
          <w:lang w:bidi="fa-IR"/>
          <w:color w:val="111111"/>
          <w:sz w:val="28"/>
          <w:szCs w:val="28"/>
          <w:rtl/>
        </w:rPr>
        <w:t xml:space="preserve">فالکبیرة إن کانت مدخولا بها فلها استحقاق المهر کلّه؛ لاستقراره بالدخول وإلّا فلا شیء أصلاً لکون الفسخ من جهتها کالردّة.</w:t>
      </w:r>
    </w:p>
    <w:p>
      <w:pPr>
        <w:pStyle w:val="BookText"/>
      </w:pPr>
      <w:r>
        <w:rPr>
          <w:rFonts w:ascii="IRNazanin" w:hAnsi="IRNazanin" w:eastAsia="IRNazanin" w:cs="IRNazanin"/>
          <w:lang w:bidi="fa-IR"/>
          <w:color w:val="111111"/>
          <w:sz w:val="28"/>
          <w:szCs w:val="28"/>
          <w:rtl/>
        </w:rPr>
        <w:t xml:space="preserve">والصغیرة لها نصف المهر علی الأصحّ؛ لمکان الانفساخ قبل الدخول لا من تلقائها کما الأمر فی الطلاق. وقیل بلزوم المهر کملا؛ لعدم التشطیر إلّابالطلاق،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48" w:name="pg6093_41922"/>
    <w:bookmarkEnd w:id="48"/>
    <w:p>
      <w:pPr>
        <w:pStyle w:val="BookText"/>
      </w:pPr>
      <w:r>
        <w:rPr>
          <w:rFonts w:ascii="IRNazanin" w:hAnsi="IRNazanin" w:eastAsia="IRNazanin" w:cs="IRNazanin"/>
          <w:lang w:bidi="fa-IR"/>
          <w:color w:val="111111"/>
          <w:sz w:val="28"/>
          <w:szCs w:val="28"/>
          <w:rtl/>
        </w:rPr>
        <w:t xml:space="preserve">وقد أدریناک وهنه.</w:t>
      </w:r>
    </w:p>
    <w:p>
      <w:pPr>
        <w:pStyle w:val="BookText"/>
      </w:pPr>
      <w:r>
        <w:rPr>
          <w:rFonts w:ascii="IRNazanin" w:hAnsi="IRNazanin" w:eastAsia="IRNazanin" w:cs="IRNazanin"/>
          <w:lang w:bidi="fa-IR"/>
          <w:color w:val="111111"/>
          <w:sz w:val="28"/>
          <w:szCs w:val="28"/>
          <w:rtl/>
        </w:rPr>
        <w:t xml:space="preserve">وعلی هذا النمط سبیل القول فیما لو أرضعت کبیرة زوجاته صغائرهنّ جُمَع.</w:t>
      </w:r>
    </w:p>
    <w:p>
      <w:pPr>
        <w:pStyle w:val="Heading3"/>
      </w:pPr>
      <w:bookmarkStart w:id="195" w:name="_Toc69"/>
      <w:r>
        <w:t>مسئلة 6</w:t>
      </w:r>
      <w:bookmarkEnd w:id="195"/>
    </w:p>
    <w:p>
      <w:pPr>
        <w:pStyle w:val="BookText"/>
      </w:pPr>
      <w:r>
        <w:rPr>
          <w:rFonts w:ascii="IRNazanin" w:hAnsi="IRNazanin" w:eastAsia="IRNazanin" w:cs="IRNazanin"/>
          <w:lang w:bidi="fa-IR"/>
          <w:color w:val="111111"/>
          <w:sz w:val="28"/>
          <w:szCs w:val="28"/>
          <w:rtl/>
        </w:rPr>
        <w:t xml:space="preserve">إرضاع زوجتیه</w:t>
      </w:r>
    </w:p>
    <w:p>
      <w:pPr>
        <w:pStyle w:val="BookText"/>
      </w:pPr>
      <w:r>
        <w:rPr>
          <w:rFonts w:ascii="IRNazanin" w:hAnsi="IRNazanin" w:eastAsia="IRNazanin" w:cs="IRNazanin"/>
          <w:lang w:bidi="fa-IR"/>
          <w:color w:val="111111"/>
          <w:sz w:val="28"/>
          <w:szCs w:val="28"/>
          <w:rtl/>
        </w:rPr>
        <w:t xml:space="preserve">أو زوجاته زوجته</w:t>
      </w:r>
    </w:p>
    <w:p>
      <w:pPr>
        <w:pStyle w:val="BookText"/>
      </w:pPr>
      <w:r>
        <w:rPr>
          <w:rFonts w:ascii="IRNazanin" w:hAnsi="IRNazanin" w:eastAsia="IRNazanin" w:cs="IRNazanin"/>
          <w:lang w:bidi="fa-IR"/>
          <w:color w:val="111111"/>
          <w:sz w:val="28"/>
          <w:szCs w:val="28"/>
          <w:rtl/>
        </w:rPr>
        <w:t xml:space="preserve">الصغیرة علی</w:t>
      </w:r>
    </w:p>
    <w:p>
      <w:pPr>
        <w:pStyle w:val="BookText"/>
      </w:pPr>
      <w:r>
        <w:rPr>
          <w:rFonts w:ascii="IRNazanin" w:hAnsi="IRNazanin" w:eastAsia="IRNazanin" w:cs="IRNazanin"/>
          <w:lang w:bidi="fa-IR"/>
          <w:color w:val="111111"/>
          <w:sz w:val="28"/>
          <w:szCs w:val="28"/>
          <w:rtl/>
        </w:rPr>
        <w:t xml:space="preserve">التعاقب</w:t>
      </w:r>
    </w:p>
    <w:p>
      <w:pPr>
        <w:pStyle w:val="BookText"/>
      </w:pPr>
      <w:r>
        <w:rPr>
          <w:rFonts w:ascii="IRNazanin" w:hAnsi="IRNazanin" w:eastAsia="IRNazanin" w:cs="IRNazanin"/>
          <w:lang w:bidi="fa-IR"/>
          <w:color w:val="111111"/>
          <w:sz w:val="28"/>
          <w:szCs w:val="28"/>
          <w:rtl/>
        </w:rPr>
        <w:t xml:space="preserve">لو أرضعت الصغیرة زوجتاه أو زوجاته علی التعاقب کلّ واحدة کمال النصاب المحرّم فالذی اختاره ابن إدریس</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أنظر: السرائر، ج 2، ص 556.</w:t>
      </w:r>
    </w:p>
    <w:p>
      <w:pPr>
        <w:pStyle w:val="BookText"/>
      </w:pPr>
      <w:r>
        <w:rPr>
          <w:rFonts w:ascii="Amiri" w:hAnsi="Amiri" w:eastAsia="Amiri" w:cs="Amiri"/>
          <w:lang w:bidi="ar-SA"/>
          <w:color w:val="111111"/>
          <w:sz w:val="28"/>
          <w:szCs w:val="28"/>
          <w:rtl/>
        </w:rPr>
        <w:t xml:space="preserve">واستقربه العلّامة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وهو الأحوط بل الأقرب عندی تحریمهنّ جمع إن کان قد دخل باحدی الکبیرتین - لأنّ الأخیرة صارت أمّ من کانت زوجته ولیس یشترط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صدق المشتقّ استدامة قیام مبدأ الاشتقاق علی ما قد اقترّ فی مقرّه فی الأصول، ولأنّ عنوان الموضوع لا یعتبر صدقه حال الحکم بل لو صدق قبله لکفی فتندرج فی عموم «وَ أُمَّهاتُ نِسائِکُمْ»4 ، ولمساواة الرضاع النسب وهو یحرّم سابقاً ولاحقاً فکذا ما یساویه، والصغیرة ربیبة الرضاعیة من زوجته المدخول بها - وإلّا فالکبیرتان محرّمتان مؤبّداً والصغیرة منفسخ عقدها ومتوقّف حلّها علی عقد مستأنف.</w:t>
      </w:r>
    </w:p>
    <w:p>
      <w:pPr>
        <w:pStyle w:val="BookText"/>
      </w:pPr>
      <w:r>
        <w:rPr>
          <w:rFonts w:ascii="IRNazanin" w:hAnsi="IRNazanin" w:eastAsia="IRNazanin" w:cs="IRNazanin"/>
          <w:lang w:bidi="fa-IR"/>
          <w:color w:val="111111"/>
          <w:sz w:val="28"/>
          <w:szCs w:val="28"/>
          <w:rtl/>
        </w:rPr>
        <w:t xml:space="preserve">وسواء فی ذلک أکان الرضاع قبل الطلاق للکبیرتین المرضعتین أو لاحدیهما</w:t>
      </w:r>
      <w:r>
        <w:rPr>
          <w:rStyle w:val="FootnoteReference"/>
        </w:rPr>
        <w:footnoteReference w:id="758"/>
      </w:r>
      <w:r>
        <w:rPr>
          <w:rFonts w:ascii="IRNazanin" w:hAnsi="IRNazanin" w:eastAsia="IRNazanin" w:cs="IRNazanin"/>
          <w:lang w:bidi="fa-IR"/>
          <w:color w:val="111111"/>
          <w:sz w:val="28"/>
          <w:szCs w:val="28"/>
          <w:rtl/>
        </w:rPr>
        <w:t xml:space="preserve">أم بعده؛ إذ الطلاق لا یزیل انطلاق الزوجة علی المطلّقة. نعم لو طلّق الکبیرتین ولم یدخل بهما ثمّ هما من بعد الطلاق أرضعتا الصغیرة بلبن غیره حرمتا علیه مؤبّداً وبقیت زوجیة الصغیرة علی حالها.</w:t>
      </w:r>
    </w:p>
    <w:p>
      <w:pPr>
        <w:pStyle w:val="BookText"/>
      </w:pPr>
      <w:r>
        <w:rPr>
          <w:rFonts w:ascii="IRNazanin" w:hAnsi="IRNazanin" w:eastAsia="IRNazanin" w:cs="IRNazanin"/>
          <w:lang w:bidi="fa-IR"/>
          <w:color w:val="111111"/>
          <w:sz w:val="28"/>
          <w:szCs w:val="28"/>
          <w:rtl/>
        </w:rPr>
        <w:t xml:space="preserve">وقال الشیخ فی النهایة</w:t>
      </w:r>
      <w:r>
        <w:rPr>
          <w:rStyle w:val="FootnoteReference"/>
        </w:rPr>
        <w:footnoteReference w:id="759"/>
      </w:r>
      <w:r>
        <w:rPr>
          <w:rFonts w:ascii="IRNazanin" w:hAnsi="IRNazanin" w:eastAsia="IRNazanin" w:cs="IRNazanin"/>
          <w:lang w:bidi="fa-IR"/>
          <w:color w:val="111111"/>
          <w:sz w:val="28"/>
          <w:szCs w:val="28"/>
          <w:rtl/>
        </w:rPr>
        <w:t xml:space="preserve">وفاقاً لأبی علی بن الجنید</w:t>
      </w:r>
      <w:r>
        <w:rPr>
          <w:rStyle w:val="FootnoteReference"/>
        </w:rPr>
        <w:footnoteReference w:id="760"/>
      </w:r>
      <w:r>
        <w:rPr>
          <w:rFonts w:ascii="IRNazanin" w:hAnsi="IRNazanin" w:eastAsia="IRNazanin" w:cs="IRNazanin"/>
          <w:lang w:bidi="fa-IR"/>
          <w:color w:val="111111"/>
          <w:sz w:val="28"/>
          <w:szCs w:val="28"/>
          <w:rtl/>
        </w:rPr>
        <w:t xml:space="preserve">بعدم تحریم المرضعة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الأخیرة تمسّکا بما رواه رئیس المحدّثین أبوجعفر الکلینی (رضوان اللّه تعالی علیه) فی جامعه الکافی عن علی بن محمّد عن صالح بن أبی حمّاد عن علی بن مهزیار رواه</w:t>
      </w:r>
    </w:p>
    <w:p>
      <w:pPr>
        <w:pStyle w:val="BookText"/>
      </w:pPr>
      <w:r>
        <w:rPr>
          <w:rFonts w:ascii="IRNazanin" w:hAnsi="IRNazanin" w:eastAsia="IRNazanin" w:cs="IRNazanin"/>
          <w:lang w:bidi="fa-IR"/>
          <w:color w:val="111111"/>
          <w:sz w:val="28"/>
          <w:szCs w:val="28"/>
          <w:rtl/>
        </w:rPr>
        <w:t xml:space="preserve">عن أبی جعفر علیه السلام قال: «قیل له: إنّ رجلا تزوّج بجاریة صغیرة فأرضعتها امرأته ثمّ أرضعتها امرأة له أخری. فقال ابن شبرمة:</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فی حاشیة «ق» و «ج»: «وهو عبداللّه بن شبرمة یتصدی القضاء من جانب العباسیة وکان من أکابرعلماء العامّة». أنظر: موسوعة طبقات الفقهاء، ج 1، ص 437، الرقم 196.</w:t>
      </w:r>
    </w:p>
    <w:p>
      <w:pPr>
        <w:pStyle w:val="BookText"/>
      </w:pPr>
      <w:r>
        <w:rPr>
          <w:rFonts w:ascii="IRNazanin" w:hAnsi="IRNazanin" w:eastAsia="IRNazanin" w:cs="IRNazanin"/>
          <w:lang w:bidi="fa-IR"/>
          <w:color w:val="111111"/>
          <w:sz w:val="28"/>
          <w:szCs w:val="28"/>
          <w:rtl/>
        </w:rPr>
        <w:t xml:space="preserve">حرمت علیه الجاریة وامرأتاه.</w:t>
      </w:r>
    </w:p>
    <w:p>
      <w:pPr>
        <w:pStyle w:val="BookText"/>
      </w:pPr>
      <w:r>
        <w:rPr>
          <w:rFonts w:ascii="IRNazanin" w:hAnsi="IRNazanin" w:eastAsia="IRNazanin" w:cs="IRNazanin"/>
          <w:lang w:bidi="fa-IR"/>
          <w:color w:val="111111"/>
          <w:sz w:val="28"/>
          <w:szCs w:val="28"/>
          <w:rtl/>
        </w:rPr>
        <w:t xml:space="preserve">فقال أبوجعفر علیه السلام: أخطأ ابن شبرمة، حرمت علیه الجاریة وامرأته التی أرضعتها أوّلا، فأمّا الأخیرة لم‌تحرم علیه کأنّها أرضعت ابنتها»</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قال العلّامة فی المختلف: «ونمنع صحّة سند الروایة»</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 شهداء المتأخّرین فی شرح الشرایع:</w:t>
      </w:r>
    </w:p>
    <w:p>
      <w:pPr>
        <w:pStyle w:val="BookText"/>
      </w:pPr>
      <w:r>
        <w:rPr>
          <w:rFonts w:ascii="IRNazanin" w:hAnsi="IRNazanin" w:eastAsia="IRNazanin" w:cs="IRNazanin"/>
          <w:lang w:bidi="fa-IR"/>
          <w:color w:val="111111"/>
          <w:sz w:val="28"/>
          <w:szCs w:val="28"/>
          <w:rtl/>
        </w:rPr>
        <w:t xml:space="preserve">«فی طریقها صالح بن أبی حمّاد وهو ضعیف ومع ذلک فهی مرسلة؛ لأنّ المراد بأبی جعفر حیث یطلق الباقر علیه السلام وبقرینة قول ابن شبرمة فی مقابله، لأنّه کان فی زمنه وابن مهزیار لم یدرک الباقر علیه السلام. ولو أرید بأبی جعفر أبو جعفر الثانی وهو الجواد علیه السلام بقرینة أنّه أدرکه وأخذ عنه فلیس فیه أنّه سمع منه ذلک بل قال: «قیل له» وجاز أن یکون سمع ذلک بواسطة فالإرسال متحقّق علی التقدیرین، مع أنّ هذا الثانی بعید [لأنّ إطلاق أبی جعفر لا یحمل علی الجواد علیه السلام]»</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یذهب وهم متوهّم أصلاً إلی کون أبی جعفر فی هذه الروایة غیر الباقر علیه السلام. أفلا یری أنّه لم یقل: عن علی بن مهزیار عن أبی‌جعفر علیه السلام کما هو هجّیر المسانید المتصلة بل إنّه غیّر الأسلوب فقال: عن علی بن مهزیار رواه عن أبی جعفر علیه السلام، وأمر هذا الإرسال هیّن؛ لأنّ علی بن مهزیار بنباهة حاله فی الثقة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9" w:name="pg6093_41924"/>
    <w:bookmarkEnd w:id="49"/>
    <w:p>
      <w:pPr>
        <w:pStyle w:val="BookText"/>
      </w:pPr>
      <w:r>
        <w:rPr>
          <w:rFonts w:ascii="IRNazanin" w:hAnsi="IRNazanin" w:eastAsia="IRNazanin" w:cs="IRNazanin"/>
          <w:lang w:bidi="fa-IR"/>
          <w:color w:val="111111"/>
          <w:sz w:val="28"/>
          <w:szCs w:val="28"/>
          <w:rtl/>
        </w:rPr>
        <w:t xml:space="preserve">والجلالة قطع بإسناد ذلک إلی أبی‌جعفر الباقر علیه السلام علی البتّ والجزم لا علی سبیل النقل والحکایة، وذلک آیة أنّه سمع ذلک من معصوم وهو إمّا مولانا الرضا أو مولانا الجواد علیهما السلام.</w:t>
      </w:r>
    </w:p>
    <w:p>
      <w:pPr>
        <w:pStyle w:val="BookText"/>
      </w:pPr>
      <w:r>
        <w:rPr>
          <w:rFonts w:ascii="IRNazanin" w:hAnsi="IRNazanin" w:eastAsia="IRNazanin" w:cs="IRNazanin"/>
          <w:lang w:bidi="fa-IR"/>
          <w:color w:val="111111"/>
          <w:sz w:val="28"/>
          <w:szCs w:val="28"/>
          <w:rtl/>
        </w:rPr>
        <w:t xml:space="preserve">وأمّا صالح بن أبی حمّاد وهو أبو الخیر بن سلمة الرازی فلیس فیه ضعف ثابت یمنع من قبول روایته. کیف! وروی الکشّی عن علی بن محمّد القتیبی قال:</w:t>
      </w:r>
    </w:p>
    <w:p>
      <w:pPr>
        <w:pStyle w:val="BookText"/>
      </w:pPr>
      <w:r>
        <w:rPr>
          <w:rFonts w:ascii="IRNazanin" w:hAnsi="IRNazanin" w:eastAsia="IRNazanin" w:cs="IRNazanin"/>
          <w:lang w:bidi="fa-IR"/>
          <w:color w:val="111111"/>
          <w:sz w:val="28"/>
          <w:szCs w:val="28"/>
          <w:rtl/>
        </w:rPr>
        <w:t xml:space="preserve">«سمعت الفضل بن شاذان یقول فی أبی الخیر وهو صالح بن سلمة بن أبی حمّاد الرازی کما کنّی. وقال [علی]: کان أبو محمّد الفضل یرتضیه ویمدحه [ولا یرتضی أبا سعید الآدمی ویقول: هو الأحمق]»</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رجال الکشی، ص 566. لم یرد «بن» بین «سلمة» و «أبی» فی المصدر (صالح بن سلمة أبی حمّاد الرازی).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قال النجاشی: «وکان أمره ملتبساً یعرف وینکر»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والعلّامة فی الخلاصة قال: «والمعتمد عندی التوقّف فیه»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لا حجّة علی ضعفه وإن کان أحمد بن الحسین الغضایری</w:t>
      </w:r>
      <w:r>
        <w:rPr>
          <w:rStyle w:val="FootnoteReference"/>
        </w:rPr>
        <w:footnoteReference w:id="769"/>
      </w:r>
      <w:r>
        <w:rPr>
          <w:rFonts w:ascii="IRNazanin" w:hAnsi="IRNazanin" w:eastAsia="IRNazanin" w:cs="IRNazanin"/>
          <w:lang w:bidi="fa-IR"/>
          <w:color w:val="111111"/>
          <w:sz w:val="28"/>
          <w:szCs w:val="28"/>
          <w:rtl/>
        </w:rPr>
        <w:t xml:space="preserve">قد ضعّفه، ولکن بمراعاة طریقة الاحتیاط وأصول المذهب یترجّح</w:t>
      </w:r>
      <w:r>
        <w:rPr>
          <w:rStyle w:val="FootnoteReference"/>
        </w:rPr>
        <w:footnoteReference w:id="770"/>
      </w:r>
      <w:r>
        <w:rPr>
          <w:rFonts w:ascii="IRNazanin" w:hAnsi="IRNazanin" w:eastAsia="IRNazanin" w:cs="IRNazanin"/>
          <w:lang w:bidi="fa-IR"/>
          <w:color w:val="111111"/>
          <w:sz w:val="28"/>
          <w:szCs w:val="28"/>
          <w:rtl/>
        </w:rPr>
        <w:t xml:space="preserve">الحکم بالتحریم.</w:t>
      </w:r>
    </w:p>
    <w:p>
      <w:pPr>
        <w:pStyle w:val="Heading3"/>
      </w:pPr>
      <w:bookmarkStart w:id="196" w:name="_Toc70"/>
      <w:r>
        <w:t>مسئلة 7</w:t>
      </w:r>
      <w:bookmarkEnd w:id="196"/>
    </w:p>
    <w:p>
      <w:pPr>
        <w:pStyle w:val="BookText"/>
      </w:pPr>
      <w:r>
        <w:rPr>
          <w:rFonts w:ascii="Amiri" w:hAnsi="Amiri" w:eastAsia="Amiri" w:cs="Amiri"/>
          <w:lang w:bidi="ar-SA"/>
          <w:color w:val="111111"/>
          <w:sz w:val="28"/>
          <w:szCs w:val="28"/>
          <w:rtl/>
        </w:rPr>
        <w:t xml:space="preserve">إرضاع الأمة</w:t>
      </w:r>
    </w:p>
    <w:p>
      <w:pPr>
        <w:pStyle w:val="BookText"/>
      </w:pPr>
      <w:r>
        <w:rPr>
          <w:rFonts w:ascii="IRNazanin" w:hAnsi="IRNazanin" w:eastAsia="IRNazanin" w:cs="IRNazanin"/>
          <w:lang w:bidi="fa-IR"/>
          <w:color w:val="111111"/>
          <w:sz w:val="28"/>
          <w:szCs w:val="28"/>
          <w:rtl/>
        </w:rPr>
        <w:t xml:space="preserve">زوجته الصغیرة</w:t>
      </w:r>
    </w:p>
    <w:p>
      <w:pPr>
        <w:pStyle w:val="BookText"/>
      </w:pPr>
      <w:r>
        <w:rPr>
          <w:rFonts w:ascii="IRNazanin" w:hAnsi="IRNazanin" w:eastAsia="IRNazanin" w:cs="IRNazanin"/>
          <w:lang w:bidi="fa-IR"/>
          <w:color w:val="111111"/>
          <w:sz w:val="28"/>
          <w:szCs w:val="28"/>
          <w:rtl/>
        </w:rPr>
        <w:t xml:space="preserve">بلبن غیره</w:t>
      </w:r>
    </w:p>
    <w:p>
      <w:pPr>
        <w:pStyle w:val="BookText"/>
      </w:pPr>
      <w:r>
        <w:rPr>
          <w:rFonts w:ascii="IRNazanin" w:hAnsi="IRNazanin" w:eastAsia="IRNazanin" w:cs="IRNazanin"/>
          <w:lang w:bidi="fa-IR"/>
          <w:color w:val="111111"/>
          <w:sz w:val="28"/>
          <w:szCs w:val="28"/>
          <w:rtl/>
        </w:rPr>
        <w:t xml:space="preserve">لو تزوّج بصغیرة فأرضعتها أمته الرضاع المحرّم بلبن غیره:</w:t>
      </w:r>
    </w:p>
    <w:p>
      <w:pPr>
        <w:pStyle w:val="BookText"/>
      </w:pPr>
      <w:r>
        <w:rPr>
          <w:rFonts w:ascii="IRNazanin" w:hAnsi="IRNazanin" w:eastAsia="IRNazanin" w:cs="IRNazanin"/>
          <w:lang w:bidi="fa-IR"/>
          <w:color w:val="111111"/>
          <w:sz w:val="28"/>
          <w:szCs w:val="28"/>
          <w:rtl/>
        </w:rPr>
        <w:t xml:space="preserve">فإن کانت الأمة موطؤة حرمتا علیه مؤبّدا. أمّا الأمة فلأنّها أمّ الزوجة وأمّا الصغیرة فلأنّها بنت المدخول بها. ویجب علیه للصغیرة نصف المهر أو کلّه علی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50" w:name="pg6093_41925"/>
    <w:bookmarkEnd w:id="50"/>
    <w:p>
      <w:pPr>
        <w:pStyle w:val="BookText"/>
      </w:pPr>
      <w:r>
        <w:rPr>
          <w:rFonts w:ascii="IRNazanin" w:hAnsi="IRNazanin" w:eastAsia="IRNazanin" w:cs="IRNazanin"/>
          <w:lang w:bidi="fa-IR"/>
          <w:color w:val="111111"/>
          <w:sz w:val="28"/>
          <w:szCs w:val="28"/>
          <w:rtl/>
        </w:rPr>
        <w:t xml:space="preserve">اختلاف الوجهین، وقد سبق حقّ القول فیهما، ولا رجوع له علی الأمة بحال.</w:t>
      </w:r>
    </w:p>
    <w:p>
      <w:pPr>
        <w:pStyle w:val="BookText"/>
      </w:pPr>
      <w:r>
        <w:rPr>
          <w:rFonts w:ascii="IRNazanin" w:hAnsi="IRNazanin" w:eastAsia="IRNazanin" w:cs="IRNazanin"/>
          <w:lang w:bidi="fa-IR"/>
          <w:color w:val="111111"/>
          <w:sz w:val="28"/>
          <w:szCs w:val="28"/>
          <w:rtl/>
        </w:rPr>
        <w:t xml:space="preserve">فالسیّد لایثبت له علی مملوکته مال إلّاأن تکون مکاتبة مطلقة أو مشروطة.</w:t>
      </w:r>
    </w:p>
    <w:p>
      <w:pPr>
        <w:pStyle w:val="BookText"/>
      </w:pPr>
      <w:r>
        <w:rPr>
          <w:rFonts w:ascii="IRNazanin" w:hAnsi="IRNazanin" w:eastAsia="IRNazanin" w:cs="IRNazanin"/>
          <w:lang w:bidi="fa-IR"/>
          <w:color w:val="111111"/>
          <w:sz w:val="28"/>
          <w:szCs w:val="28"/>
          <w:rtl/>
        </w:rPr>
        <w:t xml:space="preserve">ولو لم تکن الأمة موطؤة أصلاً فالنکاح مستمرّ علی حاله وتحرم الأمة مؤبّدا؛ لأنّها أمّ الزوجة.</w:t>
      </w:r>
    </w:p>
    <w:p>
      <w:pPr>
        <w:pStyle w:val="BookText"/>
      </w:pPr>
      <w:r>
        <w:rPr>
          <w:rFonts w:ascii="IRNazanin" w:hAnsi="IRNazanin" w:eastAsia="IRNazanin" w:cs="IRNazanin"/>
          <w:lang w:bidi="fa-IR"/>
          <w:color w:val="111111"/>
          <w:sz w:val="28"/>
          <w:szCs w:val="28"/>
          <w:rtl/>
        </w:rPr>
        <w:t xml:space="preserve">وإذا کان اللبن للمولی حرمتا علی التأبید قطعا؛ إذ الصغیرة صارت بنته والأمة أمّ الزوجة.</w:t>
      </w:r>
    </w:p>
    <w:p>
      <w:pPr>
        <w:pStyle w:val="BookText"/>
      </w:pPr>
      <w:r>
        <w:rPr>
          <w:rFonts w:ascii="IRNazanin" w:hAnsi="IRNazanin" w:eastAsia="IRNazanin" w:cs="IRNazanin"/>
          <w:lang w:bidi="fa-IR"/>
          <w:color w:val="111111"/>
          <w:sz w:val="28"/>
          <w:szCs w:val="28"/>
          <w:rtl/>
        </w:rPr>
        <w:t xml:space="preserve">ولو کانت الأمة موطؤة بالعقد هل یرجع علیها بعد العتق بما اغترمه الزوج للصغیرة من المهر نصفاً أو تامّا؟ استشکله العلّامة فی القواعد</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أنظر: القواعد، ج 3، ص 25.</w:t>
      </w:r>
    </w:p>
    <w:p>
      <w:pPr>
        <w:pStyle w:val="BookText"/>
      </w:pPr>
      <w:r>
        <w:rPr>
          <w:rFonts w:ascii="IRNazanin" w:hAnsi="IRNazanin" w:eastAsia="IRNazanin" w:cs="IRNazanin"/>
          <w:lang w:bidi="fa-IR"/>
          <w:color w:val="111111"/>
          <w:sz w:val="28"/>
          <w:szCs w:val="28"/>
          <w:rtl/>
        </w:rPr>
        <w:t xml:space="preserve">بناء علی أنّه هل تضمن منفعة البضع للزوج بالتفویت کفسخ النکاح لقوله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عزّ من قائل: «یا أَیُّهَا الَّذِینَ آمَنُوا إِذا جاءَکُمُ الْمُؤْمِناتُ مُهاجِراتٍ فَامْتَحِنُوهُنَّ»3 ثمّ قال سبحانه:</w:t>
      </w:r>
    </w:p>
    <w:p>
      <w:pPr>
        <w:pStyle w:val="BookText"/>
      </w:pPr>
      <w:r>
        <w:rPr>
          <w:rFonts w:ascii="IRNazanin" w:hAnsi="IRNazanin" w:eastAsia="IRNazanin" w:cs="IRNazanin"/>
          <w:lang w:bidi="fa-IR"/>
          <w:color w:val="111111"/>
          <w:sz w:val="28"/>
          <w:szCs w:val="28"/>
          <w:rtl/>
        </w:rPr>
        <w:t xml:space="preserve">«وَ آتُوهُمْ ما أَنْفَقُوا»4 وأراد بذلک المهر ولأنّه جنایة ظلما علی ما له قیمة شرعاً فیستوجب کونه مضمونا، أو لا؛ لأنّه لیس جنایة علی طرف والأصل براءة الذمّة، ولیس النکاح عقد معاوضة حقیقیة</w:t>
      </w:r>
      <w:r>
        <w:rPr>
          <w:rStyle w:val="FootnoteReference"/>
        </w:rPr>
        <w:footnoteReference w:id="772"/>
      </w:r>
      <w:r>
        <w:rPr>
          <w:rFonts w:ascii="IRNazanin" w:hAnsi="IRNazanin" w:eastAsia="IRNazanin" w:cs="IRNazanin"/>
          <w:lang w:bidi="fa-IR"/>
          <w:color w:val="111111"/>
          <w:sz w:val="28"/>
          <w:szCs w:val="28"/>
          <w:rtl/>
        </w:rPr>
        <w:t xml:space="preserve">لغرض مالی ولا المهر عوض علی الحقیقة بل إنّه نحلة شبه عوض ولا البضع عین ولامنفعة مملوکة علی ما قد تلونا علیک.</w:t>
      </w:r>
    </w:p>
    <w:p>
      <w:pPr>
        <w:pStyle w:val="Heading3"/>
      </w:pPr>
      <w:bookmarkStart w:id="197" w:name="_Toc71"/>
      <w:r>
        <w:t>مسئلة 8</w:t>
      </w:r>
      <w:bookmarkEnd w:id="197"/>
    </w:p>
    <w:p>
      <w:pPr>
        <w:pStyle w:val="BookText"/>
      </w:pPr>
      <w:r>
        <w:rPr>
          <w:rFonts w:ascii="IRNazanin" w:hAnsi="IRNazanin" w:eastAsia="IRNazanin" w:cs="IRNazanin"/>
          <w:lang w:bidi="fa-IR"/>
          <w:color w:val="111111"/>
          <w:sz w:val="28"/>
          <w:szCs w:val="28"/>
          <w:rtl/>
        </w:rPr>
        <w:t xml:space="preserve">وطیء الأب</w:t>
      </w:r>
    </w:p>
    <w:p>
      <w:pPr>
        <w:pStyle w:val="BookText"/>
      </w:pPr>
      <w:r>
        <w:rPr>
          <w:rFonts w:ascii="Amiri" w:hAnsi="Amiri" w:eastAsia="Amiri" w:cs="Amiri"/>
          <w:lang w:bidi="ar-SA"/>
          <w:color w:val="111111"/>
          <w:sz w:val="28"/>
          <w:szCs w:val="28"/>
          <w:rtl/>
        </w:rPr>
        <w:t xml:space="preserve">زوجة ابنه لشبهة</w:t>
      </w:r>
    </w:p>
    <w:p>
      <w:pPr>
        <w:pStyle w:val="BookText"/>
      </w:pPr>
      <w:r>
        <w:rPr>
          <w:rFonts w:ascii="IRNazanin" w:hAnsi="IRNazanin" w:eastAsia="IRNazanin" w:cs="IRNazanin"/>
          <w:lang w:bidi="fa-IR"/>
          <w:color w:val="111111"/>
          <w:sz w:val="28"/>
          <w:szCs w:val="28"/>
          <w:rtl/>
        </w:rPr>
        <w:t xml:space="preserve">إذا قلنا بضمان منفعة البضع بالتفویت فلو وطئ الأب زوجة ابنه لشبهة فقد وجب علیه مهران لها: مهر المثل ولابنه المهر المسمّی فی العقد إذا کان قد دخل بها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1" w:name="pg6093_41926"/>
    <w:bookmarkEnd w:id="51"/>
    <w:p>
      <w:pPr>
        <w:pStyle w:val="BookText"/>
      </w:pPr>
      <w:r>
        <w:rPr>
          <w:rFonts w:ascii="IRNazanin" w:hAnsi="IRNazanin" w:eastAsia="IRNazanin" w:cs="IRNazanin"/>
          <w:lang w:bidi="fa-IR"/>
          <w:color w:val="111111"/>
          <w:sz w:val="28"/>
          <w:szCs w:val="28"/>
          <w:rtl/>
        </w:rPr>
        <w:t xml:space="preserve">ونصفه إذا لم یکن دخل بها</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لم یرد «و نصفه إذا لم یکن دخل بها» فی «ج».</w:t>
      </w:r>
    </w:p>
    <w:p>
      <w:pPr>
        <w:pStyle w:val="BookText"/>
      </w:pPr>
      <w:r>
        <w:rPr>
          <w:rFonts w:ascii="IRNazanin" w:hAnsi="IRNazanin" w:eastAsia="IRNazanin" w:cs="IRNazanin"/>
          <w:lang w:bidi="fa-IR"/>
          <w:color w:val="111111"/>
          <w:sz w:val="28"/>
          <w:szCs w:val="28"/>
          <w:rtl/>
        </w:rPr>
        <w:t xml:space="preserve">علی الأصحّ، لانفساخ النکاح. وهذا أحد مواضع لزوم مهرین.</w:t>
      </w:r>
    </w:p>
    <w:p>
      <w:pPr>
        <w:pStyle w:val="Heading3"/>
      </w:pPr>
      <w:bookmarkStart w:id="198" w:name="_Toc72"/>
      <w:r>
        <w:t>مسئلة 9</w:t>
      </w:r>
      <w:bookmarkEnd w:id="198"/>
    </w:p>
    <w:p>
      <w:pPr>
        <w:pStyle w:val="BookText"/>
      </w:pPr>
      <w:r>
        <w:rPr>
          <w:rFonts w:ascii="Amiri" w:hAnsi="Amiri" w:eastAsia="Amiri" w:cs="Amiri"/>
          <w:lang w:bidi="ar-SA"/>
          <w:color w:val="111111"/>
          <w:sz w:val="28"/>
          <w:szCs w:val="28"/>
          <w:rtl/>
        </w:rPr>
        <w:t xml:space="preserve">إرضاع الزوجة</w:t>
      </w:r>
    </w:p>
    <w:p>
      <w:pPr>
        <w:pStyle w:val="BookText"/>
      </w:pPr>
      <w:r>
        <w:rPr>
          <w:rFonts w:ascii="IRNazanin" w:hAnsi="IRNazanin" w:eastAsia="IRNazanin" w:cs="IRNazanin"/>
          <w:lang w:bidi="fa-IR"/>
          <w:color w:val="111111"/>
          <w:sz w:val="28"/>
          <w:szCs w:val="28"/>
          <w:rtl/>
        </w:rPr>
        <w:t xml:space="preserve">زوجتین من</w:t>
      </w:r>
    </w:p>
    <w:p>
      <w:pPr>
        <w:pStyle w:val="BookText"/>
      </w:pPr>
      <w:r>
        <w:rPr>
          <w:rFonts w:ascii="IRNazanin" w:hAnsi="IRNazanin" w:eastAsia="IRNazanin" w:cs="IRNazanin"/>
          <w:lang w:bidi="fa-IR"/>
          <w:color w:val="111111"/>
          <w:sz w:val="28"/>
          <w:szCs w:val="28"/>
          <w:rtl/>
        </w:rPr>
        <w:t xml:space="preserve">ثلاث صغائر</w:t>
      </w:r>
    </w:p>
    <w:p>
      <w:pPr>
        <w:pStyle w:val="BookText"/>
      </w:pPr>
      <w:r>
        <w:rPr>
          <w:rFonts w:ascii="IRNazanin" w:hAnsi="IRNazanin" w:eastAsia="IRNazanin" w:cs="IRNazanin"/>
          <w:lang w:bidi="fa-IR"/>
          <w:color w:val="111111"/>
          <w:sz w:val="28"/>
          <w:szCs w:val="28"/>
          <w:rtl/>
        </w:rPr>
        <w:t xml:space="preserve">بلبن غیره</w:t>
      </w:r>
    </w:p>
    <w:p>
      <w:pPr>
        <w:pStyle w:val="BookText"/>
      </w:pPr>
      <w:r>
        <w:rPr>
          <w:rFonts w:ascii="IRNazanin" w:hAnsi="IRNazanin" w:eastAsia="IRNazanin" w:cs="IRNazanin"/>
          <w:lang w:bidi="fa-IR"/>
          <w:color w:val="111111"/>
          <w:sz w:val="28"/>
          <w:szCs w:val="28"/>
          <w:rtl/>
        </w:rPr>
        <w:t xml:space="preserve">قال فی التحریر:</w:t>
      </w:r>
    </w:p>
    <w:p>
      <w:pPr>
        <w:pStyle w:val="BookText"/>
      </w:pPr>
      <w:r>
        <w:rPr>
          <w:rFonts w:ascii="IRNazanin" w:hAnsi="IRNazanin" w:eastAsia="IRNazanin" w:cs="IRNazanin"/>
          <w:lang w:bidi="fa-IR"/>
          <w:color w:val="111111"/>
          <w:sz w:val="28"/>
          <w:szCs w:val="28"/>
          <w:rtl/>
        </w:rPr>
        <w:t xml:space="preserve">«لو أرضعت زوجته زوجتین من ثلاث صغائر بلبن غیره دفعة واحدة بأن تعطی کلّ واحدة ثدیا من الرضعة الأخیرة حرمت الکبیرة عینا والصغیرتان کذلک إن کان دخل بالکبیرة وإلّا جمعاً. فإن أرضعت الثالثة حرمت عینا إن کان دخل بالکبیرة وإلّا لم تحرم عینا ولا جمعاً. ولو أرضعت إحدی الثلاث ثمّ الأخیرتین دفعة حرمت الکبیرة عینا والاولی کذلک إن کان دخل وإلّا جمعاً، والأخیرتان عینا إن کان دخل وإلّا جمعاً أیضاً. ولو أرضعتهنّ علی التعاقب حرمت عینا والاولی إن کان دخل بها وإلّا جمعاً، وأمّا الثانیة فإن کان دخل بالأمّ حرمت عیناً وإلّا لم تحرم عینا ولا جمعا، وأمّا الثالثة فیحتمل تحریمها خاصّة کمن تزوّج بأخت امرأته فإنّ التحریم یختصّ بها، ویحتمل تحریمها مع الثانیة؛ لأنّهما بإرضاع الثالثة صارتا أختین فی حالة واحدة فانفسخ نکاحهما دفعة واحدة، وهو قویّ. هذا إذا لم یدخل بالأمّ فإن کان قد دخل حرمن کلّهنّ مؤبّداً»</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قوّاه هو الصحیح واستصحّه جدّی المحقّق أیضاً فی شرح القواعد</w:t>
      </w:r>
      <w:r>
        <w:rPr>
          <w:rStyle w:val="FootnoteReference"/>
        </w:rPr>
        <w:footnoteReference w:id="775"/>
      </w:r>
      <w:r>
        <w:rPr>
          <w:rFonts w:ascii="IRNazanin" w:hAnsi="IRNazanin" w:eastAsia="IRNazanin" w:cs="IRNazanin"/>
          <w:lang w:bidi="fa-IR"/>
          <w:color w:val="111111"/>
          <w:sz w:val="28"/>
          <w:szCs w:val="28"/>
          <w:rtl/>
        </w:rPr>
        <w:t xml:space="preserve">. وبین الصورتین فرقان</w:t>
      </w:r>
      <w:r>
        <w:rPr>
          <w:rStyle w:val="FootnoteReference"/>
        </w:rPr>
        <w:footnoteReference w:id="776"/>
      </w:r>
      <w:r>
        <w:rPr>
          <w:rFonts w:ascii="IRNazanin" w:hAnsi="IRNazanin" w:eastAsia="IRNazanin" w:cs="IRNazanin"/>
          <w:lang w:bidi="fa-IR"/>
          <w:color w:val="111111"/>
          <w:sz w:val="28"/>
          <w:szCs w:val="28"/>
          <w:rtl/>
        </w:rPr>
        <w:t xml:space="preserve">مبین؛ إذ فی صورة التزوّج بأخت الزوجة الأختیة متحقّقة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2" w:name="pg6093_41927"/>
    <w:bookmarkEnd w:id="52"/>
    <w:p>
      <w:pPr>
        <w:pStyle w:val="BookText"/>
      </w:pPr>
      <w:r>
        <w:rPr>
          <w:rFonts w:ascii="IRNazanin" w:hAnsi="IRNazanin" w:eastAsia="IRNazanin" w:cs="IRNazanin"/>
          <w:lang w:bidi="fa-IR"/>
          <w:color w:val="111111"/>
          <w:sz w:val="28"/>
          <w:szCs w:val="28"/>
          <w:rtl/>
        </w:rPr>
        <w:t xml:space="preserve">قبل النکاح ونکاح الزوجة</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«ج»: الزوج.</w:t>
      </w:r>
    </w:p>
    <w:p>
      <w:pPr>
        <w:pStyle w:val="BookText"/>
      </w:pPr>
      <w:r>
        <w:rPr>
          <w:rFonts w:ascii="IRNazanin" w:hAnsi="IRNazanin" w:eastAsia="IRNazanin" w:cs="IRNazanin"/>
          <w:lang w:bidi="fa-IR"/>
          <w:color w:val="111111"/>
          <w:sz w:val="28"/>
          <w:szCs w:val="28"/>
          <w:rtl/>
        </w:rPr>
        <w:t xml:space="preserve">منعقد الصحّة سابقاً ونکاح الأخت لم‌تسبق صحّته والمانع من الصحّة وهو استلزامها الجمع المحرّم ثابت فیکون هو متعیّن الفساد بتّة؛ وفی هذه الصورة التی نحن فی بیان حکمها نکاح کلّ قد سبقت صحّته تحقّق الأختیة وبحدوث الأختیة یتحقّق الجمع بین الأختین فی النکاح الصحیح، فهما عند کمال رضاعهما صارتا أختین ولا أولویة لاحدیهما فی حصول السبب المقتضی لبطلان النکاح بالنسبة إلیها بخصوصها فلامحالة یتعیّن الحکم بانفساخ النکاحین معا فی درجة واحدة.</w:t>
      </w:r>
    </w:p>
    <w:p>
      <w:pPr>
        <w:pStyle w:val="BookText"/>
      </w:pPr>
      <w:r>
        <w:rPr>
          <w:rFonts w:ascii="IRNazanin" w:hAnsi="IRNazanin" w:eastAsia="IRNazanin" w:cs="IRNazanin"/>
          <w:lang w:bidi="fa-IR"/>
          <w:color w:val="111111"/>
          <w:sz w:val="28"/>
          <w:szCs w:val="28"/>
          <w:rtl/>
        </w:rPr>
        <w:t xml:space="preserve">وینبّه علی هذا أمران:</w:t>
      </w:r>
    </w:p>
    <w:p>
      <w:pPr>
        <w:pStyle w:val="BookText"/>
      </w:pPr>
      <w:r>
        <w:rPr>
          <w:rFonts w:ascii="IRNazanin" w:hAnsi="IRNazanin" w:eastAsia="IRNazanin" w:cs="IRNazanin"/>
          <w:lang w:bidi="fa-IR"/>
          <w:color w:val="111111"/>
          <w:sz w:val="28"/>
          <w:szCs w:val="28"/>
          <w:rtl/>
        </w:rPr>
        <w:t xml:space="preserve">أحدهما: أنّ المعلول الموجود عند الجزء الأخیر من العلّة لا یستند إلی ذلک الجزء علی انفراده وإلّا لکان ما فرض جزء علّة علّة تامّة وهو باطل.</w:t>
      </w:r>
    </w:p>
    <w:p>
      <w:pPr>
        <w:pStyle w:val="BookText"/>
      </w:pPr>
      <w:r>
        <w:rPr>
          <w:rFonts w:ascii="IRNazanin" w:hAnsi="IRNazanin" w:eastAsia="IRNazanin" w:cs="IRNazanin"/>
          <w:lang w:bidi="fa-IR"/>
          <w:color w:val="111111"/>
          <w:sz w:val="28"/>
          <w:szCs w:val="28"/>
          <w:rtl/>
        </w:rPr>
        <w:t xml:space="preserve">والآخر: أنّ الأخوّة والأختیة من الأمور الإضافیة بل من الإضافات التی تکون ثبوتها من الجانبین</w:t>
      </w:r>
      <w:r>
        <w:rPr>
          <w:rStyle w:val="FootnoteReference"/>
        </w:rPr>
        <w:footnoteReference w:id="778"/>
      </w:r>
      <w:r>
        <w:rPr>
          <w:rFonts w:ascii="IRNazanin" w:hAnsi="IRNazanin" w:eastAsia="IRNazanin" w:cs="IRNazanin"/>
          <w:lang w:bidi="fa-IR"/>
          <w:color w:val="111111"/>
          <w:sz w:val="28"/>
          <w:szCs w:val="28"/>
          <w:rtl/>
        </w:rPr>
        <w:t xml:space="preserve">معاً فی مرتبة واحدة. وبهذا البیان یستبین أنّ احتمال القرعة أیضاً</w:t>
      </w:r>
      <w:r>
        <w:rPr>
          <w:rStyle w:val="FootnoteReference"/>
        </w:rPr>
        <w:footnoteReference w:id="779"/>
      </w:r>
      <w:r>
        <w:rPr>
          <w:rFonts w:ascii="IRNazanin" w:hAnsi="IRNazanin" w:eastAsia="IRNazanin" w:cs="IRNazanin"/>
          <w:lang w:bidi="fa-IR"/>
          <w:color w:val="111111"/>
          <w:sz w:val="28"/>
          <w:szCs w:val="28"/>
          <w:rtl/>
        </w:rPr>
        <w:t xml:space="preserve">ساقط؛ فلیفقه.</w:t>
      </w:r>
    </w:p>
    <w:p>
      <w:pPr>
        <w:pStyle w:val="Heading3"/>
      </w:pPr>
      <w:bookmarkStart w:id="199" w:name="_Toc73"/>
      <w:r>
        <w:t>مسئلة 10</w:t>
      </w:r>
      <w:bookmarkEnd w:id="199"/>
    </w:p>
    <w:p>
      <w:pPr>
        <w:pStyle w:val="BookText"/>
      </w:pPr>
      <w:r>
        <w:rPr>
          <w:rFonts w:ascii="IRNazanin" w:hAnsi="IRNazanin" w:eastAsia="IRNazanin" w:cs="IRNazanin"/>
          <w:lang w:bidi="fa-IR"/>
          <w:color w:val="111111"/>
          <w:sz w:val="28"/>
          <w:szCs w:val="28"/>
          <w:rtl/>
        </w:rPr>
        <w:t xml:space="preserve">إرضاع بنات</w:t>
      </w:r>
    </w:p>
    <w:p>
      <w:pPr>
        <w:pStyle w:val="BookText"/>
      </w:pPr>
      <w:r>
        <w:rPr>
          <w:rFonts w:ascii="IRNazanin" w:hAnsi="IRNazanin" w:eastAsia="IRNazanin" w:cs="IRNazanin"/>
          <w:lang w:bidi="fa-IR"/>
          <w:color w:val="111111"/>
          <w:sz w:val="28"/>
          <w:szCs w:val="28"/>
          <w:rtl/>
        </w:rPr>
        <w:t xml:space="preserve">زوجته الکبیرة</w:t>
      </w:r>
    </w:p>
    <w:p>
      <w:pPr>
        <w:pStyle w:val="BookText"/>
      </w:pPr>
      <w:r>
        <w:rPr>
          <w:rFonts w:ascii="IRNazanin" w:hAnsi="IRNazanin" w:eastAsia="IRNazanin" w:cs="IRNazanin"/>
          <w:lang w:bidi="fa-IR"/>
          <w:color w:val="111111"/>
          <w:sz w:val="28"/>
          <w:szCs w:val="28"/>
          <w:rtl/>
        </w:rPr>
        <w:t xml:space="preserve">زوجاته الصغائر</w:t>
      </w:r>
    </w:p>
    <w:p>
      <w:pPr>
        <w:pStyle w:val="BookText"/>
      </w:pPr>
      <w:r>
        <w:rPr>
          <w:rFonts w:ascii="IRNazanin" w:hAnsi="IRNazanin" w:eastAsia="IRNazanin" w:cs="IRNazanin"/>
          <w:lang w:bidi="fa-IR"/>
          <w:color w:val="111111"/>
          <w:sz w:val="28"/>
          <w:szCs w:val="28"/>
          <w:rtl/>
        </w:rPr>
        <w:t xml:space="preserve">إذا أرضعت ثلاث من بنات زوجته الکبیرة ثلاث زوجاته الصغار</w:t>
      </w:r>
      <w:r>
        <w:rPr>
          <w:rStyle w:val="FootnoteReference"/>
        </w:rPr>
        <w:footnoteReference w:id="780"/>
      </w:r>
      <w:r>
        <w:rPr>
          <w:rFonts w:ascii="IRNazanin" w:hAnsi="IRNazanin" w:eastAsia="IRNazanin" w:cs="IRNazanin"/>
          <w:lang w:bidi="fa-IR"/>
          <w:color w:val="111111"/>
          <w:sz w:val="28"/>
          <w:szCs w:val="28"/>
          <w:rtl/>
        </w:rPr>
        <w:t xml:space="preserve">کلّ واحدة منهنّ واحدة من الزوجات معا لا علی التعاقب؛ فإن کان قد دخل بالکبیرة فزوجاته الأربع حرمن علیه جُمَع وإلّا فالکبیرة فقط، وانفسخ عقد الصغائر وله تجدید العقد علیهنّ جمعا؛ لأنّهن بنات خالات. ولکلّ صغیرة نصف المهر علی الأصحّ وتمامه علی قول، وللکبیرة إذا کانت مدخولا بها المهر کلّه.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53" w:name="pg6093_41928"/>
    <w:bookmarkEnd w:id="53"/>
    <w:p>
      <w:pPr>
        <w:pStyle w:val="BookText"/>
      </w:pPr>
      <w:r>
        <w:rPr>
          <w:rFonts w:ascii="IRNazanin" w:hAnsi="IRNazanin" w:eastAsia="IRNazanin" w:cs="IRNazanin"/>
          <w:lang w:bidi="fa-IR"/>
          <w:color w:val="111111"/>
          <w:sz w:val="28"/>
          <w:szCs w:val="28"/>
          <w:rtl/>
        </w:rPr>
        <w:t xml:space="preserve">وإذا قلنا بتضمین منفعة البضع فالزوج یرجع بما قد لزمه لکلّ صغیرة علی مرضعتها وللکبیرة علی البنات بالسویة. وقال العلّامة فی التذکرة</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أنظر: التذکرة، ج 2، ص 626-627.</w:t>
      </w:r>
    </w:p>
    <w:p>
      <w:pPr>
        <w:pStyle w:val="BookText"/>
      </w:pPr>
      <w:r>
        <w:rPr>
          <w:rFonts w:ascii="IRNazanin" w:hAnsi="IRNazanin" w:eastAsia="IRNazanin" w:cs="IRNazanin"/>
          <w:lang w:bidi="fa-IR"/>
          <w:color w:val="111111"/>
          <w:sz w:val="28"/>
          <w:szCs w:val="28"/>
          <w:rtl/>
        </w:rPr>
        <w:t xml:space="preserve">: «مع الدخول بها لا رجوع»، خلافاً لمختاره فی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لاستقرار المهر بالدخول.</w:t>
      </w:r>
    </w:p>
    <w:p>
      <w:pPr>
        <w:pStyle w:val="BookText"/>
      </w:pPr>
      <w:r>
        <w:rPr>
          <w:rFonts w:ascii="IRNazanin" w:hAnsi="IRNazanin" w:eastAsia="IRNazanin" w:cs="IRNazanin"/>
          <w:lang w:bidi="fa-IR"/>
          <w:color w:val="111111"/>
          <w:sz w:val="28"/>
          <w:szCs w:val="28"/>
          <w:rtl/>
        </w:rPr>
        <w:t xml:space="preserve">ولو ارتضعن بأنفسهنّ علی الاستقلال فلا ضمان. وفی تضمین الصغائر مهر الکبیرة وجه وقد سبق</w:t>
      </w:r>
      <w:r>
        <w:rPr>
          <w:rStyle w:val="FootnoteReference"/>
        </w:rPr>
        <w:footnoteReference w:id="782"/>
      </w:r>
      <w:r>
        <w:rPr>
          <w:rFonts w:ascii="Amiri" w:hAnsi="Amiri" w:eastAsia="Amiri" w:cs="Amiri"/>
          <w:lang w:bidi="ar-SA"/>
          <w:color w:val="111111"/>
          <w:sz w:val="28"/>
          <w:szCs w:val="28"/>
          <w:rtl/>
        </w:rPr>
        <w:t xml:space="preserve">القول فی ذلک کلّه مفصّلا.</w:t>
      </w:r>
    </w:p>
    <w:p>
      <w:pPr>
        <w:pStyle w:val="BookText"/>
      </w:pPr>
      <w:r>
        <w:rPr>
          <w:rFonts w:ascii="IRNazanin" w:hAnsi="IRNazanin" w:eastAsia="IRNazanin" w:cs="IRNazanin"/>
          <w:lang w:bidi="fa-IR"/>
          <w:color w:val="111111"/>
          <w:sz w:val="28"/>
          <w:szCs w:val="28"/>
          <w:rtl/>
        </w:rPr>
        <w:t xml:space="preserve">وإن ارتضعن علی التعاقب تعلّق بالمرضعة الاولی مهر الکبیرة أو نصفه ونصف المهر للصغیرة ولکلّ من الباقیتین نصف مهر من أرضعتها مع الدخول بالکبیرة وإلّا فلا رجوع؛ لبقاء النکاح علی حاله؛ إذ نکاح الکبیرة قد انفسخ قبل الإرضاع فلا یلزم الجمع مع الجدّة.</w:t>
      </w:r>
    </w:p>
    <w:p>
      <w:pPr>
        <w:pStyle w:val="Heading3"/>
      </w:pPr>
      <w:bookmarkStart w:id="200" w:name="_Toc74"/>
      <w:r>
        <w:t>مسئلة 11</w:t>
      </w:r>
      <w:bookmarkEnd w:id="200"/>
    </w:p>
    <w:p>
      <w:pPr>
        <w:pStyle w:val="BookText"/>
      </w:pPr>
      <w:r>
        <w:rPr>
          <w:rFonts w:ascii="Amiri" w:hAnsi="Amiri" w:eastAsia="Amiri" w:cs="Amiri"/>
          <w:lang w:bidi="ar-SA"/>
          <w:color w:val="111111"/>
          <w:sz w:val="28"/>
          <w:szCs w:val="28"/>
          <w:rtl/>
        </w:rPr>
        <w:t xml:space="preserve">إرضاع أمّ الزوجة</w:t>
      </w:r>
    </w:p>
    <w:p>
      <w:pPr>
        <w:pStyle w:val="BookText"/>
      </w:pPr>
      <w:r>
        <w:rPr>
          <w:rFonts w:ascii="IRNazanin" w:hAnsi="IRNazanin" w:eastAsia="IRNazanin" w:cs="IRNazanin"/>
          <w:lang w:bidi="fa-IR"/>
          <w:color w:val="111111"/>
          <w:sz w:val="28"/>
          <w:szCs w:val="28"/>
          <w:rtl/>
        </w:rPr>
        <w:t xml:space="preserve">الکبیرة زوجته</w:t>
      </w:r>
    </w:p>
    <w:p>
      <w:pPr>
        <w:pStyle w:val="BookText"/>
      </w:pPr>
      <w:r>
        <w:rPr>
          <w:rFonts w:ascii="IRNazanin" w:hAnsi="IRNazanin" w:eastAsia="IRNazanin" w:cs="IRNazanin"/>
          <w:lang w:bidi="fa-IR"/>
          <w:color w:val="111111"/>
          <w:sz w:val="28"/>
          <w:szCs w:val="28"/>
          <w:rtl/>
        </w:rPr>
        <w:t xml:space="preserve">الصغیرة</w:t>
      </w:r>
    </w:p>
    <w:p>
      <w:pPr>
        <w:pStyle w:val="BookText"/>
      </w:pPr>
      <w:r>
        <w:rPr>
          <w:rFonts w:ascii="IRNazanin" w:hAnsi="IRNazanin" w:eastAsia="IRNazanin" w:cs="IRNazanin"/>
          <w:lang w:bidi="fa-IR"/>
          <w:color w:val="111111"/>
          <w:sz w:val="28"/>
          <w:szCs w:val="28"/>
          <w:rtl/>
        </w:rPr>
        <w:t xml:space="preserve">لو أرضعت أمّ الکبیرة - دخل بها أو لم یدخل - الصغیرة انفسخ النکاح لصیرورتهما أختین</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لو أرضعتها جدّة الکبیرة؛ لصیرورة الصغیرة إمّا عمّة الکبیرة أو خالتها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لو أرضعتها أخت الکبیرة؛ لصیرورة الکبیرة خالة الصغیرة.</w:t>
      </w:r>
    </w:p>
    <w:p>
      <w:pPr>
        <w:pStyle w:val="BookText"/>
      </w:pPr>
      <w:r>
        <w:rPr>
          <w:rFonts w:ascii="IRNazanin" w:hAnsi="IRNazanin" w:eastAsia="IRNazanin" w:cs="IRNazanin"/>
          <w:lang w:bidi="fa-IR"/>
          <w:color w:val="111111"/>
          <w:sz w:val="28"/>
          <w:szCs w:val="28"/>
          <w:rtl/>
        </w:rPr>
        <w:t xml:space="preserve">واستشکل العلّامة فی القواعد</w:t>
      </w:r>
      <w:r>
        <w:rPr>
          <w:rStyle w:val="FootnoteReference"/>
        </w:rPr>
        <w:footnoteReference w:id="785"/>
      </w:r>
      <w:r>
        <w:rPr>
          <w:rFonts w:ascii="IRNazanin" w:hAnsi="IRNazanin" w:eastAsia="IRNazanin" w:cs="IRNazanin"/>
          <w:lang w:bidi="fa-IR"/>
          <w:color w:val="111111"/>
          <w:sz w:val="28"/>
          <w:szCs w:val="28"/>
          <w:rtl/>
        </w:rPr>
        <w:t xml:space="preserve">حکم الأخیرتین؛ لجواز الجمع بین العمّة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4" w:name="pg6093_41929"/>
    <w:bookmarkEnd w:id="54"/>
    <w:p>
      <w:pPr>
        <w:pStyle w:val="BookText"/>
      </w:pPr>
      <w:r>
        <w:rPr>
          <w:rFonts w:ascii="IRNazanin" w:hAnsi="IRNazanin" w:eastAsia="IRNazanin" w:cs="IRNazanin"/>
          <w:lang w:bidi="fa-IR"/>
          <w:color w:val="111111"/>
          <w:sz w:val="28"/>
          <w:szCs w:val="28"/>
          <w:rtl/>
        </w:rPr>
        <w:t xml:space="preserve">وبنت الأخ، وکذلک بین الخالة وبنت الأخت مع الإذن.</w:t>
      </w:r>
    </w:p>
    <w:p>
      <w:pPr>
        <w:pStyle w:val="BookText"/>
      </w:pPr>
      <w:r>
        <w:rPr>
          <w:rFonts w:ascii="IRNazanin" w:hAnsi="IRNazanin" w:eastAsia="IRNazanin" w:cs="IRNazanin"/>
          <w:lang w:bidi="fa-IR"/>
          <w:color w:val="111111"/>
          <w:sz w:val="28"/>
          <w:szCs w:val="28"/>
          <w:rtl/>
        </w:rPr>
        <w:t xml:space="preserve">والتحقیق أنّه لا إشکال؛ إذ صحّة الجمع مشترطة بتحقّق الإذن المسبوق بالنسبة المتحقّقة وذلک منتف حین تمام الرضاع المحدث لهذه النسبة فیلزم الاجتماع المنهی عنه فی النکاح عند تمام النصاب. والنهی غیر مختصّ بإدخال بنت الأخ أو بنت الأخت بالنکاح علی نکاح العمّة أو الخالة بل یعمّ الجمع بینهما فی النکاح. کیف کان فقول الایضاح: «ولایعتبر الاذن هنا؛ لأنّ هذه النسبة تجدّدت بعد [لزوم] العقد فلا یتحقّق إدخال بنت الأخ والأخت علی العمّة والخالة والأصل بقاء الإباحة»</w:t>
      </w:r>
      <w:r>
        <w:rPr>
          <w:rStyle w:val="FootnoteReference"/>
        </w:rPr>
        <w:footnoteReference w:id="786"/>
      </w:r>
      <w:r>
        <w:rPr>
          <w:rFonts w:ascii="IRNazanin" w:hAnsi="IRNazanin" w:eastAsia="IRNazanin" w:cs="IRNazanin"/>
          <w:lang w:bidi="fa-IR"/>
          <w:color w:val="111111"/>
          <w:sz w:val="28"/>
          <w:szCs w:val="28"/>
          <w:rtl/>
        </w:rPr>
        <w:t xml:space="preserve">ساقط.</w:t>
      </w:r>
    </w:p>
    <w:p>
      <w:pPr>
        <w:pStyle w:val="BookText"/>
      </w:pPr>
      <w:r>
        <w:rPr>
          <w:rFonts w:ascii="IRNazanin" w:hAnsi="IRNazanin" w:eastAsia="IRNazanin" w:cs="IRNazanin"/>
          <w:lang w:bidi="fa-IR"/>
          <w:color w:val="111111"/>
          <w:sz w:val="28"/>
          <w:szCs w:val="28"/>
          <w:rtl/>
        </w:rPr>
        <w:t xml:space="preserve">وکذلک الحکم لو أرضعتها امرأة أخی الکبیرة من لبنه؛ إذ الکبیرة تصیر عمّة.</w:t>
      </w:r>
    </w:p>
    <w:p>
      <w:pPr>
        <w:pStyle w:val="BookText"/>
      </w:pPr>
      <w:r>
        <w:rPr>
          <w:rFonts w:ascii="IRNazanin" w:hAnsi="IRNazanin" w:eastAsia="IRNazanin" w:cs="IRNazanin"/>
          <w:lang w:bidi="fa-IR"/>
          <w:color w:val="111111"/>
          <w:sz w:val="28"/>
          <w:szCs w:val="28"/>
          <w:rtl/>
        </w:rPr>
        <w:t xml:space="preserve">وفی جمیع هذه الصور ینفسخ النکاح للجمع ولا یحرم علی التأبید.</w:t>
      </w:r>
    </w:p>
    <w:p>
      <w:pPr>
        <w:pStyle w:val="Heading3"/>
      </w:pPr>
      <w:bookmarkStart w:id="201" w:name="_Toc75"/>
      <w:r>
        <w:t>مسئلة 12</w:t>
      </w:r>
      <w:bookmarkEnd w:id="201"/>
    </w:p>
    <w:p>
      <w:pPr>
        <w:pStyle w:val="BookText"/>
      </w:pPr>
      <w:r>
        <w:rPr>
          <w:rFonts w:ascii="Amiri" w:hAnsi="Amiri" w:eastAsia="Amiri" w:cs="Amiri"/>
          <w:lang w:bidi="ar-SA"/>
          <w:color w:val="111111"/>
          <w:sz w:val="28"/>
          <w:szCs w:val="28"/>
          <w:rtl/>
        </w:rPr>
        <w:t xml:space="preserve">إرضاع الجدة أحد</w:t>
      </w:r>
    </w:p>
    <w:p>
      <w:pPr>
        <w:pStyle w:val="BookText"/>
      </w:pPr>
      <w:r>
        <w:rPr>
          <w:rFonts w:ascii="IRNazanin" w:hAnsi="IRNazanin" w:eastAsia="IRNazanin" w:cs="IRNazanin"/>
          <w:lang w:bidi="fa-IR"/>
          <w:color w:val="111111"/>
          <w:sz w:val="28"/>
          <w:szCs w:val="28"/>
          <w:rtl/>
        </w:rPr>
        <w:t xml:space="preserve">نافلتها بعد أن</w:t>
      </w:r>
    </w:p>
    <w:p>
      <w:pPr>
        <w:pStyle w:val="BookText"/>
      </w:pPr>
      <w:r>
        <w:rPr>
          <w:rFonts w:ascii="IRNazanin" w:hAnsi="IRNazanin" w:eastAsia="IRNazanin" w:cs="IRNazanin"/>
          <w:lang w:bidi="fa-IR"/>
          <w:color w:val="111111"/>
          <w:sz w:val="28"/>
          <w:szCs w:val="28"/>
          <w:rtl/>
        </w:rPr>
        <w:t xml:space="preserve">زوّج الولی ابنه</w:t>
      </w:r>
    </w:p>
    <w:p>
      <w:pPr>
        <w:pStyle w:val="BookText"/>
      </w:pPr>
      <w:r>
        <w:rPr>
          <w:rFonts w:ascii="IRNazanin" w:hAnsi="IRNazanin" w:eastAsia="IRNazanin" w:cs="IRNazanin"/>
          <w:lang w:bidi="fa-IR"/>
          <w:color w:val="111111"/>
          <w:sz w:val="28"/>
          <w:szCs w:val="28"/>
          <w:rtl/>
        </w:rPr>
        <w:t xml:space="preserve">الصغیر بابنة</w:t>
      </w:r>
    </w:p>
    <w:p>
      <w:pPr>
        <w:pStyle w:val="BookText"/>
      </w:pPr>
      <w:r>
        <w:rPr>
          <w:rFonts w:ascii="IRNazanin" w:hAnsi="IRNazanin" w:eastAsia="IRNazanin" w:cs="IRNazanin"/>
          <w:lang w:bidi="fa-IR"/>
          <w:color w:val="111111"/>
          <w:sz w:val="28"/>
          <w:szCs w:val="28"/>
          <w:rtl/>
        </w:rPr>
        <w:t xml:space="preserve">اخیه الصغیرة</w:t>
      </w:r>
    </w:p>
    <w:p>
      <w:pPr>
        <w:pStyle w:val="BookText"/>
      </w:pPr>
      <w:r>
        <w:rPr>
          <w:rFonts w:ascii="IRNazanin" w:hAnsi="IRNazanin" w:eastAsia="IRNazanin" w:cs="IRNazanin"/>
          <w:lang w:bidi="fa-IR"/>
          <w:color w:val="111111"/>
          <w:sz w:val="28"/>
          <w:szCs w:val="28"/>
          <w:rtl/>
        </w:rPr>
        <w:t xml:space="preserve">إذا زوّج الولی ابنه الصغیر بابنة أخیه الصغیرة ثمّ أرضعت جدّتهما</w:t>
      </w:r>
      <w:r>
        <w:rPr>
          <w:rStyle w:val="FootnoteReference"/>
        </w:rPr>
        <w:footnoteReference w:id="787"/>
      </w:r>
      <w:r>
        <w:rPr>
          <w:rFonts w:ascii="IRNazanin" w:hAnsi="IRNazanin" w:eastAsia="IRNazanin" w:cs="IRNazanin"/>
          <w:lang w:bidi="fa-IR"/>
          <w:color w:val="111111"/>
          <w:sz w:val="28"/>
          <w:szCs w:val="28"/>
          <w:rtl/>
        </w:rPr>
        <w:t xml:space="preserve">أحدهما انفسخ النکاح وحرم للتأبید؛ لأنّ المرتضع إن کان هو الذکر فهو عمّ زوجته أو خالها وإن کان الأنثی فهی عمّة زوجها أو خالته.</w:t>
      </w:r>
    </w:p>
    <w:p>
      <w:pPr>
        <w:pStyle w:val="Heading3"/>
      </w:pPr>
      <w:bookmarkStart w:id="202" w:name="_Toc76"/>
      <w:r>
        <w:t>مسئلة 13</w:t>
      </w:r>
      <w:bookmarkEnd w:id="202"/>
    </w:p>
    <w:p>
      <w:pPr>
        <w:pStyle w:val="BookText"/>
      </w:pPr>
      <w:r>
        <w:rPr>
          <w:rFonts w:ascii="IRNazanin" w:hAnsi="IRNazanin" w:eastAsia="IRNazanin" w:cs="IRNazanin"/>
          <w:lang w:bidi="fa-IR"/>
          <w:color w:val="111111"/>
          <w:sz w:val="28"/>
          <w:szCs w:val="28"/>
          <w:rtl/>
        </w:rPr>
        <w:t xml:space="preserve">إرضاع أم الولد</w:t>
      </w:r>
    </w:p>
    <w:p>
      <w:pPr>
        <w:pStyle w:val="BookText"/>
      </w:pPr>
      <w:r>
        <w:rPr>
          <w:rFonts w:ascii="IRNazanin" w:hAnsi="IRNazanin" w:eastAsia="IRNazanin" w:cs="IRNazanin"/>
          <w:lang w:bidi="fa-IR"/>
          <w:color w:val="111111"/>
          <w:sz w:val="28"/>
          <w:szCs w:val="28"/>
          <w:rtl/>
        </w:rPr>
        <w:t xml:space="preserve">زوجها الصغیر</w:t>
      </w:r>
    </w:p>
    <w:p>
      <w:pPr>
        <w:pStyle w:val="BookText"/>
      </w:pPr>
      <w:r>
        <w:rPr>
          <w:rFonts w:ascii="IRNazanin" w:hAnsi="IRNazanin" w:eastAsia="IRNazanin" w:cs="IRNazanin"/>
          <w:lang w:bidi="fa-IR"/>
          <w:color w:val="111111"/>
          <w:sz w:val="28"/>
          <w:szCs w:val="28"/>
          <w:rtl/>
        </w:rPr>
        <w:t xml:space="preserve">من لبن المولی</w:t>
      </w:r>
    </w:p>
    <w:p>
      <w:pPr>
        <w:pStyle w:val="BookText"/>
      </w:pPr>
      <w:r>
        <w:rPr>
          <w:rFonts w:ascii="IRNazanin" w:hAnsi="IRNazanin" w:eastAsia="IRNazanin" w:cs="IRNazanin"/>
          <w:lang w:bidi="fa-IR"/>
          <w:color w:val="111111"/>
          <w:sz w:val="28"/>
          <w:szCs w:val="28"/>
          <w:rtl/>
        </w:rPr>
        <w:t xml:space="preserve">لو زوّج المولی أمّ ولده بعبد أو حرّ صغیر فأرضعت زوجها من لبنه حرمت علیهما؛ أمّا علی زوجها فلصیرورته ابنا لها، وأمّا علی مولاها فلصیرورتها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5" w:name="pg6093_41930"/>
    <w:bookmarkEnd w:id="55"/>
    <w:p>
      <w:pPr>
        <w:pStyle w:val="BookText"/>
      </w:pPr>
      <w:r>
        <w:rPr>
          <w:rFonts w:ascii="IRNazanin" w:hAnsi="IRNazanin" w:eastAsia="IRNazanin" w:cs="IRNazanin"/>
          <w:lang w:bidi="fa-IR"/>
          <w:color w:val="111111"/>
          <w:sz w:val="28"/>
          <w:szCs w:val="28"/>
          <w:rtl/>
        </w:rPr>
        <w:t xml:space="preserve">زوجة ابنه الرضاعی، وأمّا الملک فباق علی حاله.</w:t>
      </w:r>
    </w:p>
    <w:p>
      <w:pPr>
        <w:pStyle w:val="BookText"/>
      </w:pPr>
      <w:r>
        <w:rPr>
          <w:rFonts w:ascii="IRNazanin" w:hAnsi="IRNazanin" w:eastAsia="IRNazanin" w:cs="IRNazanin"/>
          <w:lang w:bidi="fa-IR"/>
          <w:color w:val="111111"/>
          <w:sz w:val="28"/>
          <w:szCs w:val="28"/>
          <w:rtl/>
        </w:rPr>
        <w:t xml:space="preserve">وکذا إذا أرضعت زوجها زوجة مولاها أو أمّ ولد له أخری من لبنه؛ أمّا المولی فلأنّها حینئذ زوجة ابنه، وأمّا علی الزوج فلأنّه إذن أخو ولدها والمرأة علی أخی ولدها محرّمة.</w:t>
      </w:r>
    </w:p>
    <w:p>
      <w:pPr>
        <w:pStyle w:val="Heading3"/>
      </w:pPr>
      <w:bookmarkStart w:id="203" w:name="_Toc77"/>
      <w:r>
        <w:t>مسئلة 14</w:t>
      </w:r>
      <w:bookmarkEnd w:id="203"/>
    </w:p>
    <w:p>
      <w:pPr>
        <w:pStyle w:val="BookText"/>
      </w:pPr>
      <w:r>
        <w:rPr>
          <w:rFonts w:ascii="Amiri" w:hAnsi="Amiri" w:eastAsia="Amiri" w:cs="Amiri"/>
          <w:lang w:bidi="ar-SA"/>
          <w:color w:val="111111"/>
          <w:sz w:val="28"/>
          <w:szCs w:val="28"/>
          <w:rtl/>
        </w:rPr>
        <w:t xml:space="preserve">إرضاع الأمة</w:t>
      </w:r>
    </w:p>
    <w:p>
      <w:pPr>
        <w:pStyle w:val="BookText"/>
      </w:pPr>
      <w:r>
        <w:rPr>
          <w:rFonts w:ascii="IRNazanin" w:hAnsi="IRNazanin" w:eastAsia="IRNazanin" w:cs="IRNazanin"/>
          <w:lang w:bidi="fa-IR"/>
          <w:color w:val="111111"/>
          <w:sz w:val="28"/>
          <w:szCs w:val="28"/>
          <w:rtl/>
        </w:rPr>
        <w:t xml:space="preserve">زوجها الصغیر</w:t>
      </w:r>
    </w:p>
    <w:p>
      <w:pPr>
        <w:pStyle w:val="BookText"/>
      </w:pPr>
      <w:r>
        <w:rPr>
          <w:rFonts w:ascii="IRNazanin" w:hAnsi="IRNazanin" w:eastAsia="IRNazanin" w:cs="IRNazanin"/>
          <w:lang w:bidi="fa-IR"/>
          <w:color w:val="111111"/>
          <w:sz w:val="28"/>
          <w:szCs w:val="28"/>
          <w:rtl/>
        </w:rPr>
        <w:t xml:space="preserve">بعد فسخ النکاح</w:t>
      </w:r>
    </w:p>
    <w:p>
      <w:pPr>
        <w:pStyle w:val="BookText"/>
      </w:pPr>
      <w:r>
        <w:rPr>
          <w:rFonts w:ascii="IRNazanin" w:hAnsi="IRNazanin" w:eastAsia="IRNazanin" w:cs="IRNazanin"/>
          <w:lang w:bidi="fa-IR"/>
          <w:color w:val="111111"/>
          <w:sz w:val="28"/>
          <w:szCs w:val="28"/>
          <w:rtl/>
        </w:rPr>
        <w:t xml:space="preserve">لو فسخت الأمة نکاح الصغیر لعیب أو لعتقها ثمّ تزوّجت فأرضعته من لبن الثانی حرمت علیهما؛ أمّا علی الصغیر فلأمومتها له من الرضاع، وأمّا علی الثانی فلکونها حلیلة ابنه الرضاعی من قبل.</w:t>
      </w:r>
    </w:p>
    <w:p>
      <w:pPr>
        <w:pStyle w:val="BookText"/>
      </w:pPr>
      <w:r>
        <w:rPr>
          <w:rFonts w:ascii="IRNazanin" w:hAnsi="IRNazanin" w:eastAsia="IRNazanin" w:cs="IRNazanin"/>
          <w:lang w:bidi="fa-IR"/>
          <w:color w:val="111111"/>
          <w:sz w:val="28"/>
          <w:szCs w:val="28"/>
          <w:rtl/>
        </w:rPr>
        <w:t xml:space="preserve">وکذا لو تزوّجت بالکبیر أوّلا فطلّقها فتزوّجت بالصغیر فأرضعته من لبن الأوّل.</w:t>
      </w:r>
    </w:p>
    <w:p>
      <w:pPr>
        <w:pStyle w:val="Heading3"/>
      </w:pPr>
      <w:bookmarkStart w:id="204" w:name="_Toc78"/>
      <w:r>
        <w:t>مسئلة 15</w:t>
      </w:r>
      <w:bookmarkEnd w:id="204"/>
    </w:p>
    <w:p>
      <w:pPr>
        <w:pStyle w:val="BookText"/>
      </w:pPr>
      <w:r>
        <w:rPr>
          <w:rFonts w:ascii="IRNazanin" w:hAnsi="IRNazanin" w:eastAsia="IRNazanin" w:cs="IRNazanin"/>
          <w:lang w:bidi="fa-IR"/>
          <w:color w:val="111111"/>
          <w:sz w:val="28"/>
          <w:szCs w:val="28"/>
          <w:rtl/>
        </w:rPr>
        <w:t xml:space="preserve">لو فارق کلّ من</w:t>
      </w:r>
    </w:p>
    <w:p>
      <w:pPr>
        <w:pStyle w:val="BookText"/>
      </w:pPr>
      <w:r>
        <w:rPr>
          <w:rFonts w:ascii="IRNazanin" w:hAnsi="IRNazanin" w:eastAsia="IRNazanin" w:cs="IRNazanin"/>
          <w:lang w:bidi="fa-IR"/>
          <w:color w:val="111111"/>
          <w:sz w:val="28"/>
          <w:szCs w:val="28"/>
          <w:rtl/>
        </w:rPr>
        <w:t xml:space="preserve">الإثنین زوجته</w:t>
      </w:r>
    </w:p>
    <w:p>
      <w:pPr>
        <w:pStyle w:val="BookText"/>
      </w:pPr>
      <w:r>
        <w:rPr>
          <w:rFonts w:ascii="IRNazanin" w:hAnsi="IRNazanin" w:eastAsia="IRNazanin" w:cs="IRNazanin"/>
          <w:lang w:bidi="fa-IR"/>
          <w:color w:val="111111"/>
          <w:sz w:val="28"/>
          <w:szCs w:val="28"/>
          <w:rtl/>
        </w:rPr>
        <w:t xml:space="preserve">فتزوّجها صاحبه</w:t>
      </w:r>
    </w:p>
    <w:p>
      <w:pPr>
        <w:pStyle w:val="BookText"/>
      </w:pPr>
      <w:r>
        <w:rPr>
          <w:rFonts w:ascii="IRNazanin" w:hAnsi="IRNazanin" w:eastAsia="IRNazanin" w:cs="IRNazanin"/>
          <w:lang w:bidi="fa-IR"/>
          <w:color w:val="111111"/>
          <w:sz w:val="28"/>
          <w:szCs w:val="28"/>
          <w:rtl/>
        </w:rPr>
        <w:t xml:space="preserve">لو فارق کلّ من الاثنین زوجته فتزوّجها صاحبه ثمّ أرضعت احدیهما الأخری حرمت المرضعة علیهما للتأبید والرضیعة علی من دخل بالمرضعة.</w:t>
      </w:r>
    </w:p>
    <w:p>
      <w:pPr>
        <w:pStyle w:val="BookText"/>
      </w:pPr>
      <w:r>
        <w:rPr>
          <w:rFonts w:ascii="IRNazanin" w:hAnsi="IRNazanin" w:eastAsia="IRNazanin" w:cs="IRNazanin"/>
          <w:lang w:bidi="fa-IR"/>
          <w:color w:val="111111"/>
          <w:sz w:val="28"/>
          <w:szCs w:val="28"/>
          <w:rtl/>
        </w:rPr>
        <w:t xml:space="preserve">وکذا لو تزوّجتا بواحد ثمّ بآخر</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«ج»: بأخری.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5" w:name="_Toc79"/>
      <w:r>
        <w:t>مسئلة 16</w:t>
      </w:r>
      <w:bookmarkEnd w:id="205"/>
    </w:p>
    <w:p>
      <w:pPr>
        <w:pStyle w:val="Heading4"/>
      </w:pPr>
      <w:bookmarkStart w:id="206" w:name="_Toc80"/>
      <w:r>
        <w:t>اشاره</w:t>
      </w:r>
      <w:bookmarkEnd w:id="206"/>
    </w:p>
    <w:p>
      <w:pPr>
        <w:pStyle w:val="BookText"/>
      </w:pPr>
      <w:r>
        <w:rPr>
          <w:rFonts w:ascii="IRNazanin" w:hAnsi="IRNazanin" w:eastAsia="IRNazanin" w:cs="IRNazanin"/>
          <w:lang w:bidi="fa-IR"/>
          <w:color w:val="111111"/>
          <w:sz w:val="28"/>
          <w:szCs w:val="28"/>
          <w:rtl/>
        </w:rPr>
        <w:t xml:space="preserve">إرضاع أمّ الولد</w:t>
      </w:r>
    </w:p>
    <w:p>
      <w:pPr>
        <w:pStyle w:val="BookText"/>
      </w:pPr>
      <w:r>
        <w:rPr>
          <w:rFonts w:ascii="Amiri" w:hAnsi="Amiri" w:eastAsia="Amiri" w:cs="Amiri"/>
          <w:lang w:bidi="ar-SA"/>
          <w:color w:val="111111"/>
          <w:sz w:val="28"/>
          <w:szCs w:val="28"/>
          <w:rtl/>
        </w:rPr>
        <w:t xml:space="preserve">زوجة الولد</w:t>
      </w:r>
    </w:p>
    <w:p>
      <w:pPr>
        <w:pStyle w:val="BookText"/>
      </w:pPr>
      <w:r>
        <w:rPr>
          <w:rFonts w:ascii="IRNazanin" w:hAnsi="IRNazanin" w:eastAsia="IRNazanin" w:cs="IRNazanin"/>
          <w:lang w:bidi="fa-IR"/>
          <w:color w:val="111111"/>
          <w:sz w:val="28"/>
          <w:szCs w:val="28"/>
          <w:rtl/>
        </w:rPr>
        <w:t xml:space="preserve">لو أرضعت أمّ ولد له زوجة ولده حرمت زوجة الولد علیه مؤبّداً دون أمّ الولد علی الوالد</w:t>
      </w:r>
      <w:r>
        <w:rPr>
          <w:rStyle w:val="FootnoteReference"/>
        </w:rPr>
        <w:footnoteReference w:id="789"/>
      </w:r>
      <w:r>
        <w:rPr>
          <w:rFonts w:ascii="IRNazanin" w:hAnsi="IRNazanin" w:eastAsia="IRNazanin" w:cs="IRNazanin"/>
          <w:lang w:bidi="fa-IR"/>
          <w:color w:val="111111"/>
          <w:sz w:val="28"/>
          <w:szCs w:val="28"/>
          <w:rtl/>
        </w:rPr>
        <w:t xml:space="preserve">، وللرضیعة علی الولد نصف المسمّی.</w:t>
      </w:r>
    </w:p>
    <w:p>
      <w:pPr>
        <w:pStyle w:val="BookText"/>
      </w:pPr>
      <w:r>
        <w:rPr>
          <w:rFonts w:ascii="IRNazanin" w:hAnsi="IRNazanin" w:eastAsia="IRNazanin" w:cs="IRNazanin"/>
          <w:lang w:bidi="fa-IR"/>
          <w:color w:val="111111"/>
          <w:sz w:val="28"/>
          <w:szCs w:val="28"/>
          <w:rtl/>
        </w:rPr>
        <w:t xml:space="preserve">قال الشیخ:</w:t>
      </w:r>
    </w:p>
    <w:p>
      <w:pPr>
        <w:pStyle w:val="BookText"/>
      </w:pPr>
      <w:r>
        <w:rPr>
          <w:rFonts w:ascii="IRNazanin" w:hAnsi="IRNazanin" w:eastAsia="IRNazanin" w:cs="IRNazanin"/>
          <w:lang w:bidi="fa-IR"/>
          <w:color w:val="111111"/>
          <w:sz w:val="28"/>
          <w:szCs w:val="28"/>
          <w:rtl/>
        </w:rPr>
        <w:t xml:space="preserve">«ویرجع به علی سیدها کما لو جنی عبده القنّ فاختار أن یفدیه ویضمن أقلّ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6" w:name="pg6093_41931"/>
    <w:bookmarkEnd w:id="56"/>
    <w:p>
      <w:pPr>
        <w:pStyle w:val="BookText"/>
      </w:pPr>
      <w:r>
        <w:rPr>
          <w:rFonts w:ascii="IRNazanin" w:hAnsi="IRNazanin" w:eastAsia="IRNazanin" w:cs="IRNazanin"/>
          <w:lang w:bidi="fa-IR"/>
          <w:color w:val="111111"/>
          <w:sz w:val="28"/>
          <w:szCs w:val="28"/>
          <w:rtl/>
        </w:rPr>
        <w:t xml:space="preserve">الأمرین من القیمة ونصف المسمّی»</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المبسوط، ج 5، ص 310؛ قال: «وأمّا المهر فللصغیرة علی زوجها نصف المسمّی، ویرجع بالضمان علی سیدها کما لو جنی عبده القن واختار أن یفدیه. ویضمن أقلّ الأمرین من قیمتها أو أرش جنایتها؛ لأنّه إن کانت القیمة أقلّ فلیس علیه إلّاقیمة رقبتها، وإن کانت القیمة أکثر فلیس لها إلّاقدر المهر».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7" w:name="_Toc81"/>
      <w:r>
        <w:t>ضابطة</w:t>
      </w:r>
      <w:bookmarkEnd w:id="207"/>
    </w:p>
    <w:p>
      <w:pPr>
        <w:pStyle w:val="BookText"/>
      </w:pPr>
      <w:r>
        <w:rPr>
          <w:rFonts w:ascii="IRNazanin" w:hAnsi="IRNazanin" w:eastAsia="IRNazanin" w:cs="IRNazanin"/>
          <w:lang w:bidi="fa-IR"/>
          <w:color w:val="111111"/>
          <w:sz w:val="28"/>
          <w:szCs w:val="28"/>
          <w:rtl/>
        </w:rPr>
        <w:t xml:space="preserve">ضمان المنافع</w:t>
      </w:r>
    </w:p>
    <w:p>
      <w:pPr>
        <w:pStyle w:val="BookText"/>
      </w:pPr>
      <w:r>
        <w:rPr>
          <w:rFonts w:ascii="IRNazanin" w:hAnsi="IRNazanin" w:eastAsia="IRNazanin" w:cs="IRNazanin"/>
          <w:lang w:bidi="fa-IR"/>
          <w:color w:val="111111"/>
          <w:sz w:val="28"/>
          <w:szCs w:val="28"/>
          <w:rtl/>
        </w:rPr>
        <w:t xml:space="preserve">فی کلام الشهید</w:t>
      </w:r>
    </w:p>
    <w:p>
      <w:pPr>
        <w:pStyle w:val="BookText"/>
      </w:pPr>
      <w:r>
        <w:rPr>
          <w:rFonts w:ascii="IRNazanin" w:hAnsi="IRNazanin" w:eastAsia="IRNazanin" w:cs="IRNazanin"/>
          <w:lang w:bidi="fa-IR"/>
          <w:color w:val="111111"/>
          <w:sz w:val="28"/>
          <w:szCs w:val="28"/>
          <w:rtl/>
        </w:rPr>
        <w:t xml:space="preserve">قال شیخنا الشهید فی قواعده:</w:t>
      </w:r>
    </w:p>
    <w:p>
      <w:pPr>
        <w:pStyle w:val="BookText"/>
      </w:pPr>
      <w:r>
        <w:rPr>
          <w:rFonts w:ascii="IRNazanin" w:hAnsi="IRNazanin" w:eastAsia="IRNazanin" w:cs="IRNazanin"/>
          <w:lang w:bidi="fa-IR"/>
          <w:color w:val="111111"/>
          <w:sz w:val="28"/>
          <w:szCs w:val="28"/>
          <w:rtl/>
        </w:rPr>
        <w:t xml:space="preserve">«منافع الأموال تضمن بالفوات والتفویت، ومنفعة البضع بالتفویت لا غیر.</w:t>
      </w:r>
    </w:p>
    <w:p>
      <w:pPr>
        <w:pStyle w:val="BookText"/>
      </w:pPr>
      <w:r>
        <w:rPr>
          <w:rFonts w:ascii="IRNazanin" w:hAnsi="IRNazanin" w:eastAsia="IRNazanin" w:cs="IRNazanin"/>
          <w:lang w:bidi="fa-IR"/>
          <w:color w:val="111111"/>
          <w:sz w:val="28"/>
          <w:szCs w:val="28"/>
          <w:rtl/>
        </w:rPr>
        <w:t xml:space="preserve">وفی ضمان منفعة الحرّ إذا حبسه مدّة وجه بالضمان، وضعّفوه من حیث عدم دخوله تحت الید. ویقوی الضمان فیما لو استأجره ثمّ حبسه، وخصوصاً مع کون الأجیر خاصّا؛ لأنّ المنافع بعقد الإجارة قدّرت موجودة شرعاً فاستقرّت الأجرة فی مقابلها. والذی یدلّ علی ملکها اقتضاء العقد ذلک ومن ثمّ جاز أن یؤجره غیره»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3"/>
      </w:pPr>
      <w:bookmarkStart w:id="208" w:name="_Toc82"/>
      <w:r>
        <w:t>مسئلة 17</w:t>
      </w:r>
      <w:bookmarkEnd w:id="208"/>
    </w:p>
    <w:p>
      <w:pPr>
        <w:pStyle w:val="BookText"/>
      </w:pPr>
      <w:r>
        <w:rPr>
          <w:rFonts w:ascii="IRNazanin" w:hAnsi="IRNazanin" w:eastAsia="IRNazanin" w:cs="IRNazanin"/>
          <w:lang w:bidi="fa-IR"/>
          <w:color w:val="111111"/>
          <w:sz w:val="28"/>
          <w:szCs w:val="28"/>
          <w:rtl/>
        </w:rPr>
        <w:t xml:space="preserve">وطیء الأب</w:t>
      </w:r>
    </w:p>
    <w:p>
      <w:pPr>
        <w:pStyle w:val="BookText"/>
      </w:pPr>
      <w:r>
        <w:rPr>
          <w:rFonts w:ascii="Amiri" w:hAnsi="Amiri" w:eastAsia="Amiri" w:cs="Amiri"/>
          <w:lang w:bidi="ar-SA"/>
          <w:color w:val="111111"/>
          <w:sz w:val="28"/>
          <w:szCs w:val="28"/>
          <w:rtl/>
        </w:rPr>
        <w:t xml:space="preserve">زوجة ابنه لشبهة</w:t>
      </w:r>
    </w:p>
    <w:p>
      <w:pPr>
        <w:pStyle w:val="BookText"/>
      </w:pPr>
      <w:r>
        <w:rPr>
          <w:rFonts w:ascii="IRNazanin" w:hAnsi="IRNazanin" w:eastAsia="IRNazanin" w:cs="IRNazanin"/>
          <w:lang w:bidi="fa-IR"/>
          <w:color w:val="111111"/>
          <w:sz w:val="28"/>
          <w:szCs w:val="28"/>
          <w:rtl/>
        </w:rPr>
        <w:t xml:space="preserve">لو وطئ الأب من النسب أو من الرضاع زوجة الابن لشبهة فقد استبان لک فیما أسلفناه من القول أنّ الأصحّ تحریمها علی الابن. فلو لم یعلم الابن فعاودها ووطئها حرمت علیهما جمیعا. ولها علی الابن مهران: المسمّی بکماله إن کان دخل بها من قبل الانفساخ وإلّا فالنصف لمکان العقد، ومهر المثل لوطئها بالشبهة، وعلی الأب أیضاً مهر المثل.</w:t>
      </w:r>
    </w:p>
    <w:p>
      <w:pPr>
        <w:pStyle w:val="BookText"/>
      </w:pPr>
      <w:r>
        <w:rPr>
          <w:rFonts w:ascii="IRNazanin" w:hAnsi="IRNazanin" w:eastAsia="IRNazanin" w:cs="IRNazanin"/>
          <w:lang w:bidi="fa-IR"/>
          <w:color w:val="111111"/>
          <w:sz w:val="28"/>
          <w:szCs w:val="28"/>
          <w:rtl/>
        </w:rPr>
        <w:t xml:space="preserve">فإن قلنا بتضمین منفعة البضع بالفوات فقد قال فی التحریر:</w:t>
      </w:r>
    </w:p>
    <w:p>
      <w:pPr>
        <w:pStyle w:val="BookText"/>
      </w:pPr>
      <w:r>
        <w:rPr>
          <w:rFonts w:ascii="IRNazanin" w:hAnsi="IRNazanin" w:eastAsia="IRNazanin" w:cs="IRNazanin"/>
          <w:lang w:bidi="fa-IR"/>
          <w:color w:val="111111"/>
          <w:sz w:val="28"/>
          <w:szCs w:val="28"/>
          <w:rtl/>
        </w:rPr>
        <w:t xml:space="preserve">«لایرجع به الابن علی الأب وإن کان قد حال بینه وبینها، بخلاف ما</w:t>
      </w:r>
      <w:r>
        <w:rPr>
          <w:rStyle w:val="FootnoteReference"/>
        </w:rPr>
        <w:footnoteReference w:id="792"/>
      </w:r>
      <w:r>
        <w:rPr>
          <w:rFonts w:ascii="IRNazanin" w:hAnsi="IRNazanin" w:eastAsia="IRNazanin" w:cs="IRNazanin"/>
          <w:lang w:bidi="fa-IR"/>
          <w:color w:val="111111"/>
          <w:sz w:val="28"/>
          <w:szCs w:val="28"/>
          <w:rtl/>
        </w:rPr>
        <w:t xml:space="preserve">لو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7" w:name="pg6093_41932"/>
    <w:bookmarkEnd w:id="57"/>
    <w:p>
      <w:pPr>
        <w:pStyle w:val="BookText"/>
      </w:pPr>
      <w:r>
        <w:rPr>
          <w:rFonts w:ascii="IRNazanin" w:hAnsi="IRNazanin" w:eastAsia="IRNazanin" w:cs="IRNazanin"/>
          <w:lang w:bidi="fa-IR"/>
          <w:color w:val="111111"/>
          <w:sz w:val="28"/>
          <w:szCs w:val="28"/>
          <w:rtl/>
        </w:rPr>
        <w:t xml:space="preserve">أرضعتها أمّه؛ لأنّ الأب لزمه مهر المثل بالوطئ فلا یجب علیه ثانیا، أمّا الأمّ فلم یجب علیها للزوجة مهر بإرضاعها، ویحتمل الرجوع؛ لأنّ المهر ثبت لها علی الأب بوطئه إیّاها وإتلاف بضعها علیها، ووجب للابن علیه من جهة التفویت والحیلولة فلا یسقط أحدهما بالآخر، وقوّاه الشیخ تفریعاً علی التحریم وهو قویّ»</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التحریر، ج 3، ص 456-457 (مع الاختلاف فی بعض الألفاظ).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09" w:name="_Toc83"/>
      <w:r>
        <w:t>مسئلة 18</w:t>
      </w:r>
      <w:bookmarkEnd w:id="209"/>
    </w:p>
    <w:p>
      <w:pPr>
        <w:pStyle w:val="BookText"/>
      </w:pPr>
      <w:r>
        <w:rPr>
          <w:rFonts w:ascii="IRNazanin" w:hAnsi="IRNazanin" w:eastAsia="IRNazanin" w:cs="IRNazanin"/>
          <w:lang w:bidi="fa-IR"/>
          <w:color w:val="111111"/>
          <w:sz w:val="28"/>
          <w:szCs w:val="28"/>
          <w:rtl/>
        </w:rPr>
        <w:t xml:space="preserve">إذا تزوّج الأب</w:t>
      </w:r>
    </w:p>
    <w:p>
      <w:pPr>
        <w:pStyle w:val="BookText"/>
      </w:pPr>
      <w:r>
        <w:rPr>
          <w:rFonts w:ascii="Amiri" w:hAnsi="Amiri" w:eastAsia="Amiri" w:cs="Amiri"/>
          <w:lang w:bidi="ar-SA"/>
          <w:color w:val="111111"/>
          <w:sz w:val="28"/>
          <w:szCs w:val="28"/>
          <w:rtl/>
        </w:rPr>
        <w:t xml:space="preserve">بامرأة وابنه</w:t>
      </w:r>
    </w:p>
    <w:p>
      <w:pPr>
        <w:pStyle w:val="BookText"/>
      </w:pPr>
      <w:r>
        <w:rPr>
          <w:rFonts w:ascii="IRNazanin" w:hAnsi="IRNazanin" w:eastAsia="IRNazanin" w:cs="IRNazanin"/>
          <w:lang w:bidi="fa-IR"/>
          <w:color w:val="111111"/>
          <w:sz w:val="28"/>
          <w:szCs w:val="28"/>
          <w:rtl/>
        </w:rPr>
        <w:t xml:space="preserve">بابنتها</w:t>
      </w:r>
    </w:p>
    <w:p>
      <w:pPr>
        <w:pStyle w:val="BookText"/>
      </w:pPr>
      <w:r>
        <w:rPr>
          <w:rFonts w:ascii="IRNazanin" w:hAnsi="IRNazanin" w:eastAsia="IRNazanin" w:cs="IRNazanin"/>
          <w:lang w:bidi="fa-IR"/>
          <w:color w:val="111111"/>
          <w:sz w:val="28"/>
          <w:szCs w:val="28"/>
          <w:rtl/>
        </w:rPr>
        <w:t xml:space="preserve">إذا تزوّج الأب النسبی أو الرضاعی بامرأة وابنه بابنتها فسبقت امرأة کلّ منهما إلی الآخر خطأ ووطئها انفسخ النکاحان؛ وعلی البادئ منهما مهر الموطؤة بالشبهة ونصف مهر لزوجته لانفساخ عقدها قبل المسیس بسبب ما من جهته، وعلی الآخر مهر للموطؤة.</w:t>
      </w:r>
    </w:p>
    <w:p>
      <w:pPr>
        <w:pStyle w:val="BookText"/>
      </w:pPr>
      <w:r>
        <w:rPr>
          <w:rFonts w:ascii="IRNazanin" w:hAnsi="IRNazanin" w:eastAsia="IRNazanin" w:cs="IRNazanin"/>
          <w:lang w:bidi="fa-IR"/>
          <w:color w:val="111111"/>
          <w:sz w:val="28"/>
          <w:szCs w:val="28"/>
          <w:rtl/>
        </w:rPr>
        <w:t xml:space="preserve">وهل یجب علیه شیء من المهر</w:t>
      </w:r>
      <w:r>
        <w:rPr>
          <w:rStyle w:val="FootnoteReference"/>
        </w:rPr>
        <w:footnoteReference w:id="794"/>
      </w:r>
      <w:r>
        <w:rPr>
          <w:rFonts w:ascii="IRNazanin" w:hAnsi="IRNazanin" w:eastAsia="IRNazanin" w:cs="IRNazanin"/>
          <w:lang w:bidi="fa-IR"/>
          <w:color w:val="111111"/>
          <w:sz w:val="28"/>
          <w:szCs w:val="28"/>
          <w:rtl/>
        </w:rPr>
        <w:t xml:space="preserve">لزوجته التی سبق وطؤها من غیر زوجها؟</w:t>
      </w:r>
    </w:p>
    <w:p>
      <w:pPr>
        <w:pStyle w:val="BookText"/>
      </w:pPr>
      <w:r>
        <w:rPr>
          <w:rFonts w:ascii="IRNazanin" w:hAnsi="IRNazanin" w:eastAsia="IRNazanin" w:cs="IRNazanin"/>
          <w:lang w:bidi="fa-IR"/>
          <w:color w:val="111111"/>
          <w:sz w:val="28"/>
          <w:szCs w:val="28"/>
          <w:rtl/>
        </w:rPr>
        <w:t xml:space="preserve">قال شیخنا الشهید فی قواعده:</w:t>
      </w:r>
    </w:p>
    <w:p>
      <w:pPr>
        <w:pStyle w:val="BookText"/>
      </w:pPr>
      <w:r>
        <w:rPr>
          <w:rFonts w:ascii="IRNazanin" w:hAnsi="IRNazanin" w:eastAsia="IRNazanin" w:cs="IRNazanin"/>
          <w:lang w:bidi="fa-IR"/>
          <w:color w:val="111111"/>
          <w:sz w:val="28"/>
          <w:szCs w:val="28"/>
          <w:rtl/>
        </w:rPr>
        <w:t xml:space="preserve">«یحتمل وجوب نصفه؛ لأنّ الفرقة لیست من جهتها فی الجملة، فحینئذ یرجع به علی البادئ فیغرم البادئ علی هذا بوطئ واحد مهراً ونصفی مهر»</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واحتمال وجوب النصف عندی متعین، والرجوع به علی البادئ محتمل.</w:t>
      </w:r>
    </w:p>
    <w:p>
      <w:pPr>
        <w:pStyle w:val="BookText"/>
      </w:pPr>
      <w:r>
        <w:rPr>
          <w:rFonts w:ascii="IRNazanin" w:hAnsi="IRNazanin" w:eastAsia="IRNazanin" w:cs="IRNazanin"/>
          <w:lang w:bidi="fa-IR"/>
          <w:color w:val="111111"/>
          <w:sz w:val="28"/>
          <w:szCs w:val="28"/>
          <w:rtl/>
        </w:rPr>
        <w:t xml:space="preserve">ثمّ إن کان الوطئان للاشتباه من بعد دخول کلّ منهما بزوجته لزم أن یغرم البادئ بوطئ واحد مهوراً ثلاثة. وهذا أحد مواضع استیجاب وطئ واحد لمهور ثلاثة.</w:t>
      </w:r>
    </w:p>
    <w:p>
      <w:pPr>
        <w:pStyle w:val="Heading3"/>
      </w:pPr>
      <w:bookmarkStart w:id="210" w:name="_Toc84"/>
      <w:r>
        <w:t>مسئلة 19</w:t>
      </w:r>
      <w:bookmarkEnd w:id="210"/>
    </w:p>
    <w:p>
      <w:pPr>
        <w:pStyle w:val="BookText"/>
      </w:pPr>
      <w:r>
        <w:rPr>
          <w:rFonts w:ascii="Amiri" w:hAnsi="Amiri" w:eastAsia="Amiri" w:cs="Amiri"/>
          <w:lang w:bidi="ar-SA"/>
          <w:color w:val="111111"/>
          <w:sz w:val="28"/>
          <w:szCs w:val="28"/>
          <w:rtl/>
        </w:rPr>
        <w:t xml:space="preserve">انتشار الحرمة</w:t>
      </w:r>
    </w:p>
    <w:p>
      <w:pPr>
        <w:pStyle w:val="BookText"/>
      </w:pPr>
      <w:r>
        <w:rPr>
          <w:rFonts w:ascii="IRNazanin" w:hAnsi="IRNazanin" w:eastAsia="IRNazanin" w:cs="IRNazanin"/>
          <w:lang w:bidi="fa-IR"/>
          <w:color w:val="111111"/>
          <w:sz w:val="28"/>
          <w:szCs w:val="28"/>
          <w:rtl/>
        </w:rPr>
        <w:t xml:space="preserve">إلی أقارب الزوج</w:t>
      </w:r>
    </w:p>
    <w:p>
      <w:pPr>
        <w:pStyle w:val="BookText"/>
      </w:pPr>
      <w:r>
        <w:rPr>
          <w:rFonts w:ascii="IRNazanin" w:hAnsi="IRNazanin" w:eastAsia="IRNazanin" w:cs="IRNazanin"/>
          <w:lang w:bidi="fa-IR"/>
          <w:color w:val="111111"/>
          <w:sz w:val="28"/>
          <w:szCs w:val="28"/>
          <w:rtl/>
        </w:rPr>
        <w:t xml:space="preserve">إذا أرضعت من</w:t>
      </w:r>
    </w:p>
    <w:p>
      <w:pPr>
        <w:pStyle w:val="BookText"/>
      </w:pPr>
      <w:r>
        <w:rPr>
          <w:rFonts w:ascii="IRNazanin" w:hAnsi="IRNazanin" w:eastAsia="IRNazanin" w:cs="IRNazanin"/>
          <w:lang w:bidi="fa-IR"/>
          <w:color w:val="111111"/>
          <w:sz w:val="28"/>
          <w:szCs w:val="28"/>
          <w:rtl/>
        </w:rPr>
        <w:t xml:space="preserve">لبنه بعد موته</w:t>
      </w:r>
    </w:p>
    <w:p>
      <w:pPr>
        <w:pStyle w:val="BookText"/>
      </w:pPr>
      <w:r>
        <w:rPr>
          <w:rFonts w:ascii="IRNazanin" w:hAnsi="IRNazanin" w:eastAsia="IRNazanin" w:cs="IRNazanin"/>
          <w:lang w:bidi="fa-IR"/>
          <w:color w:val="111111"/>
          <w:sz w:val="28"/>
          <w:szCs w:val="28"/>
          <w:rtl/>
        </w:rPr>
        <w:t xml:space="preserve">إذا أرضعت من لبن الزوج بعد موته نشر الحرمة إلی أقاربه؛ لأنّ کون اللبن له لایزول بالموت فاستصحاب ما کان یترتّب علیه قبل الموت وتناول عمومات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8" w:name="pg6093_41933"/>
    <w:bookmarkEnd w:id="58"/>
    <w:p>
      <w:pPr>
        <w:pStyle w:val="BookText"/>
      </w:pPr>
      <w:r>
        <w:rPr>
          <w:rFonts w:ascii="IRNazanin" w:hAnsi="IRNazanin" w:eastAsia="IRNazanin" w:cs="IRNazanin"/>
          <w:lang w:bidi="fa-IR"/>
          <w:color w:val="111111"/>
          <w:sz w:val="28"/>
          <w:szCs w:val="28"/>
          <w:rtl/>
        </w:rPr>
        <w:t xml:space="preserve">الکتاب والسنّة لهذا الإرضاع مع انتفاء المعارض یعطیان ثبوت الأحکام.</w:t>
      </w:r>
    </w:p>
    <w:p>
      <w:pPr>
        <w:pStyle w:val="Heading3"/>
      </w:pPr>
      <w:bookmarkStart w:id="211" w:name="_Toc85"/>
      <w:r>
        <w:t>مسئلة 20</w:t>
      </w:r>
      <w:bookmarkEnd w:id="211"/>
    </w:p>
    <w:p>
      <w:pPr>
        <w:pStyle w:val="Heading4"/>
      </w:pPr>
      <w:bookmarkStart w:id="212" w:name="_Toc86"/>
      <w:r>
        <w:t>اشاره</w:t>
      </w:r>
      <w:bookmarkEnd w:id="212"/>
    </w:p>
    <w:p>
      <w:pPr>
        <w:pStyle w:val="BookText"/>
      </w:pPr>
      <w:r>
        <w:rPr>
          <w:rFonts w:ascii="IRNazanin" w:hAnsi="IRNazanin" w:eastAsia="IRNazanin" w:cs="IRNazanin"/>
          <w:lang w:bidi="fa-IR"/>
          <w:color w:val="111111"/>
          <w:sz w:val="28"/>
          <w:szCs w:val="28"/>
          <w:rtl/>
        </w:rPr>
        <w:t xml:space="preserve">حکم المهر فی</w:t>
      </w:r>
    </w:p>
    <w:p>
      <w:pPr>
        <w:pStyle w:val="BookText"/>
      </w:pPr>
      <w:r>
        <w:rPr>
          <w:rFonts w:ascii="IRNazanin" w:hAnsi="IRNazanin" w:eastAsia="IRNazanin" w:cs="IRNazanin"/>
          <w:lang w:bidi="fa-IR"/>
          <w:color w:val="111111"/>
          <w:sz w:val="28"/>
          <w:szCs w:val="28"/>
          <w:rtl/>
        </w:rPr>
        <w:t xml:space="preserve">ارتضاع زوجته</w:t>
      </w:r>
    </w:p>
    <w:p>
      <w:pPr>
        <w:pStyle w:val="BookText"/>
      </w:pPr>
      <w:r>
        <w:rPr>
          <w:rFonts w:ascii="IRNazanin" w:hAnsi="IRNazanin" w:eastAsia="IRNazanin" w:cs="IRNazanin"/>
          <w:lang w:bidi="fa-IR"/>
          <w:color w:val="111111"/>
          <w:sz w:val="28"/>
          <w:szCs w:val="28"/>
          <w:rtl/>
        </w:rPr>
        <w:t xml:space="preserve">الصغیرة من</w:t>
      </w:r>
    </w:p>
    <w:p>
      <w:pPr>
        <w:pStyle w:val="BookText"/>
      </w:pPr>
      <w:r>
        <w:rPr>
          <w:rFonts w:ascii="IRNazanin" w:hAnsi="IRNazanin" w:eastAsia="IRNazanin" w:cs="IRNazanin"/>
          <w:lang w:bidi="fa-IR"/>
          <w:color w:val="111111"/>
          <w:sz w:val="28"/>
          <w:szCs w:val="28"/>
          <w:rtl/>
        </w:rPr>
        <w:t xml:space="preserve">الکبیرة</w:t>
      </w:r>
    </w:p>
    <w:p>
      <w:pPr>
        <w:pStyle w:val="BookText"/>
      </w:pPr>
      <w:r>
        <w:rPr>
          <w:rFonts w:ascii="IRNazanin" w:hAnsi="IRNazanin" w:eastAsia="IRNazanin" w:cs="IRNazanin"/>
          <w:lang w:bidi="fa-IR"/>
          <w:color w:val="111111"/>
          <w:sz w:val="28"/>
          <w:szCs w:val="28"/>
          <w:rtl/>
        </w:rPr>
        <w:t xml:space="preserve">إذا سعت الصغیرة من زوجتیه</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«ج»: زوجته.</w:t>
      </w:r>
    </w:p>
    <w:p>
      <w:pPr>
        <w:pStyle w:val="BookText"/>
      </w:pPr>
      <w:r>
        <w:rPr>
          <w:rFonts w:ascii="IRNazanin" w:hAnsi="IRNazanin" w:eastAsia="IRNazanin" w:cs="IRNazanin"/>
          <w:lang w:bidi="fa-IR"/>
          <w:color w:val="111111"/>
          <w:sz w:val="28"/>
          <w:szCs w:val="28"/>
          <w:rtl/>
        </w:rPr>
        <w:t xml:space="preserve">فارتضعت بامتصاص ثدی الکبیرة وهی نائمة:</w:t>
      </w:r>
    </w:p>
    <w:p>
      <w:pPr>
        <w:pStyle w:val="BookText"/>
      </w:pPr>
      <w:r>
        <w:rPr>
          <w:rFonts w:ascii="IRNazanin" w:hAnsi="IRNazanin" w:eastAsia="IRNazanin" w:cs="IRNazanin"/>
          <w:lang w:bidi="fa-IR"/>
          <w:color w:val="111111"/>
          <w:sz w:val="28"/>
          <w:szCs w:val="28"/>
          <w:rtl/>
        </w:rPr>
        <w:t xml:space="preserve">فإن قلنا بالتضمین رجع فی مال الصغیرة بمهر الکبیرة إن کان قد دخل بها أو بنصفه إن لم یدخل بها.</w:t>
      </w:r>
    </w:p>
    <w:p>
      <w:pPr>
        <w:pStyle w:val="BookText"/>
      </w:pPr>
      <w:r>
        <w:rPr>
          <w:rFonts w:ascii="IRNazanin" w:hAnsi="IRNazanin" w:eastAsia="IRNazanin" w:cs="IRNazanin"/>
          <w:lang w:bidi="fa-IR"/>
          <w:color w:val="111111"/>
          <w:sz w:val="28"/>
          <w:szCs w:val="28"/>
          <w:rtl/>
        </w:rPr>
        <w:t xml:space="preserve">فإن أرضعتها الکبیرة بعض النصاب ثمّ نامت فسعت الصغیرة فامتصّت ثدیها فأکملت النصاب انفسخ النکاح وثبت التحریم؛ لبلوغ النصاب المقتضی للحکم. وحینئذ فإنّ هناک احتمالین: حوالة التحریم علی الرضاع الأخیر لانتفائه قبله وتحقّقه مع حصوله فیکون هو السبب وما تقدّمه</w:t>
      </w:r>
      <w:r>
        <w:rPr>
          <w:rStyle w:val="FootnoteReference"/>
        </w:rPr>
        <w:footnoteReference w:id="797"/>
      </w:r>
      <w:r>
        <w:rPr>
          <w:rFonts w:ascii="IRNazanin" w:hAnsi="IRNazanin" w:eastAsia="IRNazanin" w:cs="IRNazanin"/>
          <w:lang w:bidi="fa-IR"/>
          <w:color w:val="111111"/>
          <w:sz w:val="28"/>
          <w:szCs w:val="28"/>
          <w:rtl/>
        </w:rPr>
        <w:t xml:space="preserve">شرط. ومثله ما إذا کان الصید یمتنع بأمرین: العَدو والطیران، فأبطل واحد عدوه والآخر طیرانه، فإنّه یکون للأخیر. وهذا أجدر بقول من قال الأسباب الشرعیّة علی الإطلاق أمارات ومعرّفات لا أسباب حقیقیة</w:t>
      </w:r>
      <w:r>
        <w:rPr>
          <w:rStyle w:val="FootnoteReference"/>
        </w:rPr>
        <w:footnoteReference w:id="798"/>
      </w:r>
      <w:r>
        <w:rPr>
          <w:rFonts w:ascii="IRNazanin" w:hAnsi="IRNazanin" w:eastAsia="IRNazanin" w:cs="IRNazanin"/>
          <w:lang w:bidi="fa-IR"/>
          <w:color w:val="111111"/>
          <w:sz w:val="28"/>
          <w:szCs w:val="28"/>
          <w:rtl/>
        </w:rPr>
        <w:t xml:space="preserve">. وعلی هذا فیسقط مهر الصغیرة وهی تضمن مهر الکبیرة کلا أو نصفاً علی ما قد</w:t>
      </w:r>
      <w:r>
        <w:rPr>
          <w:rStyle w:val="FootnoteReference"/>
        </w:rPr>
        <w:footnoteReference w:id="799"/>
      </w:r>
      <w:r>
        <w:rPr>
          <w:rFonts w:ascii="IRNazanin" w:hAnsi="IRNazanin" w:eastAsia="IRNazanin" w:cs="IRNazanin"/>
          <w:lang w:bidi="fa-IR"/>
          <w:color w:val="111111"/>
          <w:sz w:val="28"/>
          <w:szCs w:val="28"/>
          <w:rtl/>
        </w:rPr>
        <w:t xml:space="preserve">سبق، وتعلیقه علی جمیع الرضعات واعتبار سببیّة المجموع فی الضمان للإطباق علی أنّ السبب المقتضی للتحریم هو مجموع النصاب فآحاد مرّات الرضاع کلّ منها جزء العلّة، ومن المستبین أنّ الجزء الأخیر من العلّة هو تتمّة العلّة ومتمّمها لا العلّة التامّة علی الإنفراد وأنّ بین الأسباب والمسبّبات أعنی الأحکام فی الخطابات الوضعیة علاقة ارتباطیّة ذاتیّة عقلیّة وهذا أحقّ بالاعتبار. وعلی هذا یلزم الحکم بتقسیط المهرین علی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أجزاء السبب، وإذ صدورهما من فاعلین فلامحالة یقسّط الضمان علیهما.</w:t>
      </w:r>
    </w:p>
    <w:p>
      <w:pPr>
        <w:pStyle w:val="BookText"/>
      </w:pPr>
      <w:r>
        <w:rPr>
          <w:rFonts w:ascii="IRNazanin" w:hAnsi="IRNazanin" w:eastAsia="IRNazanin" w:cs="IRNazanin"/>
          <w:lang w:bidi="fa-IR"/>
          <w:color w:val="111111"/>
          <w:sz w:val="28"/>
          <w:szCs w:val="28"/>
          <w:rtl/>
        </w:rPr>
        <w:t xml:space="preserve">ثمّ هنالک أیضاً احتمالان:</w:t>
      </w:r>
    </w:p>
    <w:p>
      <w:pPr>
        <w:pStyle w:val="BookText"/>
      </w:pPr>
      <w:r>
        <w:rPr>
          <w:rFonts w:ascii="IRNazanin" w:hAnsi="IRNazanin" w:eastAsia="IRNazanin" w:cs="IRNazanin"/>
          <w:lang w:bidi="fa-IR"/>
          <w:color w:val="111111"/>
          <w:sz w:val="28"/>
          <w:szCs w:val="28"/>
          <w:rtl/>
        </w:rPr>
        <w:t xml:space="preserve">أحدهما: اعتبار المسقط بفعل الزوجة من أصل المهر المسمّی فی العقد مع ما یسقط بالفرقة قبل الدخول؛ لأنّ بتمام الرضاع یتحقّق المقتضی للفرقة والمسقط لبعض المهر</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لم یرد «المهر» فی «ق».</w:t>
      </w:r>
    </w:p>
    <w:p>
      <w:pPr>
        <w:pStyle w:val="BookText"/>
      </w:pPr>
      <w:r>
        <w:rPr>
          <w:rFonts w:ascii="Amiri" w:hAnsi="Amiri" w:eastAsia="Amiri" w:cs="Amiri"/>
          <w:lang w:bidi="ar-SA"/>
          <w:color w:val="111111"/>
          <w:sz w:val="28"/>
          <w:szCs w:val="28"/>
          <w:rtl/>
        </w:rPr>
        <w:t xml:space="preserve">معا دفعة واحدة.</w:t>
      </w:r>
    </w:p>
    <w:p>
      <w:pPr>
        <w:pStyle w:val="BookText"/>
      </w:pPr>
      <w:r>
        <w:rPr>
          <w:rFonts w:ascii="IRNazanin" w:hAnsi="IRNazanin" w:eastAsia="IRNazanin" w:cs="IRNazanin"/>
          <w:lang w:bidi="fa-IR"/>
          <w:color w:val="111111"/>
          <w:sz w:val="28"/>
          <w:szCs w:val="28"/>
          <w:rtl/>
        </w:rPr>
        <w:t xml:space="preserve">والآخر: اعتبار المسقط من الواجب بعد الفرقة قبل الدخول أعنی النصف بناء علی أنّ بالفرقة</w:t>
      </w:r>
      <w:r>
        <w:rPr>
          <w:rStyle w:val="FootnoteReference"/>
        </w:rPr>
        <w:footnoteReference w:id="801"/>
      </w:r>
      <w:r>
        <w:rPr>
          <w:rFonts w:ascii="IRNazanin" w:hAnsi="IRNazanin" w:eastAsia="IRNazanin" w:cs="IRNazanin"/>
          <w:lang w:bidi="fa-IR"/>
          <w:color w:val="111111"/>
          <w:sz w:val="28"/>
          <w:szCs w:val="28"/>
          <w:rtl/>
        </w:rPr>
        <w:t xml:space="preserve">قبل الدخول قد تشطّر المهر فالساقط من تلقاء فعل الزوجة إنّما یسقط من القدر الباقی.</w:t>
      </w:r>
    </w:p>
    <w:p>
      <w:pPr>
        <w:pStyle w:val="BookText"/>
      </w:pPr>
      <w:r>
        <w:rPr>
          <w:rFonts w:ascii="IRNazanin" w:hAnsi="IRNazanin" w:eastAsia="IRNazanin" w:cs="IRNazanin"/>
          <w:lang w:bidi="fa-IR"/>
          <w:color w:val="111111"/>
          <w:sz w:val="28"/>
          <w:szCs w:val="28"/>
          <w:rtl/>
        </w:rPr>
        <w:t xml:space="preserve">والأوّل أقوی وأوجه.</w:t>
      </w:r>
    </w:p>
    <w:p>
      <w:pPr>
        <w:pStyle w:val="BookText"/>
      </w:pPr>
      <w:r>
        <w:rPr>
          <w:rFonts w:ascii="IRNazanin" w:hAnsi="IRNazanin" w:eastAsia="IRNazanin" w:cs="IRNazanin"/>
          <w:lang w:bidi="fa-IR"/>
          <w:color w:val="111111"/>
          <w:sz w:val="28"/>
          <w:szCs w:val="28"/>
          <w:rtl/>
        </w:rPr>
        <w:t xml:space="preserve">وربّما صیر إلی احتمال آخر ثالث وهو تقسیط المهر أو نصفه علی الصغیرة والکبیرة بالسویة؛ لأنّ لفعل کلّ منهما مدخلا فهو جزء العلّة ولا یعبأ بقلّته أو کثرته، کما لو ضربه واحد ضربة وآخر عشراً ومات بالجمیع فإنّهما یضمنان علی السویّة. فعلی قول من یعتبر النصاب المحرِّم خمس عشرة رضعة إن أرضعتها عشر رضعات ثمّ نامت فارتضعت الرضیعة الخمس الباقیة احتمل نَوط التحریم بالرضعة الأخیرة فیکون الحکم کما لو کانت نائمة فی الجمیع، واعتبار التقسیط إمّا بإسقاط الثلث الساقط بفعل الصغیرة والنصف الساقط بالفرقة قبل الدخول من أصل القدر المسمّی فی العقد فیبقی لها سدس یدفعه إلیها ویرجع به علی الکبیرة.</w:t>
      </w:r>
    </w:p>
    <w:p>
      <w:pPr>
        <w:pStyle w:val="BookText"/>
      </w:pPr>
      <w:r>
        <w:rPr>
          <w:rFonts w:ascii="IRNazanin" w:hAnsi="IRNazanin" w:eastAsia="IRNazanin" w:cs="IRNazanin"/>
          <w:lang w:bidi="fa-IR"/>
          <w:color w:val="111111"/>
          <w:sz w:val="28"/>
          <w:szCs w:val="28"/>
          <w:rtl/>
        </w:rPr>
        <w:t xml:space="preserve">فأمّا الکبیرة إذا لم تکن مدخولاً بها فإنّها لا تستحقّ شیئاً؛ لأنّ فعلها ثلثا السبب فیسقط بذلک ثلثا مهرها وبالفرقة قبل الدخول قد سقط نصفه والباقی بعد الثلثین أقلّ منه فلم یبق لها شیء أصلاً. وأمّا بإسقاطه من النصف الباقی لسقوط النصف بالفرقة قبل الدخول فیسقط بسبب فعلها ثلث الواجب بعد الفرقة؛ إذ فعلها ثلث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9" w:name="pg6093_41935"/>
    <w:bookmarkEnd w:id="59"/>
    <w:p>
      <w:pPr>
        <w:pStyle w:val="BookText"/>
      </w:pPr>
      <w:r>
        <w:rPr>
          <w:rFonts w:ascii="IRNazanin" w:hAnsi="IRNazanin" w:eastAsia="IRNazanin" w:cs="IRNazanin"/>
          <w:lang w:bidi="fa-IR"/>
          <w:color w:val="111111"/>
          <w:sz w:val="28"/>
          <w:szCs w:val="28"/>
          <w:rtl/>
        </w:rPr>
        <w:t xml:space="preserve">سبب التحریم وهو سدس الأصل المسمّی فی العقد فیبقی لها ثلثاه وهو ثلث الأصل فیغرمه الزوج لها ویرجع به علی الکبیرة. فأمّا الکبیرة الغیر المدخول بها فإنّه یسقط بفعلها أعنی ثلثی سبب التحریم ثلثا الواجب بعد الفرقة وهما ثلث الأصل فیبقی لها سدس الأصل وهو ثلث الواجب بعد الفرقة</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لم یرد «وهما ثلث الأصل... بعد الفرقة» فی «م».</w:t>
      </w:r>
    </w:p>
    <w:p>
      <w:pPr>
        <w:pStyle w:val="BookText"/>
      </w:pPr>
      <w:r>
        <w:rPr>
          <w:rFonts w:ascii="IRNazanin" w:hAnsi="IRNazanin" w:eastAsia="IRNazanin" w:cs="IRNazanin"/>
          <w:lang w:bidi="fa-IR"/>
          <w:color w:val="111111"/>
          <w:sz w:val="28"/>
          <w:szCs w:val="28"/>
          <w:rtl/>
        </w:rPr>
        <w:t xml:space="preserve">فیغرمه الزوج لها ویرجع به علی الصغیرة وأمّا بأن یقسّط ما یجب لکلّ واحدة منهما علی الزوج علیهما بالسویة.</w:t>
      </w:r>
    </w:p>
    <w:p>
      <w:pPr>
        <w:pStyle w:val="Heading4"/>
      </w:pPr>
      <w:bookmarkStart w:id="213" w:name="_Toc87"/>
      <w:r>
        <w:t>شکّ وضابطة</w:t>
      </w:r>
      <w:bookmarkEnd w:id="213"/>
    </w:p>
    <w:p>
      <w:pPr>
        <w:pStyle w:val="BookText"/>
      </w:pPr>
      <w:r>
        <w:rPr>
          <w:rFonts w:ascii="IRNazanin" w:hAnsi="IRNazanin" w:eastAsia="IRNazanin" w:cs="IRNazanin"/>
          <w:lang w:bidi="fa-IR"/>
          <w:color w:val="111111"/>
          <w:sz w:val="28"/>
          <w:szCs w:val="28"/>
          <w:rtl/>
        </w:rPr>
        <w:t xml:space="preserve">بحث عقلی فی</w:t>
      </w:r>
    </w:p>
    <w:p>
      <w:pPr>
        <w:pStyle w:val="BookText"/>
      </w:pPr>
      <w:r>
        <w:rPr>
          <w:rFonts w:ascii="IRNazanin" w:hAnsi="IRNazanin" w:eastAsia="IRNazanin" w:cs="IRNazanin"/>
          <w:lang w:bidi="fa-IR"/>
          <w:color w:val="111111"/>
          <w:sz w:val="28"/>
          <w:szCs w:val="28"/>
          <w:rtl/>
        </w:rPr>
        <w:t xml:space="preserve">السبب والمباشر</w:t>
      </w:r>
    </w:p>
    <w:p>
      <w:pPr>
        <w:pStyle w:val="BookText"/>
      </w:pPr>
      <w:r>
        <w:rPr>
          <w:rFonts w:ascii="IRNazanin" w:hAnsi="IRNazanin" w:eastAsia="IRNazanin" w:cs="IRNazanin"/>
          <w:lang w:bidi="fa-IR"/>
          <w:color w:val="111111"/>
          <w:sz w:val="28"/>
          <w:szCs w:val="28"/>
          <w:rtl/>
        </w:rPr>
        <w:t xml:space="preserve">لعلّک تقول: لقد أفتیت علی مقتضی نصوص الأحادیث بتحریم کلّ من یصیر بالرضاع بمنزلة محرّم بالنسب علی العموم، وأنّه إذا ارتضع رضیع رضاعاً بالغاً نصاب التحریم صارت المرضعة بمنزلة الزوجة لوالد المرتضع من حیث إنّها أمّ ولده فتکون أمّها بمنزلة أمّ الزوجة وجدّة الولد فتحرم عینا، وأختها بمنزلة أخت</w:t>
      </w:r>
      <w:r>
        <w:rPr>
          <w:rStyle w:val="FootnoteReference"/>
        </w:rPr>
        <w:footnoteReference w:id="803"/>
      </w:r>
      <w:r>
        <w:rPr>
          <w:rFonts w:ascii="IRNazanin" w:hAnsi="IRNazanin" w:eastAsia="IRNazanin" w:cs="IRNazanin"/>
          <w:lang w:bidi="fa-IR"/>
          <w:color w:val="111111"/>
          <w:sz w:val="28"/>
          <w:szCs w:val="28"/>
          <w:rtl/>
        </w:rPr>
        <w:t xml:space="preserve">الزوجة فتحرم جمعاً. وعلیه بنیت أنّ خالة الولد إذا أرضعته حرمت علی الوالد زوجته التی هی أمّ الرضیع وأخت المرضعة. ویلزم من ذلک أن یکون الرجل إذا طلّق زوجته المرضعة لولده علی النصاب الکامل لا یحلّ له نکاح أختها لبقاء زوجیتها له من جهة الإرضاع وإن زالت بالطلاق زوجیتها من جهة العقد. وکذلک ذو الأربع الحرائر إذا طلّق احدیهنّ وهی مرضعة ولده لا یحلّ له أن یتزوّج بأخری مکانها. وکان هذا شطط لا یکاد یرتکبه أحد.</w:t>
      </w:r>
    </w:p>
    <w:p>
      <w:pPr>
        <w:pStyle w:val="BookText"/>
      </w:pPr>
      <w:r>
        <w:rPr>
          <w:rFonts w:ascii="IRNazanin" w:hAnsi="IRNazanin" w:eastAsia="IRNazanin" w:cs="IRNazanin"/>
          <w:lang w:bidi="fa-IR"/>
          <w:color w:val="111111"/>
          <w:sz w:val="28"/>
          <w:szCs w:val="28"/>
          <w:rtl/>
        </w:rPr>
        <w:t xml:space="preserve">فیقال لک: ألم یقرع سمعک فی تضاعیف الفقه والأصول قولهم: «السبب الأضعف</w:t>
      </w:r>
      <w:r>
        <w:rPr>
          <w:rStyle w:val="FootnoteReference"/>
        </w:rPr>
        <w:footnoteReference w:id="804"/>
      </w:r>
      <w:r>
        <w:rPr>
          <w:rFonts w:ascii="Amiri" w:hAnsi="Amiri" w:eastAsia="Amiri" w:cs="Amiri"/>
          <w:lang w:bidi="ar-SA"/>
          <w:color w:val="111111"/>
          <w:sz w:val="28"/>
          <w:szCs w:val="28"/>
          <w:rtl/>
        </w:rPr>
        <w:t xml:space="preserve">لا یتمکّن من</w:t>
      </w:r>
      <w:r>
        <w:rPr>
          <w:rStyle w:val="FootnoteReference"/>
        </w:rPr>
        <w:footnoteReference w:id="805"/>
      </w:r>
      <w:r>
        <w:rPr>
          <w:rFonts w:ascii="IRNazanin" w:hAnsi="IRNazanin" w:eastAsia="IRNazanin" w:cs="IRNazanin"/>
          <w:lang w:bidi="fa-IR"/>
          <w:color w:val="111111"/>
          <w:sz w:val="28"/>
          <w:szCs w:val="28"/>
          <w:rtl/>
        </w:rPr>
        <w:t xml:space="preserve">السبب الأقوی من التأثیر والسببیّة»؛ وهو أصل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عقلی مأخوذ من الحکماء الراسخین فی حکمة ما بعد</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«ج» و «م»: فوق.</w:t>
      </w:r>
    </w:p>
    <w:p>
      <w:pPr>
        <w:pStyle w:val="BookText"/>
      </w:pPr>
      <w:r>
        <w:rPr>
          <w:rFonts w:ascii="IRNazanin" w:hAnsi="IRNazanin" w:eastAsia="IRNazanin" w:cs="IRNazanin"/>
          <w:lang w:bidi="fa-IR"/>
          <w:color w:val="111111"/>
          <w:sz w:val="28"/>
          <w:szCs w:val="28"/>
          <w:rtl/>
        </w:rPr>
        <w:t xml:space="preserve">الطبیعة؛ إذ یقولون:</w:t>
      </w:r>
    </w:p>
    <w:p>
      <w:pPr>
        <w:pStyle w:val="BookText"/>
      </w:pPr>
      <w:r>
        <w:rPr>
          <w:rFonts w:ascii="IRNazanin" w:hAnsi="IRNazanin" w:eastAsia="IRNazanin" w:cs="IRNazanin"/>
          <w:lang w:bidi="fa-IR"/>
          <w:color w:val="111111"/>
          <w:sz w:val="28"/>
          <w:szCs w:val="28"/>
          <w:rtl/>
        </w:rPr>
        <w:t xml:space="preserve">الفعّال القویّ لایمکّن الفاعل الضعیف من الصنع والفاعلیة، والجاعل المهیمن لا یمکّن المجعول الهالک من الإیجاد والإفاضة، والنور القاهر لا یمکّن النور المقهور من الإنارة والإضاءة.</w:t>
      </w:r>
    </w:p>
    <w:p>
      <w:pPr>
        <w:pStyle w:val="BookText"/>
      </w:pPr>
      <w:r>
        <w:rPr>
          <w:rFonts w:ascii="IRNazanin" w:hAnsi="IRNazanin" w:eastAsia="IRNazanin" w:cs="IRNazanin"/>
          <w:lang w:bidi="fa-IR"/>
          <w:color w:val="111111"/>
          <w:sz w:val="28"/>
          <w:szCs w:val="28"/>
          <w:rtl/>
        </w:rPr>
        <w:t xml:space="preserve">فمن هناک قالوا مثلاً فی باب العبادات: إنّ غسل الجنابة لا یحتاج إلی ضمّ الوضوء معه لا لأنّ الطهارة الکبری ترفع الحدث الأصغر أیضاً بل لأنّ حدث الجنابة فی غایة القوّة. فالحدث الأصغر لضعفه ومقهوریته لا یتمکّن معه من التأثیر أصلاً فهو معه فی حکم العدم فلاحاجة إلی ما یرفعه. وأمّا سائر الأغسال المکمّلة بالوضوء کغسل الحیض وغیره ممّا لیس الحدث الأکبر فیه فی تلک الدرجة من القاهریّة والقوّة فلیس الأمر فیها علی سبیل توزیع الطهارتین الکبری والصغری علی الحدثین الأکبر والأصغر ولا علی سبیل مدخلیّة کلّ من الطهارتین فی رفع کلّ من الحدثین بل علی أن یکون مجموع الطهارتین سبباً لرفع طبیعة الحدث المانع من الصلوة فیکون کلّ منهما جزء ممّا هو رافع لطبیعة مطلق الحدث کما</w:t>
      </w:r>
      <w:r>
        <w:rPr>
          <w:rStyle w:val="FootnoteReference"/>
        </w:rPr>
        <w:footnoteReference w:id="807"/>
      </w:r>
      <w:r>
        <w:rPr>
          <w:rFonts w:ascii="IRNazanin" w:hAnsi="IRNazanin" w:eastAsia="IRNazanin" w:cs="IRNazanin"/>
          <w:lang w:bidi="fa-IR"/>
          <w:color w:val="111111"/>
          <w:sz w:val="28"/>
          <w:szCs w:val="28"/>
          <w:rtl/>
        </w:rPr>
        <w:t xml:space="preserve">فی ابعاض الطهارة الواحدة ککلّ</w:t>
      </w:r>
      <w:r>
        <w:rPr>
          <w:rStyle w:val="FootnoteReference"/>
        </w:rPr>
        <w:footnoteReference w:id="808"/>
      </w:r>
      <w:r>
        <w:rPr>
          <w:rFonts w:ascii="IRNazanin" w:hAnsi="IRNazanin" w:eastAsia="IRNazanin" w:cs="IRNazanin"/>
          <w:lang w:bidi="fa-IR"/>
          <w:color w:val="111111"/>
          <w:sz w:val="28"/>
          <w:szCs w:val="28"/>
          <w:rtl/>
        </w:rPr>
        <w:t xml:space="preserve">من غسل الوجه وغسل الیدین بالنسبة إلی الوضوء. وکذلک مجموع إزالة النجاسة عن بدن المیّت بالماء والأغسال الثلاثة بالخلیطین وبالماء القراح سبب لتطهیره من النجاستین العینیة والحکمیة معا فی مرتبة واحدة.</w:t>
      </w:r>
    </w:p>
    <w:p>
      <w:pPr>
        <w:pStyle w:val="BookText"/>
      </w:pPr>
      <w:r>
        <w:rPr>
          <w:rFonts w:ascii="IRNazanin" w:hAnsi="IRNazanin" w:eastAsia="IRNazanin" w:cs="IRNazanin"/>
          <w:lang w:bidi="fa-IR"/>
          <w:color w:val="111111"/>
          <w:sz w:val="28"/>
          <w:szCs w:val="28"/>
          <w:rtl/>
        </w:rPr>
        <w:t xml:space="preserve">وفی أبواب الإتلافات والجنایات یقولون: المباشرة أقوی فی سببیّة الضمان من التسبّب؛ فإذا اجتمع السبب والمباشر کان الضمان علی المباشر دون السبب.</w:t>
      </w:r>
    </w:p>
    <w:p>
      <w:pPr>
        <w:pStyle w:val="BookText"/>
      </w:pPr>
      <w:r>
        <w:rPr>
          <w:rFonts w:ascii="IRNazanin" w:hAnsi="IRNazanin" w:eastAsia="IRNazanin" w:cs="IRNazanin"/>
          <w:lang w:bidi="fa-IR"/>
          <w:color w:val="111111"/>
          <w:sz w:val="28"/>
          <w:szCs w:val="28"/>
          <w:rtl/>
        </w:rPr>
        <w:t xml:space="preserve">فکذلک فی مقامنا هذا لمّا کان العقد أقوی من الإرضاع فی السببیّة لحکم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0" w:name="pg6093_41937"/>
    <w:bookmarkEnd w:id="60"/>
    <w:p>
      <w:pPr>
        <w:pStyle w:val="BookText"/>
      </w:pPr>
      <w:r>
        <w:rPr>
          <w:rFonts w:ascii="IRNazanin" w:hAnsi="IRNazanin" w:eastAsia="IRNazanin" w:cs="IRNazanin"/>
          <w:lang w:bidi="fa-IR"/>
          <w:color w:val="111111"/>
          <w:sz w:val="28"/>
          <w:szCs w:val="28"/>
          <w:rtl/>
        </w:rPr>
        <w:t xml:space="preserve">الزوجیة کان الإرضاع مع العقد بمنزلة العدم فلم یکن هو فی نظر الشارع حیث تحقّق السبب القوی أعنی العقد مؤثّراً فی ثبوت الزوجیة أصلاً، فإذا زالت الزوجیة المسببّة عن العقد انتفت الزوجیة رأساً وحیث ینفرد الإرضاع عن العقد یترتّب علیه لامحالة حکم الزوجیة المسبّب عنه؛ فلیتعرّف.</w:t>
      </w:r>
    </w:p>
    <w:p>
      <w:pPr>
        <w:pStyle w:val="BookText"/>
      </w:pPr>
      <w:r>
        <w:rPr>
          <w:rFonts w:ascii="IRNazanin" w:hAnsi="IRNazanin" w:eastAsia="IRNazanin" w:cs="IRNazanin"/>
          <w:lang w:bidi="fa-IR"/>
          <w:color w:val="111111"/>
          <w:sz w:val="28"/>
          <w:szCs w:val="28"/>
          <w:rtl/>
        </w:rPr>
        <w:t xml:space="preserve">فهذا یعمّ الصورتین ویخصّ الصورة الأخیرة شیء آخر وهو أنّ المطلّقة تخرج بالطلاق عن العقد الدائم وإن فرضنا بقاء حکم مطلق الزوجیة لها بسبب الإرضاع؛ إذ مرضعة الولد فی حکم مطلق الزوجة لا فی حکم المعقود علیها بالدوام. والزیادة علی الأربع إنّما تحرم بالعقد الدائم لا فی مطلق الزوجیة</w:t>
      </w:r>
      <w:r>
        <w:rPr>
          <w:rStyle w:val="FootnoteReference"/>
        </w:rPr>
        <w:footnoteReference w:id="809"/>
      </w:r>
    </w:p>
    <w:p>
      <w:pPr>
        <w:pStyle w:val="BookText"/>
      </w:pPr>
      <w:r>
        <w:rPr>
          <w:rFonts w:ascii="Amiri" w:hAnsi="Amiri" w:eastAsia="Amiri" w:cs="Amiri"/>
          <w:lang w:bidi="ar-SA"/>
          <w:color w:val="111111"/>
          <w:sz w:val="28"/>
          <w:szCs w:val="28"/>
          <w:rtl/>
        </w:rPr>
        <w:t xml:space="preserve">«ج»: الزوجة.</w:t>
      </w:r>
    </w:p>
    <w:p>
      <w:pPr>
        <w:pStyle w:val="BookText"/>
      </w:pPr>
      <w:r>
        <w:rPr>
          <w:rFonts w:ascii="IRNazanin" w:hAnsi="IRNazanin" w:eastAsia="IRNazanin" w:cs="IRNazanin"/>
          <w:lang w:bidi="fa-IR"/>
          <w:color w:val="111111"/>
          <w:sz w:val="28"/>
          <w:szCs w:val="28"/>
          <w:rtl/>
        </w:rPr>
        <w:t xml:space="preserve">وما فی حکمها؛ فلیفقه.</w:t>
      </w:r>
    </w:p>
    <w:p>
      <w:pPr>
        <w:pStyle w:val="Heading3"/>
      </w:pPr>
      <w:bookmarkStart w:id="214" w:name="_Toc88"/>
      <w:r>
        <w:t>مسئلة 21</w:t>
      </w:r>
      <w:bookmarkEnd w:id="214"/>
    </w:p>
    <w:p>
      <w:pPr>
        <w:pStyle w:val="BookText"/>
      </w:pPr>
      <w:r>
        <w:rPr>
          <w:rFonts w:ascii="IRNazanin" w:hAnsi="IRNazanin" w:eastAsia="IRNazanin" w:cs="IRNazanin"/>
          <w:lang w:bidi="fa-IR"/>
          <w:color w:val="111111"/>
          <w:sz w:val="28"/>
          <w:szCs w:val="28"/>
          <w:rtl/>
        </w:rPr>
        <w:t xml:space="preserve">تحریم مرضعة</w:t>
      </w:r>
    </w:p>
    <w:p>
      <w:pPr>
        <w:pStyle w:val="BookText"/>
      </w:pPr>
      <w:r>
        <w:rPr>
          <w:rFonts w:ascii="Amiri" w:hAnsi="Amiri" w:eastAsia="Amiri" w:cs="Amiri"/>
          <w:lang w:bidi="ar-SA"/>
          <w:color w:val="111111"/>
          <w:sz w:val="28"/>
          <w:szCs w:val="28"/>
          <w:rtl/>
        </w:rPr>
        <w:t xml:space="preserve">الأخ من جهة</w:t>
      </w:r>
    </w:p>
    <w:p>
      <w:pPr>
        <w:pStyle w:val="BookText"/>
      </w:pPr>
      <w:r>
        <w:rPr>
          <w:rFonts w:ascii="IRNazanin" w:hAnsi="IRNazanin" w:eastAsia="IRNazanin" w:cs="IRNazanin"/>
          <w:lang w:bidi="fa-IR"/>
          <w:color w:val="111111"/>
          <w:sz w:val="28"/>
          <w:szCs w:val="28"/>
          <w:rtl/>
        </w:rPr>
        <w:t xml:space="preserve">الأب لا الأمّ</w:t>
      </w:r>
    </w:p>
    <w:p>
      <w:pPr>
        <w:pStyle w:val="BookText"/>
      </w:pPr>
      <w:r>
        <w:rPr>
          <w:rFonts w:ascii="IRNazanin" w:hAnsi="IRNazanin" w:eastAsia="IRNazanin" w:cs="IRNazanin"/>
          <w:lang w:bidi="fa-IR"/>
          <w:color w:val="111111"/>
          <w:sz w:val="28"/>
          <w:szCs w:val="28"/>
          <w:rtl/>
        </w:rPr>
        <w:t xml:space="preserve">أظنّک غیر مستریب بما قد انصرح فی تضاعیف ما سلف من القول وفی أضعاف ما قد بسطنا لک تحقیقه فی أنّه تحرم علی الرجل مرضعة أخیه من جهة الأب، فإنّها وإن لم‌تکن أمّه من النسب ولا أمّا له من الرضاع فهی زوجة رضاعیة لأبیه وفی منزلة زوجة الأب بالنکاح فی التحریم.</w:t>
      </w:r>
    </w:p>
    <w:p>
      <w:pPr>
        <w:pStyle w:val="BookText"/>
      </w:pPr>
      <w:r>
        <w:rPr>
          <w:rFonts w:ascii="IRNazanin" w:hAnsi="IRNazanin" w:eastAsia="IRNazanin" w:cs="IRNazanin"/>
          <w:lang w:bidi="fa-IR"/>
          <w:color w:val="111111"/>
          <w:sz w:val="28"/>
          <w:szCs w:val="28"/>
          <w:rtl/>
        </w:rPr>
        <w:t xml:space="preserve">وأمّا مرضعة أخیه من جهة الأمّ فغیر محرّمة علیه؛ لأنّها لیست أمّا نسبیّة ولا أمّا رضاعیة له ولا زوجة رضاعیة لأبیه بل هی زوجة رضاعیة لزوج أمّه، والزوجة النکاحیة لزوج أمّه أعنی ضرّة أمّه بالنکاح غیر محرّمة علیه فکیف من بمنزلة ضرّة الأمّ بسبب الرضاع.</w:t>
      </w:r>
    </w:p>
    <w:p>
      <w:pPr>
        <w:pStyle w:val="BookText"/>
      </w:pPr>
      <w:r>
        <w:rPr>
          <w:rFonts w:ascii="IRNazanin" w:hAnsi="IRNazanin" w:eastAsia="IRNazanin" w:cs="IRNazanin"/>
          <w:lang w:bidi="fa-IR"/>
          <w:color w:val="111111"/>
          <w:sz w:val="28"/>
          <w:szCs w:val="28"/>
          <w:rtl/>
        </w:rPr>
        <w:t xml:space="preserve">وبالجملة: إنّما تحرم علی الرجل بحسب علاقة الأمومة وما بمنزلتها خمس:</w:t>
      </w:r>
    </w:p>
    <w:p>
      <w:pPr>
        <w:pStyle w:val="BookText"/>
      </w:pPr>
      <w:r>
        <w:rPr>
          <w:rFonts w:ascii="IRNazanin" w:hAnsi="IRNazanin" w:eastAsia="IRNazanin" w:cs="IRNazanin"/>
          <w:lang w:bidi="fa-IR"/>
          <w:color w:val="111111"/>
          <w:sz w:val="28"/>
          <w:szCs w:val="28"/>
          <w:rtl/>
        </w:rPr>
        <w:t xml:space="preserve">أمّه النسبیّة وأمّه الرضاعیة وزوجة أبیه النسبی النکاحیة وزوجة أبیه النسبی الرضاعیة وزوجة أبیه الرضاعیّ النکاحیة. ومرضعة الأخ من جهة الأمّ فقط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1" w:name="pg6093_41938"/>
    <w:bookmarkEnd w:id="61"/>
    <w:p>
      <w:pPr>
        <w:pStyle w:val="BookText"/>
      </w:pPr>
      <w:r>
        <w:rPr>
          <w:rFonts w:ascii="Amiri" w:hAnsi="Amiri" w:eastAsia="Amiri" w:cs="Amiri"/>
          <w:lang w:bidi="ar-SA"/>
          <w:color w:val="111111"/>
          <w:sz w:val="28"/>
          <w:szCs w:val="28"/>
          <w:rtl/>
        </w:rPr>
        <w:t xml:space="preserve">لیست شیئاً منهنّ.</w:t>
      </w:r>
    </w:p>
    <w:p>
      <w:pPr>
        <w:pStyle w:val="BookText"/>
      </w:pPr>
      <w:r>
        <w:rPr>
          <w:rFonts w:ascii="IRNazanin" w:hAnsi="IRNazanin" w:eastAsia="IRNazanin" w:cs="IRNazanin"/>
          <w:lang w:bidi="fa-IR"/>
          <w:color w:val="111111"/>
          <w:sz w:val="28"/>
          <w:szCs w:val="28"/>
          <w:rtl/>
        </w:rPr>
        <w:t xml:space="preserve">عدم تحریم الزوجة الرضاعیة لأبیه الرضاعی</w:t>
      </w:r>
    </w:p>
    <w:p>
      <w:pPr>
        <w:pStyle w:val="BookText"/>
      </w:pPr>
      <w:r>
        <w:rPr>
          <w:rFonts w:ascii="IRNazanin" w:hAnsi="IRNazanin" w:eastAsia="IRNazanin" w:cs="IRNazanin"/>
          <w:lang w:bidi="fa-IR"/>
          <w:color w:val="111111"/>
          <w:sz w:val="28"/>
          <w:szCs w:val="28"/>
          <w:rtl/>
        </w:rPr>
        <w:t xml:space="preserve">وهناک صورة أخری غیر متأتّ فیها أیضاً حکم التحریم وهی الزوجة الرضاعیة لأبیه الرضاعیّ أعنی مرضعة أحد أولاد أبیه من الرضاع</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«ق»: الرضاعی.</w:t>
      </w:r>
    </w:p>
    <w:p>
      <w:pPr>
        <w:pStyle w:val="BookText"/>
      </w:pPr>
      <w:r>
        <w:rPr>
          <w:rFonts w:ascii="IRNazanin" w:hAnsi="IRNazanin" w:eastAsia="IRNazanin" w:cs="IRNazanin"/>
          <w:lang w:bidi="fa-IR"/>
          <w:color w:val="111111"/>
          <w:sz w:val="28"/>
          <w:szCs w:val="28"/>
          <w:rtl/>
        </w:rPr>
        <w:t xml:space="preserve">، ولا یتأتّی فیها التحریم لتکرّر الفرعیة وعدم تحقّق ما هو الأصل فی انتشار الحرمة؛ فإنّه یحرم من الرضاع ما یحرم من النسب أو من المصاهرة لا ما یحرم من الرضاع، فالفرع لا یکون أصلاً لفرع.</w:t>
      </w:r>
    </w:p>
    <w:p>
      <w:pPr>
        <w:pStyle w:val="Heading3"/>
      </w:pPr>
      <w:bookmarkStart w:id="215" w:name="_Toc89"/>
      <w:r>
        <w:t>مسئلة 22</w:t>
      </w:r>
      <w:bookmarkEnd w:id="215"/>
    </w:p>
    <w:p>
      <w:pPr>
        <w:pStyle w:val="Heading4"/>
      </w:pPr>
      <w:bookmarkStart w:id="216" w:name="_Toc90"/>
      <w:r>
        <w:t>اشاره</w:t>
      </w:r>
      <w:bookmarkEnd w:id="216"/>
    </w:p>
    <w:p>
      <w:pPr>
        <w:pStyle w:val="BookText"/>
      </w:pPr>
      <w:r>
        <w:rPr>
          <w:rFonts w:ascii="IRNazanin" w:hAnsi="IRNazanin" w:eastAsia="IRNazanin" w:cs="IRNazanin"/>
          <w:lang w:bidi="fa-IR"/>
          <w:color w:val="111111"/>
          <w:sz w:val="28"/>
          <w:szCs w:val="28"/>
          <w:rtl/>
        </w:rPr>
        <w:t xml:space="preserve">الرضاع کالنسب</w:t>
      </w:r>
    </w:p>
    <w:p>
      <w:pPr>
        <w:pStyle w:val="BookText"/>
      </w:pPr>
      <w:r>
        <w:rPr>
          <w:rFonts w:ascii="IRNazanin" w:hAnsi="IRNazanin" w:eastAsia="IRNazanin" w:cs="IRNazanin"/>
          <w:lang w:bidi="fa-IR"/>
          <w:color w:val="111111"/>
          <w:sz w:val="28"/>
          <w:szCs w:val="28"/>
          <w:rtl/>
        </w:rPr>
        <w:t xml:space="preserve">فی کونه سبباً فی</w:t>
      </w:r>
    </w:p>
    <w:p>
      <w:pPr>
        <w:pStyle w:val="BookText"/>
      </w:pPr>
      <w:r>
        <w:rPr>
          <w:rFonts w:ascii="IRNazanin" w:hAnsi="IRNazanin" w:eastAsia="IRNazanin" w:cs="IRNazanin"/>
          <w:lang w:bidi="fa-IR"/>
          <w:color w:val="111111"/>
          <w:sz w:val="28"/>
          <w:szCs w:val="28"/>
          <w:rtl/>
        </w:rPr>
        <w:t xml:space="preserve">العتق</w:t>
      </w:r>
    </w:p>
    <w:p>
      <w:pPr>
        <w:pStyle w:val="BookText"/>
      </w:pPr>
      <w:r>
        <w:rPr>
          <w:rFonts w:ascii="IRNazanin" w:hAnsi="IRNazanin" w:eastAsia="IRNazanin" w:cs="IRNazanin"/>
          <w:lang w:bidi="fa-IR"/>
          <w:color w:val="111111"/>
          <w:sz w:val="28"/>
          <w:szCs w:val="28"/>
          <w:rtl/>
        </w:rPr>
        <w:t xml:space="preserve">هل الرضاع شقیق النسب فی کونه سبباً فی العتق فینعتق علی المالک منه ما ینعتق علیه من النسب؟ ذهب أکثر علمائنا وکثیر من فقهاء العامّة إلی أنّه کذلک.</w:t>
      </w:r>
    </w:p>
    <w:p>
      <w:pPr>
        <w:pStyle w:val="BookText"/>
      </w:pPr>
      <w:r>
        <w:rPr>
          <w:rFonts w:ascii="IRNazanin" w:hAnsi="IRNazanin" w:eastAsia="IRNazanin" w:cs="IRNazanin"/>
          <w:lang w:bidi="fa-IR"/>
          <w:color w:val="111111"/>
          <w:sz w:val="28"/>
          <w:szCs w:val="28"/>
          <w:rtl/>
        </w:rPr>
        <w:t xml:space="preserve">قال الشیخ:</w:t>
      </w:r>
    </w:p>
    <w:p>
      <w:pPr>
        <w:pStyle w:val="BookText"/>
      </w:pPr>
      <w:r>
        <w:rPr>
          <w:rFonts w:ascii="IRNazanin" w:hAnsi="IRNazanin" w:eastAsia="IRNazanin" w:cs="IRNazanin"/>
          <w:lang w:bidi="fa-IR"/>
          <w:color w:val="111111"/>
          <w:sz w:val="28"/>
          <w:szCs w:val="28"/>
          <w:rtl/>
        </w:rPr>
        <w:t xml:space="preserve">«فکلّ مملوک أو مملوکة ینعتق علی المالک بالملک فی النسب ینعتق علیه مثله فی الرضاع؛ فلو ملک أحد الأبوین رضاعاً [أو أحد أولاده - الذکور والإناث - رضاعاً] أو إحدی المحرّمات علیه فی النکاح کالأخت وبناتها وبنات الأخ والعمّة والخالة کلّ ذلک من الرضاع انعتق علیه کما فی النسب»</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مذهب أبی جعفر الصدوق فی المقنع</w:t>
      </w:r>
      <w:r>
        <w:rPr>
          <w:rStyle w:val="FootnoteReference"/>
        </w:rPr>
        <w:footnoteReference w:id="812"/>
      </w:r>
      <w:r>
        <w:rPr>
          <w:rFonts w:ascii="IRNazanin" w:hAnsi="IRNazanin" w:eastAsia="IRNazanin" w:cs="IRNazanin"/>
          <w:lang w:bidi="fa-IR"/>
          <w:color w:val="111111"/>
          <w:sz w:val="28"/>
          <w:szCs w:val="28"/>
          <w:rtl/>
        </w:rPr>
        <w:t xml:space="preserve">ومرویّه فی کتابه</w:t>
      </w:r>
      <w:r>
        <w:rPr>
          <w:rStyle w:val="FootnoteReference"/>
        </w:rPr>
        <w:footnoteReference w:id="813"/>
      </w:r>
      <w:r>
        <w:rPr>
          <w:rFonts w:ascii="IRNazanin" w:hAnsi="IRNazanin" w:eastAsia="IRNazanin" w:cs="IRNazanin"/>
          <w:lang w:bidi="fa-IR"/>
          <w:color w:val="111111"/>
          <w:sz w:val="28"/>
          <w:szCs w:val="28"/>
          <w:rtl/>
        </w:rPr>
        <w:t xml:space="preserve">وبه قال القاضی ابن البرّاج</w:t>
      </w:r>
      <w:r>
        <w:rPr>
          <w:rStyle w:val="FootnoteReference"/>
        </w:rPr>
        <w:footnoteReference w:id="814"/>
      </w:r>
      <w:r>
        <w:rPr>
          <w:rFonts w:ascii="IRNazanin" w:hAnsi="IRNazanin" w:eastAsia="IRNazanin" w:cs="IRNazanin"/>
          <w:lang w:bidi="fa-IR"/>
          <w:color w:val="111111"/>
          <w:sz w:val="28"/>
          <w:szCs w:val="28"/>
          <w:rtl/>
        </w:rPr>
        <w:t xml:space="preserve">وصاحب الوسیلة</w:t>
      </w:r>
      <w:r>
        <w:rPr>
          <w:rStyle w:val="FootnoteReference"/>
        </w:rPr>
        <w:footnoteReference w:id="815"/>
      </w:r>
      <w:r>
        <w:rPr>
          <w:rFonts w:ascii="IRNazanin" w:hAnsi="IRNazanin" w:eastAsia="IRNazanin" w:cs="IRNazanin"/>
          <w:lang w:bidi="fa-IR"/>
          <w:color w:val="111111"/>
          <w:sz w:val="28"/>
          <w:szCs w:val="28"/>
          <w:rtl/>
        </w:rPr>
        <w:t xml:space="preserve">عماد الدین محمّد بن علی بن حمزة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واختاره المحقّق</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أنظر: الشرایع، ج 3، ص 86.</w:t>
      </w:r>
    </w:p>
    <w:p>
      <w:pPr>
        <w:pStyle w:val="BookText"/>
      </w:pPr>
      <w:r>
        <w:rPr>
          <w:rFonts w:ascii="IRNazanin" w:hAnsi="IRNazanin" w:eastAsia="IRNazanin" w:cs="IRNazanin"/>
          <w:lang w:bidi="fa-IR"/>
          <w:color w:val="111111"/>
          <w:sz w:val="28"/>
          <w:szCs w:val="28"/>
          <w:rtl/>
        </w:rPr>
        <w:t xml:space="preserve">واعتمد علیه العلّامة فی المختلف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وقوّاه فی التحریر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وقطع به فی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وادّعی انعقاد الإجماع علیه ولده فخر المدقّقین فی الایضاح وسار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بذلک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المسیر شیخنا البارع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الشهید ومن تأخّر عنه من المحقّقین وهو مستصحّ جدّی الإمام النحریر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مخالفة أبی عقیل وبعض الأعلام فی کون الرضاع سبباً فی العتق</w:t>
      </w:r>
    </w:p>
    <w:p>
      <w:pPr>
        <w:pStyle w:val="BookText"/>
      </w:pPr>
      <w:r>
        <w:rPr>
          <w:rFonts w:ascii="IRNazanin" w:hAnsi="IRNazanin" w:eastAsia="IRNazanin" w:cs="IRNazanin"/>
          <w:lang w:bidi="fa-IR"/>
          <w:color w:val="111111"/>
          <w:sz w:val="28"/>
          <w:szCs w:val="28"/>
          <w:rtl/>
        </w:rPr>
        <w:t xml:space="preserve">وخالف فیه الحسن بن أبی عقیل من قبل وقال:</w:t>
      </w:r>
    </w:p>
    <w:p>
      <w:pPr>
        <w:pStyle w:val="BookText"/>
      </w:pPr>
      <w:r>
        <w:rPr>
          <w:rFonts w:ascii="IRNazanin" w:hAnsi="IRNazanin" w:eastAsia="IRNazanin" w:cs="IRNazanin"/>
          <w:lang w:bidi="fa-IR"/>
          <w:color w:val="111111"/>
          <w:sz w:val="28"/>
          <w:szCs w:val="28"/>
          <w:rtl/>
        </w:rPr>
        <w:t xml:space="preserve">«لابأس بملک الأمّ والأخت من الرضاعة وبیعهنّ، وإنّما یحرم منهنّ ما یحرم من النسب فی وجه النکاح فقط [فلم یجعل الرضاع سبباً فی العتق]»</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فوافقه الشیخ المفید</w:t>
      </w:r>
      <w:r>
        <w:rPr>
          <w:rStyle w:val="FootnoteReference"/>
        </w:rPr>
        <w:footnoteReference w:id="818"/>
      </w:r>
      <w:r>
        <w:rPr>
          <w:rFonts w:ascii="IRNazanin" w:hAnsi="IRNazanin" w:eastAsia="IRNazanin" w:cs="IRNazanin"/>
          <w:lang w:bidi="fa-IR"/>
          <w:color w:val="111111"/>
          <w:sz w:val="28"/>
          <w:szCs w:val="28"/>
          <w:rtl/>
        </w:rPr>
        <w:t xml:space="preserve">وتلمیذه سلّار بن عبد العزیز</w:t>
      </w:r>
      <w:r>
        <w:rPr>
          <w:rStyle w:val="FootnoteReference"/>
        </w:rPr>
        <w:footnoteReference w:id="819"/>
      </w:r>
      <w:r>
        <w:rPr>
          <w:rFonts w:ascii="IRNazanin" w:hAnsi="IRNazanin" w:eastAsia="IRNazanin" w:cs="IRNazanin"/>
          <w:lang w:bidi="fa-IR"/>
          <w:color w:val="111111"/>
          <w:sz w:val="28"/>
          <w:szCs w:val="28"/>
          <w:rtl/>
        </w:rPr>
        <w:t xml:space="preserve">وارتضاه وانتصره محمّد بن إدریس</w:t>
      </w:r>
      <w:r>
        <w:rPr>
          <w:rStyle w:val="FootnoteReference"/>
        </w:rPr>
        <w:footnoteReference w:id="820"/>
      </w:r>
      <w:r>
        <w:rPr>
          <w:rFonts w:ascii="IRNazanin" w:hAnsi="IRNazanin" w:eastAsia="IRNazanin" w:cs="IRNazanin"/>
          <w:lang w:bidi="fa-IR"/>
          <w:color w:val="111111"/>
          <w:sz w:val="28"/>
          <w:szCs w:val="28"/>
          <w:rtl/>
        </w:rPr>
        <w:t xml:space="preserve">وسبطه المدقّق یحیی بن سعید </w:t>
      </w:r>
      <w:r>
        <w:rPr>
          <w:rStyle w:val="FootnoteReference"/>
        </w:rPr>
        <w:footnoteReference w:id="821"/>
      </w:r>
      <w:r>
        <w:rPr>
          <w:rFonts w:ascii="IRNazanin" w:hAnsi="IRNazanin" w:eastAsia="IRNazanin" w:cs="IRNazanin"/>
          <w:lang w:bidi="fa-IR"/>
          <w:color w:val="111111"/>
          <w:sz w:val="28"/>
          <w:szCs w:val="28"/>
          <w:rtl/>
        </w:rPr>
        <w:t xml:space="preserve">(رحمهما اللّه).</w:t>
      </w:r>
    </w:p>
    <w:p>
      <w:pPr>
        <w:pStyle w:val="BookText"/>
      </w:pPr>
      <w:r>
        <w:rPr>
          <w:rFonts w:ascii="IRNazanin" w:hAnsi="IRNazanin" w:eastAsia="IRNazanin" w:cs="IRNazanin"/>
          <w:lang w:bidi="fa-IR"/>
          <w:color w:val="111111"/>
          <w:sz w:val="28"/>
          <w:szCs w:val="28"/>
          <w:rtl/>
        </w:rPr>
        <w:t xml:space="preserve">وأمّا أبو علی بن الجنید فکلامه یعطی جواز الملک علی کراهیة وعدم تسویغ البیع إلّالضرورة، قال:</w:t>
      </w:r>
    </w:p>
    <w:p>
      <w:pPr>
        <w:pStyle w:val="BookText"/>
      </w:pPr>
      <w:r>
        <w:rPr>
          <w:rFonts w:ascii="IRNazanin" w:hAnsi="IRNazanin" w:eastAsia="IRNazanin" w:cs="IRNazanin"/>
          <w:lang w:bidi="fa-IR"/>
          <w:color w:val="111111"/>
          <w:sz w:val="28"/>
          <w:szCs w:val="28"/>
          <w:rtl/>
        </w:rPr>
        <w:t xml:space="preserve">«والذی یوجبه الفقه أن لا یختار الانسان أن یتملّک ذا رحم منه، قرب أو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ولا من یقوم مقام من یحرم علیه بالنسب ملکه من جهة الرضاع تملّک العبید، فإن ملکهم لم یبعهم إلّاعند ضرورة إلی اثمانهم وجُعلوا آخر ما یباع فی الدین علیه»</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مجموعة فتاوی ابن جنید، ص 181 و 247 - نقله عنه فی المختلف، ج 7، ص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وعندی أنّ سبیل الدین وقضیّة المذهب هو الأوّل وأنّه لا محید عنه من طریق الکتاب والسنّة.</w:t>
      </w:r>
    </w:p>
    <w:p>
      <w:pPr>
        <w:pStyle w:val="BookText"/>
      </w:pPr>
      <w:r>
        <w:rPr>
          <w:rFonts w:ascii="IRNazanin" w:hAnsi="IRNazanin" w:eastAsia="IRNazanin" w:cs="IRNazanin"/>
          <w:lang w:bidi="fa-IR"/>
          <w:color w:val="111111"/>
          <w:sz w:val="28"/>
          <w:szCs w:val="28"/>
          <w:rtl/>
        </w:rPr>
        <w:t xml:space="preserve">أدلّة الانعتاق بالرضاع کتاباً وسنّة</w:t>
      </w:r>
    </w:p>
    <w:p>
      <w:pPr>
        <w:pStyle w:val="BookText"/>
      </w:pPr>
      <w:r>
        <w:rPr>
          <w:rFonts w:ascii="IRNazanin" w:hAnsi="IRNazanin" w:eastAsia="IRNazanin" w:cs="IRNazanin"/>
          <w:lang w:bidi="fa-IR"/>
          <w:color w:val="111111"/>
          <w:sz w:val="28"/>
          <w:szCs w:val="28"/>
          <w:rtl/>
        </w:rPr>
        <w:t xml:space="preserve">لنا من الکتاب:</w:t>
      </w:r>
    </w:p>
    <w:p>
      <w:pPr>
        <w:pStyle w:val="BookText"/>
      </w:pPr>
      <w:r>
        <w:rPr>
          <w:rFonts w:ascii="IRNazanin" w:hAnsi="IRNazanin" w:eastAsia="IRNazanin" w:cs="IRNazanin"/>
          <w:lang w:bidi="fa-IR"/>
          <w:color w:val="111111"/>
          <w:sz w:val="28"/>
          <w:szCs w:val="28"/>
          <w:rtl/>
        </w:rPr>
        <w:t xml:space="preserve">قوله عزّ من قائل فی تنزیل الرضاعة فی سببیة التحریم منزلة النسب:</w:t>
      </w:r>
    </w:p>
    <w:p>
      <w:pPr>
        <w:pStyle w:val="BookText"/>
      </w:pPr>
      <w:r>
        <w:rPr>
          <w:rFonts w:ascii="Amiri" w:hAnsi="Amiri" w:eastAsia="Amiri" w:cs="Amiri"/>
          <w:lang w:bidi="ar-SA"/>
          <w:color w:val="111111"/>
          <w:sz w:val="28"/>
          <w:szCs w:val="28"/>
          <w:rtl/>
        </w:rPr>
        <w:t xml:space="preserve">«وَ أُمَّهاتُکُمُ اللاّتِی أَرْضَعْنَکُمْ وَ أَخَواتُکُمْ مِنَ الرَّضاعَةِ»2 . فالتحریم لا ینصرف إلی ذواتهنّ بل إنّما یتعلّق بالمنافع المتعلّقة بأعیانهنّ وهی متناولة للاستمتاع</w:t>
      </w:r>
      <w:r>
        <w:rPr>
          <w:rStyle w:val="FootnoteReference"/>
        </w:rPr>
        <w:footnoteReference w:id="823"/>
      </w:r>
      <w:r>
        <w:rPr>
          <w:rFonts w:ascii="IRNazanin" w:hAnsi="IRNazanin" w:eastAsia="IRNazanin" w:cs="IRNazanin"/>
          <w:lang w:bidi="fa-IR"/>
          <w:color w:val="111111"/>
          <w:sz w:val="28"/>
          <w:szCs w:val="28"/>
          <w:rtl/>
        </w:rPr>
        <w:t xml:space="preserve">والاستخدام والتملّک فیعمّها التحریم؛ إذ تحریم العین مقتضاه تحریم المنافع جمیعاً.</w:t>
      </w:r>
    </w:p>
    <w:p>
      <w:pPr>
        <w:pStyle w:val="BookText"/>
      </w:pPr>
      <w:r>
        <w:rPr>
          <w:rFonts w:ascii="Amiri" w:hAnsi="Amiri" w:eastAsia="Amiri" w:cs="Amiri"/>
          <w:lang w:bidi="ar-SA"/>
          <w:color w:val="111111"/>
          <w:sz w:val="28"/>
          <w:szCs w:val="28"/>
          <w:rtl/>
        </w:rPr>
        <w:t xml:space="preserve">ومن السنّة:</w:t>
      </w:r>
    </w:p>
    <w:p>
      <w:pPr>
        <w:pStyle w:val="BookText"/>
      </w:pPr>
      <w:r>
        <w:rPr>
          <w:rFonts w:ascii="IRNazanin" w:hAnsi="IRNazanin" w:eastAsia="IRNazanin" w:cs="IRNazanin"/>
          <w:lang w:bidi="fa-IR"/>
          <w:color w:val="111111"/>
          <w:sz w:val="28"/>
          <w:szCs w:val="28"/>
          <w:rtl/>
        </w:rPr>
        <w:t xml:space="preserve">قوله صلی الله علیه و آله:</w:t>
      </w:r>
    </w:p>
    <w:p>
      <w:pPr>
        <w:pStyle w:val="BookText"/>
      </w:pPr>
      <w:r>
        <w:rPr>
          <w:rFonts w:ascii="IRNazanin" w:hAnsi="IRNazanin" w:eastAsia="IRNazanin" w:cs="IRNazanin"/>
          <w:lang w:bidi="fa-IR"/>
          <w:color w:val="111111"/>
          <w:sz w:val="28"/>
          <w:szCs w:val="28"/>
          <w:rtl/>
        </w:rPr>
        <w:t xml:space="preserve">«الرضاع لحمة کلحمة النسب»؛ و</w:t>
      </w:r>
    </w:p>
    <w:p>
      <w:pPr>
        <w:pStyle w:val="BookText"/>
      </w:pPr>
      <w:r>
        <w:rPr>
          <w:rFonts w:ascii="IRNazanin" w:hAnsi="IRNazanin" w:eastAsia="IRNazanin" w:cs="IRNazanin"/>
          <w:lang w:bidi="fa-IR"/>
          <w:color w:val="111111"/>
          <w:sz w:val="28"/>
          <w:szCs w:val="28"/>
          <w:rtl/>
        </w:rPr>
        <w:t xml:space="preserve">«یحرم من الرضاع ما یحرم من النسب»؛ وصحیحة الحسن بن محبوب عن عبداللّه بن سنان</w:t>
      </w:r>
    </w:p>
    <w:p>
      <w:pPr>
        <w:pStyle w:val="BookText"/>
      </w:pPr>
      <w:r>
        <w:rPr>
          <w:rFonts w:ascii="IRNazanin" w:hAnsi="IRNazanin" w:eastAsia="IRNazanin" w:cs="IRNazanin"/>
          <w:lang w:bidi="fa-IR"/>
          <w:color w:val="111111"/>
          <w:sz w:val="28"/>
          <w:szCs w:val="28"/>
          <w:rtl/>
        </w:rPr>
        <w:t xml:space="preserve">قال: «سألت أباعبداللّه علیه السلام عن امرأة ترضع غلاماً لها من مملوکه</w:t>
      </w:r>
      <w:r>
        <w:rPr>
          <w:rStyle w:val="FootnoteReference"/>
        </w:rPr>
        <w:footnoteReference w:id="824"/>
      </w:r>
      <w:r>
        <w:rPr>
          <w:rFonts w:ascii="IRNazanin" w:hAnsi="IRNazanin" w:eastAsia="IRNazanin" w:cs="IRNazanin"/>
          <w:lang w:bidi="fa-IR"/>
          <w:color w:val="111111"/>
          <w:sz w:val="28"/>
          <w:szCs w:val="28"/>
          <w:rtl/>
        </w:rPr>
        <w:t xml:space="preserve">حتّی تفطمه؛ یحلّ لها بیعه؟ قال: لا، حرم علیها ثمنه، ألیس قد قال رسول اللّه صلی الله علیه و آله: یحرم من الرضاع ما یحرم من النسب؟! ألیس قد صار ابنها؟! [فذهبتُ أکتبه فقال أبوعبداللّه علیه السلام: ولیس مثل هذا یکتب]»</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وصحیحة معویة بن وهب عن عبید بن زرارة</w:t>
      </w:r>
    </w:p>
    <w:p>
      <w:pPr>
        <w:pStyle w:val="BookText"/>
      </w:pPr>
      <w:r>
        <w:rPr>
          <w:rFonts w:ascii="IRNazanin" w:hAnsi="IRNazanin" w:eastAsia="IRNazanin" w:cs="IRNazanin"/>
          <w:lang w:bidi="fa-IR"/>
          <w:color w:val="111111"/>
          <w:sz w:val="28"/>
          <w:szCs w:val="28"/>
          <w:rtl/>
        </w:rPr>
        <w:t xml:space="preserve">قال: «سألت أباعبداللّه علیه السلام عمّا یملک الرجل من ذوی قرابته؟ قال: لا یملک والده ولا والدته ولا أخته ولا ابنة أخیه ولا ابنة أخته ولا عمّته ولا خالته، ویملک ما سوی ذلک من الرجال من ذوی قرابته ولا یملک أمّه من الرضاعة»</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الکافی، ج 6، ص 178، ح 7. أنظر: الاستبصار، ج 4، ص 14، ح 2؛ التهذیب، ج 8، ص 240، ح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وکأنّه علیه السلام قد اکتفی بذکر أمّه من الرضاعة عن ذکر ما عدا الأمّ من المحرّمات من النساء من الرضاعة اکتفاء بما قد عدّده من المحرّمات من النساء من النسب.</w:t>
      </w:r>
    </w:p>
    <w:p>
      <w:pPr>
        <w:pStyle w:val="BookText"/>
      </w:pPr>
      <w:r>
        <w:rPr>
          <w:rFonts w:ascii="IRNazanin" w:hAnsi="IRNazanin" w:eastAsia="IRNazanin" w:cs="IRNazanin"/>
          <w:lang w:bidi="fa-IR"/>
          <w:color w:val="111111"/>
          <w:sz w:val="28"/>
          <w:szCs w:val="28"/>
          <w:rtl/>
        </w:rPr>
        <w:t xml:space="preserve">وفی الصحیح أو الصحّی العالی الإسناد عن محمّد بن أبی عمیر عن أبان بن عثمان عن أبی بصیر وأبی العبّاس وعبید بن زرارة کلّهم</w:t>
      </w:r>
    </w:p>
    <w:p>
      <w:pPr>
        <w:pStyle w:val="BookText"/>
      </w:pPr>
      <w:r>
        <w:rPr>
          <w:rFonts w:ascii="IRNazanin" w:hAnsi="IRNazanin" w:eastAsia="IRNazanin" w:cs="IRNazanin"/>
          <w:lang w:bidi="fa-IR"/>
          <w:color w:val="111111"/>
          <w:sz w:val="28"/>
          <w:szCs w:val="28"/>
          <w:rtl/>
        </w:rPr>
        <w:t xml:space="preserve">عن أبی عبداللّه علیه السلام قال:</w:t>
      </w:r>
    </w:p>
    <w:p>
      <w:pPr>
        <w:pStyle w:val="BookText"/>
      </w:pPr>
      <w:r>
        <w:rPr>
          <w:rFonts w:ascii="IRNazanin" w:hAnsi="IRNazanin" w:eastAsia="IRNazanin" w:cs="IRNazanin"/>
          <w:lang w:bidi="fa-IR"/>
          <w:color w:val="111111"/>
          <w:sz w:val="28"/>
          <w:szCs w:val="28"/>
          <w:rtl/>
        </w:rPr>
        <w:t xml:space="preserve">«إذا ملک الرجل والدیه أو أخته أو عمّته أو خالته أو بنت أخیه وذکر أهل هذه الآیة من النساء عتقوا</w:t>
      </w:r>
      <w:r>
        <w:rPr>
          <w:rStyle w:val="FootnoteReference"/>
        </w:rPr>
        <w:footnoteReference w:id="827"/>
      </w:r>
      <w:r>
        <w:rPr>
          <w:rFonts w:ascii="IRNazanin" w:hAnsi="IRNazanin" w:eastAsia="IRNazanin" w:cs="IRNazanin"/>
          <w:lang w:bidi="fa-IR"/>
          <w:color w:val="111111"/>
          <w:sz w:val="28"/>
          <w:szCs w:val="28"/>
          <w:rtl/>
        </w:rPr>
        <w:t xml:space="preserve">جمیعاً، ویملک عمّه وابن أخیه وابن أخته والخال، ولا یملک أمّه من الرضاعة ولا أخته ولا عمّته ولا خالته، إذا مُلِکن عتقن، وقال: ما یحرم من النسب فإنّه یحرم من الرضاع وقال: یملک الذکور ما خلا والداً وولداً</w:t>
      </w:r>
      <w:r>
        <w:rPr>
          <w:rStyle w:val="FootnoteReference"/>
        </w:rPr>
        <w:footnoteReference w:id="828"/>
      </w:r>
      <w:r>
        <w:rPr>
          <w:rFonts w:ascii="IRNazanin" w:hAnsi="IRNazanin" w:eastAsia="IRNazanin" w:cs="IRNazanin"/>
          <w:lang w:bidi="fa-IR"/>
          <w:color w:val="111111"/>
          <w:sz w:val="28"/>
          <w:szCs w:val="28"/>
          <w:rtl/>
        </w:rPr>
        <w:t xml:space="preserve">ولا یملک من النساء ذات رحم محرم. قلت: یجری فی الرضاع مثل ذلک؟ قال: نعم یجری فی الرضاع مثل ذلک»</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العالی الإسناد عن ابن أبی عمیر عن حمّاد عن الحلبیّ وابن سنان</w:t>
      </w:r>
    </w:p>
    <w:p>
      <w:pPr>
        <w:pStyle w:val="BookText"/>
      </w:pPr>
      <w:r>
        <w:rPr>
          <w:rFonts w:ascii="IRNazanin" w:hAnsi="IRNazanin" w:eastAsia="IRNazanin" w:cs="IRNazanin"/>
          <w:lang w:bidi="fa-IR"/>
          <w:color w:val="111111"/>
          <w:sz w:val="28"/>
          <w:szCs w:val="28"/>
          <w:rtl/>
        </w:rPr>
        <w:t xml:space="preserve">عن أبی عبداللّه علیه السلام فی امرأة أرضعت ابن جاریتها، قال: «یعتقه»</w:t>
      </w:r>
      <w:r>
        <w:rPr>
          <w:rStyle w:val="FootnoteReference"/>
        </w:rPr>
        <w:footnoteReference w:id="830"/>
      </w:r>
      <w:r>
        <w:rPr>
          <w:rFonts w:ascii="IRNazanin" w:hAnsi="IRNazanin" w:eastAsia="IRNazanin" w:cs="IRNazanin"/>
          <w:lang w:bidi="fa-IR"/>
          <w:color w:val="111111"/>
          <w:sz w:val="28"/>
          <w:szCs w:val="28"/>
          <w:rtl/>
        </w:rPr>
        <w:t xml:space="preserve">أی ارضاعها یعتقه علی معنی أنّه یکون سبباً لعتقه.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ومثلها موثّقة الحسن بن محمّد بن سماعة عن وهیب بن حفص عن أبی بصیر</w:t>
      </w:r>
    </w:p>
    <w:p>
      <w:pPr>
        <w:pStyle w:val="BookText"/>
      </w:pPr>
      <w:r>
        <w:rPr>
          <w:rFonts w:ascii="IRNazanin" w:hAnsi="IRNazanin" w:eastAsia="IRNazanin" w:cs="IRNazanin"/>
          <w:lang w:bidi="fa-IR"/>
          <w:color w:val="111111"/>
          <w:sz w:val="28"/>
          <w:szCs w:val="28"/>
          <w:rtl/>
        </w:rPr>
        <w:t xml:space="preserve">عن أبی عبداللّه علیه السلام قال: «إذا ملک الرجل والدیه أو أخته أو عمّته أو خالته أو ابنة أخیه وذکر أهل هذه الآیة من النساء عتقوا جمیعاً، ویملک عمّه وابن أخیه والخال، ولا یملک أمّه من الرضاعة ولا أخته ولا خالته من الرضاعة، إذا ملکهم عتقوا</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فی حاشیة «ق» و «م»: «إذا ملکهنّ عتقن» - فی حاشیة «ق»: «باعتبار أهل وإلّا یلزم أن یکون‌عتقن».</w:t>
      </w:r>
    </w:p>
    <w:p>
      <w:pPr>
        <w:pStyle w:val="BookText"/>
      </w:pPr>
      <w:r>
        <w:rPr>
          <w:rFonts w:ascii="IRNazanin" w:hAnsi="IRNazanin" w:eastAsia="IRNazanin" w:cs="IRNazanin"/>
          <w:lang w:bidi="fa-IR"/>
          <w:color w:val="111111"/>
          <w:sz w:val="28"/>
          <w:szCs w:val="28"/>
          <w:rtl/>
        </w:rPr>
        <w:t xml:space="preserve">. [و] قال: ویملک الذکور ما عدا الوالدین والولد، ولا یملک من النساء ذات محرم. قلنا: وکذلک یجری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الرضاع؟ قال: نعم؛ وقال: یحرم من الرضاع ما یحرم من النسب»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بعلوّ الإسناد من طریق الاستبصار ومن طریق الکافی عن عبد الرحمن بن أبی عبداللّه قال:</w:t>
      </w:r>
    </w:p>
    <w:p>
      <w:pPr>
        <w:pStyle w:val="BookText"/>
      </w:pPr>
      <w:r>
        <w:rPr>
          <w:rFonts w:ascii="IRNazanin" w:hAnsi="IRNazanin" w:eastAsia="IRNazanin" w:cs="IRNazanin"/>
          <w:lang w:bidi="fa-IR"/>
          <w:color w:val="111111"/>
          <w:sz w:val="28"/>
          <w:szCs w:val="28"/>
          <w:rtl/>
        </w:rPr>
        <w:t xml:space="preserve">«سألت أباعبداللّه (صلوات اللّه علیه)</w:t>
      </w:r>
    </w:p>
    <w:p>
      <w:pPr>
        <w:pStyle w:val="BookText"/>
      </w:pPr>
      <w:r>
        <w:rPr>
          <w:rFonts w:ascii="IRNazanin" w:hAnsi="IRNazanin" w:eastAsia="IRNazanin" w:cs="IRNazanin"/>
          <w:lang w:bidi="fa-IR"/>
          <w:color w:val="111111"/>
          <w:sz w:val="28"/>
          <w:szCs w:val="28"/>
          <w:rtl/>
        </w:rPr>
        <w:t xml:space="preserve">عن الرجل یتّخذ أباه أو أمّه أو أخاه أو أخته عبیدا، فقال: أمّا الأخت فقد عتقت حین یملکها وأمّا الأخ فیسترقّه وأمّا الأبوان فقد عتقا حین یملکهما. قال: وسألته عن المرأة ترضع عبدها، أتتّخذه عبدا؟ قال: یعتقه وهی کارهة»</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معناها أخبار کثیرة متینة المتون رزینة الأسانید.</w:t>
      </w:r>
    </w:p>
    <w:p>
      <w:pPr>
        <w:pStyle w:val="BookText"/>
      </w:pPr>
      <w:r>
        <w:rPr>
          <w:rFonts w:ascii="IRNazanin" w:hAnsi="IRNazanin" w:eastAsia="IRNazanin" w:cs="IRNazanin"/>
          <w:lang w:bidi="fa-IR"/>
          <w:color w:val="111111"/>
          <w:sz w:val="28"/>
          <w:szCs w:val="28"/>
          <w:rtl/>
        </w:rPr>
        <w:t xml:space="preserve">وأمّا ما تمسّک به فی المختلف: «انّه لو ملک المحرّمات من الرضاع لساغ له الاستمتاع بهنّ، والتالی باطل إجماعاً فکذا المقدّم، وبیان الملازمه: قوله علیه السلام:</w:t>
      </w:r>
    </w:p>
    <w:p>
      <w:pPr>
        <w:pStyle w:val="BookText"/>
      </w:pPr>
      <w:r>
        <w:rPr>
          <w:rFonts w:ascii="Amiri" w:hAnsi="Amiri" w:eastAsia="Amiri" w:cs="Amiri"/>
          <w:lang w:bidi="ar-SA"/>
          <w:color w:val="111111"/>
          <w:sz w:val="28"/>
          <w:szCs w:val="28"/>
          <w:rtl/>
        </w:rPr>
        <w:t xml:space="preserve">«الناس مسلّطون علی أموالهم» وقوله تعالی: «أَوْ ما مَلَکَتْ أَیْمانُهُمْ فَإِنَّهُمْ غَیْرُ مَلُومِینَ»»5 - ولعلّ هذا ملحوظ صاحب الایضاح فی ادّعائه الإجماع - ففیه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ثبوت الملک قد یفترق عن تسویغ الاستمتاع، وقد سبق ذلک فی صور عدیدة: منها إذا ما أرضعت أمة الرجل من لبنه نافلته من بنته، ومنها إذا ما أرضعت من لبنه زوجها الصغیر مثلاً.</w:t>
      </w:r>
    </w:p>
    <w:p>
      <w:pPr>
        <w:pStyle w:val="BookText"/>
      </w:pPr>
      <w:r>
        <w:rPr>
          <w:rFonts w:ascii="IRNazanin" w:hAnsi="IRNazanin" w:eastAsia="IRNazanin" w:cs="IRNazanin"/>
          <w:lang w:bidi="fa-IR"/>
          <w:color w:val="111111"/>
          <w:sz w:val="28"/>
          <w:szCs w:val="28"/>
          <w:rtl/>
        </w:rPr>
        <w:t xml:space="preserve">أدلة النافین للانعتاق</w:t>
      </w:r>
    </w:p>
    <w:p>
      <w:pPr>
        <w:pStyle w:val="BookText"/>
      </w:pPr>
      <w:r>
        <w:rPr>
          <w:rFonts w:ascii="IRNazanin" w:hAnsi="IRNazanin" w:eastAsia="IRNazanin" w:cs="IRNazanin"/>
          <w:lang w:bidi="fa-IR"/>
          <w:color w:val="111111"/>
          <w:sz w:val="28"/>
          <w:szCs w:val="28"/>
          <w:rtl/>
        </w:rPr>
        <w:t xml:space="preserve">احتجّ النافون للانعتاق:</w:t>
      </w:r>
    </w:p>
    <w:p>
      <w:pPr>
        <w:pStyle w:val="BookText"/>
      </w:pPr>
      <w:r>
        <w:rPr>
          <w:rFonts w:ascii="IRNazanin" w:hAnsi="IRNazanin" w:eastAsia="IRNazanin" w:cs="IRNazanin"/>
          <w:lang w:bidi="fa-IR"/>
          <w:color w:val="111111"/>
          <w:sz w:val="28"/>
          <w:szCs w:val="28"/>
          <w:rtl/>
        </w:rPr>
        <w:t xml:space="preserve">بموثّقة الحسن بن محمّد بن سماعة عن صالح بن خالد عن أبی جمیلة عن أبی عُیینة</w:t>
      </w:r>
    </w:p>
    <w:p>
      <w:pPr>
        <w:pStyle w:val="BookText"/>
      </w:pPr>
      <w:r>
        <w:rPr>
          <w:rFonts w:ascii="IRNazanin" w:hAnsi="IRNazanin" w:eastAsia="IRNazanin" w:cs="IRNazanin"/>
          <w:lang w:bidi="fa-IR"/>
          <w:color w:val="111111"/>
          <w:sz w:val="28"/>
          <w:szCs w:val="28"/>
          <w:rtl/>
        </w:rPr>
        <w:t xml:space="preserve">عن أبی عبداللّه علیه السلام قال: «قلت له: غلام بینی وبینه رضاع؛ یحلّ لی بیعه؟ قال: إنّما هو مملوک إن شئت بعته وإن شئت أمسکته، ولکن إذا ملک الرجل أبویه فهما حرّان»</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الاستبصار، ج 4، ص 18، ح 5؛ التهذیب، ج 8، ص 244، ح 114. وفی الأخیر: «أبی عتیبة» بدل «أبی عیینة».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الحسن بن محمّد بن سماعة بعلوّ إسناده عن عبداللّه وجعفر ومحمّد بن العبّاس عن العلا عن محمّد بن مسلم</w:t>
      </w:r>
    </w:p>
    <w:p>
      <w:pPr>
        <w:pStyle w:val="BookText"/>
      </w:pPr>
      <w:r>
        <w:rPr>
          <w:rFonts w:ascii="IRNazanin" w:hAnsi="IRNazanin" w:eastAsia="IRNazanin" w:cs="IRNazanin"/>
          <w:lang w:bidi="fa-IR"/>
          <w:color w:val="111111"/>
          <w:sz w:val="28"/>
          <w:szCs w:val="28"/>
          <w:rtl/>
        </w:rPr>
        <w:t xml:space="preserve">عن أحدهما علیهما السلام قال: «یملک الرجل أخاه وغیره من ذوی قرابته من الرضاعة»</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وموثّقته أیضاً عن عبداللّه بن جبلة عن ابن بکیر عن عبید بن زرارة</w:t>
      </w:r>
    </w:p>
    <w:p>
      <w:pPr>
        <w:pStyle w:val="BookText"/>
      </w:pPr>
      <w:r>
        <w:rPr>
          <w:rFonts w:ascii="IRNazanin" w:hAnsi="IRNazanin" w:eastAsia="IRNazanin" w:cs="IRNazanin"/>
          <w:lang w:bidi="fa-IR"/>
          <w:color w:val="111111"/>
          <w:sz w:val="28"/>
          <w:szCs w:val="28"/>
          <w:rtl/>
        </w:rPr>
        <w:t xml:space="preserve">عن أبی عبداللّه علیه السلام قال: «یملک الرجل ابن أخته وأخاه من الرضاعة»</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وموثّقته أیضاً عن عبداللّه بن جبلة عن إسحق بن عمّار</w:t>
      </w:r>
    </w:p>
    <w:p>
      <w:pPr>
        <w:pStyle w:val="BookText"/>
      </w:pPr>
      <w:r>
        <w:rPr>
          <w:rFonts w:ascii="IRNazanin" w:hAnsi="IRNazanin" w:eastAsia="IRNazanin" w:cs="IRNazanin"/>
          <w:lang w:bidi="fa-IR"/>
          <w:color w:val="111111"/>
          <w:sz w:val="28"/>
          <w:szCs w:val="28"/>
          <w:rtl/>
        </w:rPr>
        <w:t xml:space="preserve">عن العبد الصالح علیه السلام قال: «سألته عن رجل کانت له خادم</w:t>
      </w:r>
      <w:r>
        <w:rPr>
          <w:rStyle w:val="FootnoteReference"/>
        </w:rPr>
        <w:footnoteReference w:id="836"/>
      </w:r>
      <w:r>
        <w:rPr>
          <w:rFonts w:ascii="IRNazanin" w:hAnsi="IRNazanin" w:eastAsia="IRNazanin" w:cs="IRNazanin"/>
          <w:lang w:bidi="fa-IR"/>
          <w:color w:val="111111"/>
          <w:sz w:val="28"/>
          <w:szCs w:val="28"/>
          <w:rtl/>
        </w:rPr>
        <w:t xml:space="preserve">فولدت جاریة فأرضعت خادمته ابنا له وأرضعت أمّ ولده ابنة خادمته فصار الرجل أبا ابنة الخادم من الرضاع، یبیعها؟ قال: نعم إن شاء باعها فانتفع بثمنها. قلت: فإنّه قد کان وهبها لبعض أهله حین ولدت وابنه الیوم غلام شابّ فیبیعها ویأخذ</w:t>
      </w:r>
      <w:r>
        <w:rPr>
          <w:rStyle w:val="FootnoteReference"/>
        </w:rPr>
        <w:footnoteReference w:id="837"/>
      </w:r>
      <w:r>
        <w:rPr>
          <w:rFonts w:ascii="IRNazanin" w:hAnsi="IRNazanin" w:eastAsia="IRNazanin" w:cs="IRNazanin"/>
          <w:lang w:bidi="fa-IR"/>
          <w:color w:val="111111"/>
          <w:sz w:val="28"/>
          <w:szCs w:val="28"/>
          <w:rtl/>
        </w:rPr>
        <w:t xml:space="preserve">ثمنها ولا یستأمر ابنه أو یبیعها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ابنه؟ قال: یبیعها هو ویأخذ</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«ق» و «ج»: یأخذها.</w:t>
      </w:r>
    </w:p>
    <w:p>
      <w:pPr>
        <w:pStyle w:val="BookText"/>
      </w:pPr>
      <w:r>
        <w:rPr>
          <w:rFonts w:ascii="IRNazanin" w:hAnsi="IRNazanin" w:eastAsia="IRNazanin" w:cs="IRNazanin"/>
          <w:lang w:bidi="fa-IR"/>
          <w:color w:val="111111"/>
          <w:sz w:val="28"/>
          <w:szCs w:val="28"/>
          <w:rtl/>
        </w:rPr>
        <w:t xml:space="preserve">ثمنها ابنه ومال ابنه له. قلت: فیبیع الخادم وقد أرضعت ابنا له؟ قال: نعم، وما أحبّ له أن یبیعها. قلت: فإن احتاج إلی ثمنها؟ قال: یبیعها»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وموثّقته أیضاً عن محمّد بن زیاد عن عبداللّه بن سنان</w:t>
      </w:r>
    </w:p>
    <w:p>
      <w:pPr>
        <w:pStyle w:val="BookText"/>
      </w:pPr>
      <w:r>
        <w:rPr>
          <w:rFonts w:ascii="IRNazanin" w:hAnsi="IRNazanin" w:eastAsia="IRNazanin" w:cs="IRNazanin"/>
          <w:lang w:bidi="fa-IR"/>
          <w:color w:val="111111"/>
          <w:sz w:val="28"/>
          <w:szCs w:val="28"/>
          <w:rtl/>
        </w:rPr>
        <w:t xml:space="preserve">عن أبی عبداللّه علیه السلام قال: «إذا اشتری الرجل أباه أو أخاه فملکه فهو حرّ إلّاما کان من قبل الرضاع»</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ابن فضّال عن حمّاد عن الحلبیّ</w:t>
      </w:r>
    </w:p>
    <w:p>
      <w:pPr>
        <w:pStyle w:val="BookText"/>
      </w:pPr>
      <w:r>
        <w:rPr>
          <w:rFonts w:ascii="IRNazanin" w:hAnsi="IRNazanin" w:eastAsia="IRNazanin" w:cs="IRNazanin"/>
          <w:lang w:bidi="fa-IR"/>
          <w:color w:val="111111"/>
          <w:sz w:val="28"/>
          <w:szCs w:val="28"/>
          <w:rtl/>
        </w:rPr>
        <w:t xml:space="preserve">عن أبی عبداللّه علیه السلام فی بیع الأمّ من الرضاعة قال: «لا بأس بذلک إذا</w:t>
      </w:r>
      <w:r>
        <w:rPr>
          <w:rStyle w:val="FootnoteReference"/>
        </w:rPr>
        <w:footnoteReference w:id="840"/>
      </w:r>
      <w:r>
        <w:rPr>
          <w:rFonts w:ascii="IRNazanin" w:hAnsi="IRNazanin" w:eastAsia="IRNazanin" w:cs="IRNazanin"/>
          <w:lang w:bidi="fa-IR"/>
          <w:color w:val="111111"/>
          <w:sz w:val="28"/>
          <w:szCs w:val="28"/>
          <w:rtl/>
        </w:rPr>
        <w:t xml:space="preserve">احتاج»</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وبأصالة استصحاب الملک.</w:t>
      </w:r>
    </w:p>
    <w:p>
      <w:pPr>
        <w:pStyle w:val="BookText"/>
      </w:pPr>
      <w:r>
        <w:rPr>
          <w:rFonts w:ascii="IRNazanin" w:hAnsi="IRNazanin" w:eastAsia="IRNazanin" w:cs="IRNazanin"/>
          <w:lang w:bidi="fa-IR"/>
          <w:color w:val="111111"/>
          <w:sz w:val="28"/>
          <w:szCs w:val="28"/>
          <w:rtl/>
        </w:rPr>
        <w:t xml:space="preserve">الجواب عن أدلّة النافین للانعتاق</w:t>
      </w:r>
    </w:p>
    <w:p>
      <w:pPr>
        <w:pStyle w:val="BookText"/>
      </w:pPr>
      <w:r>
        <w:rPr>
          <w:rFonts w:ascii="IRNazanin" w:hAnsi="IRNazanin" w:eastAsia="IRNazanin" w:cs="IRNazanin"/>
          <w:lang w:bidi="fa-IR"/>
          <w:color w:val="111111"/>
          <w:sz w:val="28"/>
          <w:szCs w:val="28"/>
          <w:rtl/>
        </w:rPr>
        <w:t xml:space="preserve">والجواب عن الروایات:</w:t>
      </w:r>
    </w:p>
    <w:p>
      <w:pPr>
        <w:pStyle w:val="BookText"/>
      </w:pPr>
      <w:r>
        <w:rPr>
          <w:rFonts w:ascii="IRNazanin" w:hAnsi="IRNazanin" w:eastAsia="IRNazanin" w:cs="IRNazanin"/>
          <w:lang w:bidi="fa-IR"/>
          <w:color w:val="111111"/>
          <w:sz w:val="28"/>
          <w:szCs w:val="28"/>
          <w:rtl/>
        </w:rPr>
        <w:t xml:space="preserve">أوّلاً: من جهة السند؛ إذ الموثّق لا یعارض الصحیح.</w:t>
      </w:r>
    </w:p>
    <w:p>
      <w:pPr>
        <w:pStyle w:val="BookText"/>
      </w:pPr>
      <w:r>
        <w:rPr>
          <w:rFonts w:ascii="IRNazanin" w:hAnsi="IRNazanin" w:eastAsia="IRNazanin" w:cs="IRNazanin"/>
          <w:lang w:bidi="fa-IR"/>
          <w:color w:val="111111"/>
          <w:sz w:val="28"/>
          <w:szCs w:val="28"/>
          <w:rtl/>
        </w:rPr>
        <w:t xml:space="preserve">وثانیاً: من جهة المتن؛ فإنّ روایة أبی عیینة لنا لا علینا؛ إذ مفادها ملک الأخ من الرضاع ولیس هو فی حریم النزاع. ألیس یسوغ ذلک من جهة النسب فکیف لا یسوغ من جهة الرضاع؟! وقوله علیه السلام: «ولکن إذا ملک الرجل أبویه فهما حرّان» یعنی بهما الأبوین من النسب والأبوین من الرضاع جمیعاً بل الظاهر تخصیصهما بالرضاع حیث کان الکلام فیه.</w:t>
      </w:r>
    </w:p>
    <w:p>
      <w:pPr>
        <w:pStyle w:val="BookText"/>
      </w:pPr>
      <w:r>
        <w:rPr>
          <w:rFonts w:ascii="IRNazanin" w:hAnsi="IRNazanin" w:eastAsia="IRNazanin" w:cs="IRNazanin"/>
          <w:lang w:bidi="fa-IR"/>
          <w:color w:val="111111"/>
          <w:sz w:val="28"/>
          <w:szCs w:val="28"/>
          <w:rtl/>
        </w:rPr>
        <w:t xml:space="preserve">وکذلک القول فی روایة محمّد بن مسلم وروایة عبید بن زرارة.</w:t>
      </w:r>
    </w:p>
    <w:p>
      <w:pPr>
        <w:pStyle w:val="BookText"/>
      </w:pPr>
      <w:r>
        <w:rPr>
          <w:rFonts w:ascii="IRNazanin" w:hAnsi="IRNazanin" w:eastAsia="IRNazanin" w:cs="IRNazanin"/>
          <w:lang w:bidi="fa-IR"/>
          <w:color w:val="111111"/>
          <w:sz w:val="28"/>
          <w:szCs w:val="28"/>
          <w:rtl/>
        </w:rPr>
        <w:t xml:space="preserve">وأمّا خبر إسحق بن عمّار فقد قال الشیخ فی الاستبصار: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فی أوّل الخبر: «إن شاء باعها فانتفع بثمنها» راجع إلی الخادم المرضعة دون ابنتها؛ ألا تری</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«ج» و «م»: ألا یری.</w:t>
      </w:r>
    </w:p>
    <w:p>
      <w:pPr>
        <w:pStyle w:val="BookText"/>
      </w:pPr>
      <w:r>
        <w:rPr>
          <w:rFonts w:ascii="IRNazanin" w:hAnsi="IRNazanin" w:eastAsia="IRNazanin" w:cs="IRNazanin"/>
          <w:lang w:bidi="fa-IR"/>
          <w:color w:val="111111"/>
          <w:sz w:val="28"/>
          <w:szCs w:val="28"/>
          <w:rtl/>
        </w:rPr>
        <w:t xml:space="preserve">أنّه فسّر ذلک فی آخر الخبر حین قال له السائل:</w:t>
      </w:r>
    </w:p>
    <w:p>
      <w:pPr>
        <w:pStyle w:val="BookText"/>
      </w:pPr>
      <w:r>
        <w:rPr>
          <w:rFonts w:ascii="IRNazanin" w:hAnsi="IRNazanin" w:eastAsia="IRNazanin" w:cs="IRNazanin"/>
          <w:lang w:bidi="fa-IR"/>
          <w:color w:val="111111"/>
          <w:sz w:val="28"/>
          <w:szCs w:val="28"/>
          <w:rtl/>
        </w:rPr>
        <w:t xml:space="preserve">«فیبیع الخادم وقد أرضعت ابنا له» متعجّباً من ذلک بقوله: «نعم» وإن کان ذلک مکروهاعند الحاجة حسب ما قاله: «وما أحبّ له أن یبیعها». ولو کانت الخادم أمّ ولده من جهة النسب لجاز له بیعها علی ما قدّمناه»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خبر عبداللّه بن سنان قوله علیه السلام: «فهو حرّ» محمول فی الأخ علی الاستحباب المؤکّد وقوله: «إلا ما کان من قبل الرضاع» استثناء من الأخیر فقط وهو الأخ لا</w:t>
      </w:r>
      <w:r>
        <w:rPr>
          <w:rStyle w:val="FootnoteReference"/>
        </w:rPr>
        <w:footnoteReference w:id="844"/>
      </w:r>
      <w:r>
        <w:rPr>
          <w:rFonts w:ascii="IRNazanin" w:hAnsi="IRNazanin" w:eastAsia="IRNazanin" w:cs="IRNazanin"/>
          <w:lang w:bidi="fa-IR"/>
          <w:color w:val="111111"/>
          <w:sz w:val="28"/>
          <w:szCs w:val="28"/>
          <w:rtl/>
        </w:rPr>
        <w:t xml:space="preserve">من الأب والأخ جمیعا، ومعناه نفی تأکّد الاستحباب فی الأخ من الرضاع. والشیخ فی الاستبصار</w:t>
      </w:r>
      <w:r>
        <w:rPr>
          <w:rStyle w:val="FootnoteReference"/>
        </w:rPr>
        <w:footnoteReference w:id="845"/>
      </w:r>
      <w:r>
        <w:rPr>
          <w:rFonts w:ascii="Amiri" w:hAnsi="Amiri" w:eastAsia="Amiri" w:cs="Amiri"/>
          <w:lang w:bidi="ar-SA"/>
          <w:color w:val="111111"/>
          <w:sz w:val="28"/>
          <w:szCs w:val="28"/>
          <w:rtl/>
        </w:rPr>
        <w:t xml:space="preserve">جعل «إلا» عاطفة بمعنی الواو لا کلمة الاستثناء کما فی التنزیل الکریم: «ما دامَتِ السَّماواتُ وَ الْأَرْضُ إِلاّ ما شاءَ رَبُّکَ»5 قال: «وذلک معروف فی اللغة فکأنّه قال: إذا ملک الرجل أباه وأخاه فهو حرّ وما کان من قبل الرضاع».</w:t>
      </w:r>
    </w:p>
    <w:p>
      <w:pPr>
        <w:pStyle w:val="BookText"/>
      </w:pPr>
      <w:r>
        <w:rPr>
          <w:rFonts w:ascii="IRNazanin" w:hAnsi="IRNazanin" w:eastAsia="IRNazanin" w:cs="IRNazanin"/>
          <w:lang w:bidi="fa-IR"/>
          <w:color w:val="111111"/>
          <w:sz w:val="28"/>
          <w:szCs w:val="28"/>
          <w:rtl/>
        </w:rPr>
        <w:t xml:space="preserve">وعلی هذا یکون الحکم فی الأخ من جهة النسب والأخ من جهة الرضاع علی سبیل الاستحباب</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وذلک دائر علی ألسنة أصحاب الخوض فی الفنون الأدبیّة والعلوم اللسانیّة. والأشبه هنا</w:t>
      </w:r>
      <w:r>
        <w:rPr>
          <w:rStyle w:val="FootnoteReference"/>
        </w:rPr>
        <w:footnoteReference w:id="847"/>
      </w:r>
      <w:r>
        <w:rPr>
          <w:rFonts w:ascii="IRNazanin" w:hAnsi="IRNazanin" w:eastAsia="IRNazanin" w:cs="IRNazanin"/>
          <w:lang w:bidi="fa-IR"/>
          <w:color w:val="111111"/>
          <w:sz w:val="28"/>
          <w:szCs w:val="28"/>
          <w:rtl/>
        </w:rPr>
        <w:t xml:space="preserve">أن تجعل «إلا» بمعنی «سوی» کما جعلها رهط من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المفسّرین فی «إِلاّ ما شاءَ رَبُّکَ»1 وقالوا فی «لَوْ کانَ فِیهِما آلِهَةٌ إِلاَّ اللّهُ لَفَسَدَتا»2 أی: غیر اللّه.</w:t>
      </w:r>
    </w:p>
    <w:p>
      <w:pPr>
        <w:pStyle w:val="BookText"/>
      </w:pPr>
      <w:r>
        <w:rPr>
          <w:rFonts w:ascii="IRNazanin" w:hAnsi="IRNazanin" w:eastAsia="IRNazanin" w:cs="IRNazanin"/>
          <w:lang w:bidi="fa-IR"/>
          <w:color w:val="111111"/>
          <w:sz w:val="28"/>
          <w:szCs w:val="28"/>
          <w:rtl/>
        </w:rPr>
        <w:t xml:space="preserve">قال الفیروز آبادی فی القاموس: «إلا للاستثناء... وتکون صفة بمنزلة غیر...</w:t>
      </w:r>
    </w:p>
    <w:p>
      <w:pPr>
        <w:pStyle w:val="BookText"/>
      </w:pPr>
      <w:r>
        <w:rPr>
          <w:rFonts w:ascii="Amiri" w:hAnsi="Amiri" w:eastAsia="Amiri" w:cs="Amiri"/>
          <w:lang w:bidi="ar-SA"/>
          <w:color w:val="111111"/>
          <w:sz w:val="28"/>
          <w:szCs w:val="28"/>
          <w:rtl/>
        </w:rPr>
        <w:t xml:space="preserve">وتکون عاطفة بمنزلة الواو «لِئَلاّ یَکُونَ لِلنّاسِ عَلَیْکُمْ حُجَّةٌ إِلاَّ الَّذِینَ ظَلَمُوا» [البقرة/ 150]، «لا یَخافُ لَدَیَّ الْمُرْسَلُونَ*إِلاّ مَنْ ظَلَمَ» [النمل/ 10-11] أی:</w:t>
      </w:r>
    </w:p>
    <w:p>
      <w:pPr>
        <w:pStyle w:val="BookText"/>
      </w:pPr>
      <w:r>
        <w:rPr>
          <w:rFonts w:ascii="IRNazanin" w:hAnsi="IRNazanin" w:eastAsia="IRNazanin" w:cs="IRNazanin"/>
          <w:lang w:bidi="fa-IR"/>
          <w:color w:val="111111"/>
          <w:sz w:val="28"/>
          <w:szCs w:val="28"/>
          <w:rtl/>
        </w:rPr>
        <w:t xml:space="preserve">ولا الذین ظلموا؛ وزائدة»</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والکلام فی خبر الحلبیّ کما فی خبر إسحق علی ما قاله فی الاستبصار</w:t>
      </w:r>
      <w:r>
        <w:rPr>
          <w:rStyle w:val="FootnoteReference"/>
        </w:rPr>
        <w:footnoteReference w:id="849"/>
      </w:r>
      <w:r>
        <w:rPr>
          <w:rFonts w:ascii="IRNazanin" w:hAnsi="IRNazanin" w:eastAsia="IRNazanin" w:cs="IRNazanin"/>
          <w:lang w:bidi="fa-IR"/>
          <w:color w:val="111111"/>
          <w:sz w:val="28"/>
          <w:szCs w:val="28"/>
          <w:rtl/>
        </w:rPr>
        <w:t xml:space="preserve">فیکون مفاده نفی البأس عن بیع الرجل أمّ ولده بالرضاع عند شدّة الحاجة کما فی بیعه أمّ ولده بالنسب، وصور جواز بیعها معدودة مشهورة.</w:t>
      </w:r>
    </w:p>
    <w:p>
      <w:pPr>
        <w:pStyle w:val="BookText"/>
      </w:pPr>
      <w:r>
        <w:rPr>
          <w:rFonts w:ascii="Amiri" w:hAnsi="Amiri" w:eastAsia="Amiri" w:cs="Amiri"/>
          <w:lang w:bidi="ar-SA"/>
          <w:color w:val="111111"/>
          <w:sz w:val="28"/>
          <w:szCs w:val="28"/>
          <w:rtl/>
        </w:rPr>
        <w:t xml:space="preserve">فأمّا ما</w:t>
      </w:r>
      <w:r>
        <w:rPr>
          <w:rStyle w:val="FootnoteReference"/>
        </w:rPr>
        <w:footnoteReference w:id="850"/>
      </w:r>
      <w:r>
        <w:rPr>
          <w:rFonts w:ascii="IRNazanin" w:hAnsi="IRNazanin" w:eastAsia="IRNazanin" w:cs="IRNazanin"/>
          <w:lang w:bidi="fa-IR"/>
          <w:color w:val="111111"/>
          <w:sz w:val="28"/>
          <w:szCs w:val="28"/>
          <w:rtl/>
        </w:rPr>
        <w:t xml:space="preserve">فی المختلف </w:t>
      </w:r>
      <w:r>
        <w:rPr>
          <w:rStyle w:val="FootnoteReference"/>
        </w:rPr>
        <w:footnoteReference w:id="851"/>
      </w:r>
      <w:r>
        <w:rPr>
          <w:rFonts w:ascii="IRNazanin" w:hAnsi="IRNazanin" w:eastAsia="IRNazanin" w:cs="IRNazanin"/>
          <w:lang w:bidi="fa-IR"/>
          <w:color w:val="111111"/>
          <w:sz w:val="28"/>
          <w:szCs w:val="28"/>
          <w:rtl/>
        </w:rPr>
        <w:t xml:space="preserve">- من الطعن فی السند - [ف] إنّ فی</w:t>
      </w:r>
      <w:r>
        <w:rPr>
          <w:rStyle w:val="FootnoteReference"/>
        </w:rPr>
        <w:footnoteReference w:id="852"/>
      </w:r>
      <w:r>
        <w:rPr>
          <w:rFonts w:ascii="IRNazanin" w:hAnsi="IRNazanin" w:eastAsia="IRNazanin" w:cs="IRNazanin"/>
          <w:lang w:bidi="fa-IR"/>
          <w:color w:val="111111"/>
          <w:sz w:val="28"/>
          <w:szCs w:val="28"/>
          <w:rtl/>
        </w:rPr>
        <w:t xml:space="preserve">طریق الجمیع الحسن بن محمّد بن سماعة وهو واقفیّ لم یوثّقه علمائنا - فغیر صحیح؛ إذ قد وثّقه النجاشی</w:t>
      </w:r>
      <w:r>
        <w:rPr>
          <w:rStyle w:val="FootnoteReference"/>
        </w:rPr>
        <w:footnoteReference w:id="853"/>
      </w:r>
      <w:r>
        <w:rPr>
          <w:rFonts w:ascii="IRNazanin" w:hAnsi="IRNazanin" w:eastAsia="IRNazanin" w:cs="IRNazanin"/>
          <w:lang w:bidi="fa-IR"/>
          <w:color w:val="111111"/>
          <w:sz w:val="28"/>
          <w:szCs w:val="28"/>
          <w:rtl/>
        </w:rPr>
        <w:t xml:space="preserve">والشیخ</w:t>
      </w:r>
      <w:r>
        <w:rPr>
          <w:rStyle w:val="FootnoteReference"/>
        </w:rPr>
        <w:footnoteReference w:id="854"/>
      </w:r>
      <w:r>
        <w:rPr>
          <w:rFonts w:ascii="IRNazanin" w:hAnsi="IRNazanin" w:eastAsia="IRNazanin" w:cs="IRNazanin"/>
          <w:lang w:bidi="fa-IR"/>
          <w:color w:val="111111"/>
          <w:sz w:val="28"/>
          <w:szCs w:val="28"/>
          <w:rtl/>
        </w:rPr>
        <w:t xml:space="preserve">وغیرهما</w:t>
      </w:r>
      <w:r>
        <w:rPr>
          <w:rStyle w:val="FootnoteReference"/>
        </w:rPr>
        <w:footnoteReference w:id="855"/>
      </w:r>
      <w:r>
        <w:rPr>
          <w:rFonts w:ascii="IRNazanin" w:hAnsi="IRNazanin" w:eastAsia="IRNazanin" w:cs="IRNazanin"/>
          <w:lang w:bidi="fa-IR"/>
          <w:color w:val="111111"/>
          <w:sz w:val="28"/>
          <w:szCs w:val="28"/>
          <w:rtl/>
        </w:rPr>
        <w:t xml:space="preserve">وإن کان هو من الواقفة.</w:t>
      </w:r>
    </w:p>
    <w:p>
      <w:pPr>
        <w:pStyle w:val="BookText"/>
      </w:pPr>
      <w:r>
        <w:rPr>
          <w:rFonts w:ascii="IRNazanin" w:hAnsi="IRNazanin" w:eastAsia="IRNazanin" w:cs="IRNazanin"/>
          <w:lang w:bidi="fa-IR"/>
          <w:color w:val="111111"/>
          <w:sz w:val="28"/>
          <w:szCs w:val="28"/>
          <w:rtl/>
        </w:rPr>
        <w:t xml:space="preserve">وما قال - إنّ أحادیثنا مزیلة عن حکم الأصل فتکون راجحة - ففیه أنّ الأمر ربّما یکون بالعکس فإنّهم فی أبواب التراجیح کثیراً مّا یرجّحون الحدیث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2" w:name="pg6093_41947"/>
    <w:bookmarkEnd w:id="62"/>
    <w:p>
      <w:pPr>
        <w:pStyle w:val="BookText"/>
      </w:pPr>
      <w:r>
        <w:rPr>
          <w:rFonts w:ascii="IRNazanin" w:hAnsi="IRNazanin" w:eastAsia="IRNazanin" w:cs="IRNazanin"/>
          <w:lang w:bidi="fa-IR"/>
          <w:color w:val="111111"/>
          <w:sz w:val="28"/>
          <w:szCs w:val="28"/>
          <w:rtl/>
        </w:rPr>
        <w:t xml:space="preserve">الموافق لأصالة الحکم ویقولون بموجبه لاعتضاده بالأصل.</w:t>
      </w:r>
    </w:p>
    <w:p>
      <w:pPr>
        <w:pStyle w:val="BookText"/>
      </w:pPr>
      <w:r>
        <w:rPr>
          <w:rFonts w:ascii="Amiri" w:hAnsi="Amiri" w:eastAsia="Amiri" w:cs="Amiri"/>
          <w:lang w:bidi="ar-SA"/>
          <w:color w:val="111111"/>
          <w:sz w:val="28"/>
          <w:szCs w:val="28"/>
          <w:rtl/>
        </w:rPr>
        <w:t xml:space="preserve">وعن أصالة استصحاب</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«م»: استحباب.</w:t>
      </w:r>
    </w:p>
    <w:p>
      <w:pPr>
        <w:pStyle w:val="BookText"/>
      </w:pPr>
      <w:r>
        <w:rPr>
          <w:rFonts w:ascii="IRNazanin" w:hAnsi="IRNazanin" w:eastAsia="IRNazanin" w:cs="IRNazanin"/>
          <w:lang w:bidi="fa-IR"/>
          <w:color w:val="111111"/>
          <w:sz w:val="28"/>
          <w:szCs w:val="28"/>
          <w:rtl/>
        </w:rPr>
        <w:t xml:space="preserve">الملک بأنّ الأصل معزول عن العمل بعد ورود النصّ، کما قد اسمعناک مرّات متکرّرة.</w:t>
      </w:r>
    </w:p>
    <w:p>
      <w:pPr>
        <w:pStyle w:val="Heading4"/>
      </w:pPr>
      <w:bookmarkStart w:id="217" w:name="_Toc91"/>
      <w:r>
        <w:t>بحث تفصیلی وضابط تحصیلی</w:t>
      </w:r>
      <w:bookmarkEnd w:id="217"/>
    </w:p>
    <w:p>
      <w:pPr>
        <w:pStyle w:val="BookText"/>
      </w:pPr>
      <w:r>
        <w:rPr>
          <w:rFonts w:ascii="IRNazanin" w:hAnsi="IRNazanin" w:eastAsia="IRNazanin" w:cs="IRNazanin"/>
          <w:lang w:bidi="fa-IR"/>
          <w:color w:val="111111"/>
          <w:sz w:val="28"/>
          <w:szCs w:val="28"/>
          <w:rtl/>
        </w:rPr>
        <w:t xml:space="preserve">من لا یملکه</w:t>
      </w:r>
    </w:p>
    <w:p>
      <w:pPr>
        <w:pStyle w:val="BookText"/>
      </w:pPr>
      <w:r>
        <w:rPr>
          <w:rFonts w:ascii="IRNazanin" w:hAnsi="IRNazanin" w:eastAsia="IRNazanin" w:cs="IRNazanin"/>
          <w:lang w:bidi="fa-IR"/>
          <w:color w:val="111111"/>
          <w:sz w:val="28"/>
          <w:szCs w:val="28"/>
          <w:rtl/>
        </w:rPr>
        <w:t xml:space="preserve">المشتری کیف</w:t>
      </w:r>
    </w:p>
    <w:p>
      <w:pPr>
        <w:pStyle w:val="BookText"/>
      </w:pPr>
      <w:r>
        <w:rPr>
          <w:rFonts w:ascii="IRNazanin" w:hAnsi="IRNazanin" w:eastAsia="IRNazanin" w:cs="IRNazanin"/>
          <w:lang w:bidi="fa-IR"/>
          <w:color w:val="111111"/>
          <w:sz w:val="28"/>
          <w:szCs w:val="28"/>
          <w:rtl/>
        </w:rPr>
        <w:t xml:space="preserve">ینعتق علیه ؟!</w:t>
      </w:r>
    </w:p>
    <w:p>
      <w:pPr>
        <w:pStyle w:val="BookText"/>
      </w:pPr>
      <w:r>
        <w:rPr>
          <w:rFonts w:ascii="IRNazanin" w:hAnsi="IRNazanin" w:eastAsia="IRNazanin" w:cs="IRNazanin"/>
          <w:lang w:bidi="fa-IR"/>
          <w:color w:val="111111"/>
          <w:sz w:val="28"/>
          <w:szCs w:val="28"/>
          <w:rtl/>
        </w:rPr>
        <w:t xml:space="preserve">من الثابت المستبین أنّ العتق فرع الملک، فقد اعضل باولی البصائر الثاقبة أنّ من لا یملکه المشتری مثلاً کیف یتصحّح أن ینعتق علیه؟ ألیس من المنصرح أنّ عدم العلّة علّة لعدم المعلول، وأنّه إذا انتفی الملک الذی هو سبب العتق استوجب ذلک نفی الانعتاق بتّة.</w:t>
      </w:r>
    </w:p>
    <w:p>
      <w:pPr>
        <w:pStyle w:val="BookText"/>
      </w:pPr>
      <w:r>
        <w:rPr>
          <w:rFonts w:ascii="IRNazanin" w:hAnsi="IRNazanin" w:eastAsia="IRNazanin" w:cs="IRNazanin"/>
          <w:lang w:bidi="fa-IR"/>
          <w:color w:val="111111"/>
          <w:sz w:val="28"/>
          <w:szCs w:val="28"/>
          <w:rtl/>
        </w:rPr>
        <w:t xml:space="preserve">فمنهم من ذهب إلی أنّ الشراء مثلاً سبب للعتق من غیر دخول فی الملک فیتحقّق الانعتاق مع تمام البیع لا یتأخّر عنه أصلاً بل إنّ فی صیغ العقود والایقاعات علی الإطلاق إنّما یتحقّق الحکم مقارنا للجزء الأخیر من الصیغة.</w:t>
      </w:r>
    </w:p>
    <w:p>
      <w:pPr>
        <w:pStyle w:val="BookText"/>
      </w:pPr>
      <w:r>
        <w:rPr>
          <w:rFonts w:ascii="IRNazanin" w:hAnsi="IRNazanin" w:eastAsia="IRNazanin" w:cs="IRNazanin"/>
          <w:lang w:bidi="fa-IR"/>
          <w:color w:val="111111"/>
          <w:sz w:val="28"/>
          <w:szCs w:val="28"/>
          <w:rtl/>
        </w:rPr>
        <w:t xml:space="preserve">وهو مختار ابن إدریس</w:t>
      </w:r>
      <w:r>
        <w:rPr>
          <w:rStyle w:val="FootnoteReference"/>
        </w:rPr>
        <w:footnoteReference w:id="857"/>
      </w:r>
      <w:r>
        <w:rPr>
          <w:rFonts w:ascii="IRNazanin" w:hAnsi="IRNazanin" w:eastAsia="IRNazanin" w:cs="IRNazanin"/>
          <w:lang w:bidi="fa-IR"/>
          <w:color w:val="111111"/>
          <w:sz w:val="28"/>
          <w:szCs w:val="28"/>
          <w:rtl/>
        </w:rPr>
        <w:t xml:space="preserve">محتجّا بأنّ الإنسان لا یملک من ینعتق علیه علی ما قد نطقت به الروایات.</w:t>
      </w:r>
    </w:p>
    <w:p>
      <w:pPr>
        <w:pStyle w:val="BookText"/>
      </w:pPr>
      <w:r>
        <w:rPr>
          <w:rFonts w:ascii="IRNazanin" w:hAnsi="IRNazanin" w:eastAsia="IRNazanin" w:cs="IRNazanin"/>
          <w:lang w:bidi="fa-IR"/>
          <w:color w:val="111111"/>
          <w:sz w:val="28"/>
          <w:szCs w:val="28"/>
          <w:rtl/>
        </w:rPr>
        <w:t xml:space="preserve">ومنهم من قال: ینعتق فی ملک ویثبت العتق حین یتحقّق الملک؛ لما فی صریح بعض الأحادیث الصحیحة ولأنّ العقد لو اقتضی زوال الملک عن البایع من غیر أن یثبت للمشتری لما قوّم علیه لو اشتری بعضه ولما تبعه أحکام البیع من وجوب الأرش وغیره. والمراد بالملک المنفیّ فی طائفة من الروایات الملک المستقرّ لا مطلق الملک، جمعاً بین الأدلّة. وکذلک فی جمیع العقود والایقاعات یکون ثبوت الحکم بحصوله بعد الجزء الأخیر من غیر فصل؛ وإلی هذا ذهب العلّامة فی صریح قوله والمحقّق فی ظاهر کلامه. ومن زاد فی خطاب الوضع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التقدیر من العامّة والخاصّة یقدّر الملک المعدوم موجوداً فیقدّر للملک آنا قبل العتق لیتحقّق العتق فی الملک وإن لم یکن هو أمراً متحقّقا.</w:t>
      </w:r>
    </w:p>
    <w:p>
      <w:pPr>
        <w:pStyle w:val="BookText"/>
      </w:pPr>
      <w:r>
        <w:rPr>
          <w:rFonts w:ascii="IRNazanin" w:hAnsi="IRNazanin" w:eastAsia="IRNazanin" w:cs="IRNazanin"/>
          <w:lang w:bidi="fa-IR"/>
          <w:color w:val="111111"/>
          <w:sz w:val="28"/>
          <w:szCs w:val="28"/>
          <w:rtl/>
        </w:rPr>
        <w:t xml:space="preserve">کلام للشهید فی الدروس</w:t>
      </w:r>
    </w:p>
    <w:p>
      <w:pPr>
        <w:pStyle w:val="BookText"/>
      </w:pPr>
      <w:r>
        <w:rPr>
          <w:rFonts w:ascii="IRNazanin" w:hAnsi="IRNazanin" w:eastAsia="IRNazanin" w:cs="IRNazanin"/>
          <w:lang w:bidi="fa-IR"/>
          <w:color w:val="111111"/>
          <w:sz w:val="28"/>
          <w:szCs w:val="28"/>
          <w:rtl/>
        </w:rPr>
        <w:t xml:space="preserve">قال شیخنا المحقّق الشهید فی الدروس:</w:t>
      </w:r>
    </w:p>
    <w:p>
      <w:pPr>
        <w:pStyle w:val="BookText"/>
      </w:pPr>
      <w:r>
        <w:rPr>
          <w:rFonts w:ascii="IRNazanin" w:hAnsi="IRNazanin" w:eastAsia="IRNazanin" w:cs="IRNazanin"/>
          <w:lang w:bidi="fa-IR"/>
          <w:color w:val="111111"/>
          <w:sz w:val="28"/>
          <w:szCs w:val="28"/>
          <w:rtl/>
        </w:rPr>
        <w:t xml:space="preserve">«فیستقرّ ملک الرجل علی کلّ أحد سوی العمودین وکلّ أنثی محرّمة علیه نسباً ورضاعاً فإنّهم ینعتقون فی الحال بعد فرض ملکهم آناً. وظاهر ابن إدریس وجماعة أنّه لا یشترط</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«ق»: لا یشرط.</w:t>
      </w:r>
    </w:p>
    <w:p>
      <w:pPr>
        <w:pStyle w:val="BookText"/>
      </w:pPr>
      <w:r>
        <w:rPr>
          <w:rFonts w:ascii="IRNazanin" w:hAnsi="IRNazanin" w:eastAsia="IRNazanin" w:cs="IRNazanin"/>
          <w:lang w:bidi="fa-IR"/>
          <w:color w:val="111111"/>
          <w:sz w:val="28"/>
          <w:szCs w:val="28"/>
          <w:rtl/>
        </w:rPr>
        <w:t xml:space="preserve">هذا الآن وعلّل ابن إدریس بأنّه لا یملکهم، ولا یعتق علی المرأة سوی العمودین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وفی الخنثی نظر من الشکّ فی الذکوریة وإمکانها.</w:t>
      </w:r>
    </w:p>
    <w:p>
      <w:pPr>
        <w:pStyle w:val="BookText"/>
      </w:pPr>
      <w:r>
        <w:rPr>
          <w:rFonts w:ascii="IRNazanin" w:hAnsi="IRNazanin" w:eastAsia="IRNazanin" w:cs="IRNazanin"/>
          <w:lang w:bidi="fa-IR"/>
          <w:color w:val="111111"/>
          <w:sz w:val="28"/>
          <w:szCs w:val="28"/>
          <w:rtl/>
        </w:rPr>
        <w:t xml:space="preserve">والأقرب أنّها کالمرأة فلا ینعتق علیها سوی العمودین. ولو ملکها الرجل وهی من المحارم غیر العمودین فالاشکال أقوی. ولا ینعتق غیرهم من الأقارب کالأخ وابنه والعمّ والخال، نعم یستحبّ إعتاقهم. ولا فرق بین الملک القهری والاختیاری ولا بین الکلّ والبعض فیقوّم</w:t>
      </w:r>
      <w:r>
        <w:rPr>
          <w:rStyle w:val="FootnoteReference"/>
        </w:rPr>
        <w:footnoteReference w:id="859"/>
      </w:r>
      <w:r>
        <w:rPr>
          <w:rFonts w:ascii="IRNazanin" w:hAnsi="IRNazanin" w:eastAsia="IRNazanin" w:cs="IRNazanin"/>
          <w:lang w:bidi="fa-IR"/>
          <w:color w:val="111111"/>
          <w:sz w:val="28"/>
          <w:szCs w:val="28"/>
          <w:rtl/>
        </w:rPr>
        <w:t xml:space="preserve">علیه إن ملکه مختاراً</w:t>
      </w:r>
      <w:r>
        <w:rPr>
          <w:rStyle w:val="FootnoteReference"/>
        </w:rPr>
        <w:footnoteReference w:id="860"/>
      </w:r>
      <w:r>
        <w:rPr>
          <w:rFonts w:ascii="IRNazanin" w:hAnsi="IRNazanin" w:eastAsia="IRNazanin" w:cs="IRNazanin"/>
          <w:lang w:bidi="fa-IR"/>
          <w:color w:val="111111"/>
          <w:sz w:val="28"/>
          <w:szCs w:val="28"/>
          <w:rtl/>
        </w:rPr>
        <w:t xml:space="preserve">علی الأقوی. ولاحکم لقرابة الزنا فیملک ولده من الزنا علی الأقوی؛ لأنّ الحکم الشرعی یتبع حکم الشرع»</w:t>
      </w:r>
      <w:r>
        <w:rPr>
          <w:rStyle w:val="FootnoteReference"/>
        </w:rPr>
        <w:footnoteReference w:id="861"/>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قلت: وکذلک فی الرضاع</w:t>
      </w:r>
      <w:r>
        <w:rPr>
          <w:rStyle w:val="FootnoteReference"/>
        </w:rPr>
        <w:footnoteReference w:id="862"/>
      </w:r>
      <w:r>
        <w:rPr>
          <w:rFonts w:ascii="IRNazanin" w:hAnsi="IRNazanin" w:eastAsia="IRNazanin" w:cs="IRNazanin"/>
          <w:lang w:bidi="fa-IR"/>
          <w:color w:val="111111"/>
          <w:sz w:val="28"/>
          <w:szCs w:val="28"/>
          <w:rtl/>
        </w:rPr>
        <w:t xml:space="preserve">إذا زنی بامرأة فأرضعت من لبنها منه رضیعاً مملوکاً</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للمقداد فی التنقیح</w:t>
      </w:r>
    </w:p>
    <w:p>
      <w:pPr>
        <w:pStyle w:val="BookText"/>
      </w:pPr>
      <w:r>
        <w:rPr>
          <w:rFonts w:ascii="IRNazanin" w:hAnsi="IRNazanin" w:eastAsia="IRNazanin" w:cs="IRNazanin"/>
          <w:lang w:bidi="fa-IR"/>
          <w:color w:val="111111"/>
          <w:sz w:val="28"/>
          <w:szCs w:val="28"/>
          <w:rtl/>
        </w:rPr>
        <w:t xml:space="preserve">وقال الفاضل المقداد فی التنقیح:</w:t>
      </w:r>
    </w:p>
    <w:p>
      <w:pPr>
        <w:pStyle w:val="BookText"/>
      </w:pPr>
      <w:r>
        <w:rPr>
          <w:rFonts w:ascii="IRNazanin" w:hAnsi="IRNazanin" w:eastAsia="IRNazanin" w:cs="IRNazanin"/>
          <w:lang w:bidi="fa-IR"/>
          <w:color w:val="111111"/>
          <w:sz w:val="28"/>
          <w:szCs w:val="28"/>
          <w:rtl/>
        </w:rPr>
        <w:t xml:space="preserve">«اختلف الفقهاء فی أنّ العتق یقع بعد الملک بعدیّة زمانیّة أو معه بمعنی أنّ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الشراء سبب للعتق من غیر دخول فی الملک. ذهب إلی کلّ من الاحتمالین قوم؛ لاحتمال النصّ لهما. والحقّ أنّ الایجاب والقبول سبب فی الملک والملک سبب فی العتق فیکون العتق مع الملک بالزمان وبعده بالذات، کحرکة الخاتم مع حرکة الإصبع، أو نقول: یقع الملک فی أوّل آنات العتق ثمّ یقع العتق فی ثانیها»</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التنقیح الرائع، ج 3، ص 431. وفیه: «باقیها» بدل «ثانیها».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غایة ما قد</w:t>
      </w:r>
      <w:r>
        <w:rPr>
          <w:rStyle w:val="FootnoteReference"/>
        </w:rPr>
        <w:footnoteReference w:id="865"/>
      </w:r>
      <w:r>
        <w:rPr>
          <w:rFonts w:ascii="IRNazanin" w:hAnsi="IRNazanin" w:eastAsia="IRNazanin" w:cs="IRNazanin"/>
          <w:lang w:bidi="fa-IR"/>
          <w:color w:val="111111"/>
          <w:sz w:val="28"/>
          <w:szCs w:val="28"/>
          <w:rtl/>
        </w:rPr>
        <w:t xml:space="preserve">حصّلوه فی حلّ عقد الاعضال وفکّ عقدة الاشکال، ومن المنصرح أنّ شیئاً من ذلک لیس یرجع إلی رادّة ینجذب إلیها الذهن ویستنیم إلیها البال.</w:t>
      </w:r>
    </w:p>
    <w:p>
      <w:pPr>
        <w:pStyle w:val="BookText"/>
      </w:pPr>
      <w:r>
        <w:rPr>
          <w:rFonts w:ascii="IRNazanin" w:hAnsi="IRNazanin" w:eastAsia="IRNazanin" w:cs="IRNazanin"/>
          <w:lang w:bidi="fa-IR"/>
          <w:color w:val="111111"/>
          <w:sz w:val="28"/>
          <w:szCs w:val="28"/>
          <w:rtl/>
        </w:rPr>
        <w:t xml:space="preserve">أمّا المعیة بالزمان والتقدّم بالذات فلأنّ العتق هو زوال الملک فیلزم أن یجتمع الشیء وزواله فی التحقّق فی وقت واحد.</w:t>
      </w:r>
    </w:p>
    <w:p>
      <w:pPr>
        <w:pStyle w:val="BookText"/>
      </w:pPr>
      <w:r>
        <w:rPr>
          <w:rFonts w:ascii="IRNazanin" w:hAnsi="IRNazanin" w:eastAsia="IRNazanin" w:cs="IRNazanin"/>
          <w:lang w:bidi="fa-IR"/>
          <w:color w:val="111111"/>
          <w:sz w:val="28"/>
          <w:szCs w:val="28"/>
          <w:rtl/>
        </w:rPr>
        <w:t xml:space="preserve">وأمّا الملک فی آخر آنات الصیغة والعتق فی آن آخر بعده من غیر فصل فلأنّ مشافعة الآنات ممّا قد أبطلته العقول الصریحة وأحالته البراهین الصحیحة.</w:t>
      </w:r>
    </w:p>
    <w:p>
      <w:pPr>
        <w:pStyle w:val="BookText"/>
      </w:pPr>
      <w:r>
        <w:rPr>
          <w:rFonts w:ascii="IRNazanin" w:hAnsi="IRNazanin" w:eastAsia="IRNazanin" w:cs="IRNazanin"/>
          <w:lang w:bidi="fa-IR"/>
          <w:color w:val="111111"/>
          <w:sz w:val="28"/>
          <w:szCs w:val="28"/>
          <w:rtl/>
        </w:rPr>
        <w:t xml:space="preserve">وأمّا تقدیر المعدوم الصرف موجوداً أو</w:t>
      </w:r>
      <w:r>
        <w:rPr>
          <w:rStyle w:val="FootnoteReference"/>
        </w:rPr>
        <w:footnoteReference w:id="866"/>
      </w:r>
      <w:r>
        <w:rPr>
          <w:rFonts w:ascii="IRNazanin" w:hAnsi="IRNazanin" w:eastAsia="IRNazanin" w:cs="IRNazanin"/>
          <w:lang w:bidi="fa-IR"/>
          <w:color w:val="111111"/>
          <w:sz w:val="28"/>
          <w:szCs w:val="28"/>
          <w:rtl/>
        </w:rPr>
        <w:t xml:space="preserve">الموجود بالفعل معدوما فلیس له فی مذهب الصحّة وجهة یرکن إلیها أصلاً.</w:t>
      </w:r>
    </w:p>
    <w:p>
      <w:pPr>
        <w:pStyle w:val="BookText"/>
      </w:pPr>
      <w:r>
        <w:rPr>
          <w:rFonts w:ascii="Amiri" w:hAnsi="Amiri" w:eastAsia="Amiri" w:cs="Amiri"/>
          <w:lang w:bidi="ar-SA"/>
          <w:color w:val="111111"/>
          <w:sz w:val="28"/>
          <w:szCs w:val="28"/>
          <w:rtl/>
        </w:rPr>
        <w:t xml:space="preserve">فنحن نقول: إنّما المیسّر</w:t>
      </w:r>
      <w:r>
        <w:rPr>
          <w:rStyle w:val="FootnoteReference"/>
        </w:rPr>
        <w:footnoteReference w:id="867"/>
      </w:r>
      <w:r>
        <w:rPr>
          <w:rFonts w:ascii="IRNazanin" w:hAnsi="IRNazanin" w:eastAsia="IRNazanin" w:cs="IRNazanin"/>
          <w:lang w:bidi="fa-IR"/>
          <w:color w:val="111111"/>
          <w:sz w:val="28"/>
          <w:szCs w:val="28"/>
          <w:rtl/>
        </w:rPr>
        <w:t xml:space="preserve">للقول الفصل فی مضایق المقامات العلمیّة من وزن محکمات الأصول بالموازین الحکمیة ورَصَن غامضات العلوم بالقوانین العقلیّة.</w:t>
      </w:r>
    </w:p>
    <w:p>
      <w:pPr>
        <w:pStyle w:val="BookText"/>
      </w:pPr>
      <w:r>
        <w:rPr>
          <w:rFonts w:ascii="IRNazanin" w:hAnsi="IRNazanin" w:eastAsia="IRNazanin" w:cs="IRNazanin"/>
          <w:lang w:bidi="fa-IR"/>
          <w:color w:val="111111"/>
          <w:sz w:val="28"/>
          <w:szCs w:val="28"/>
          <w:rtl/>
        </w:rPr>
        <w:t xml:space="preserve">فاعلمن أنّه قد اقترّ فی مقارّه - علی ما قد حقّقناه فی الصراط المستقیم والأفق المبین والایماضات والتشریقات وأوردناه فی السبع الشداد </w:t>
      </w:r>
      <w:r>
        <w:rPr>
          <w:rStyle w:val="FootnoteReference"/>
        </w:rPr>
        <w:footnoteReference w:id="868"/>
      </w:r>
      <w:r>
        <w:rPr>
          <w:rFonts w:ascii="IRNazanin" w:hAnsi="IRNazanin" w:eastAsia="IRNazanin" w:cs="IRNazanin"/>
          <w:lang w:bidi="fa-IR"/>
          <w:color w:val="111111"/>
          <w:sz w:val="28"/>
          <w:szCs w:val="28"/>
          <w:rtl/>
        </w:rPr>
        <w:t xml:space="preserve">- أنّ الأمور الزمانیّة علی تثلیث الأقسام: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3" w:name="pg6093_41950"/>
    <w:bookmarkEnd w:id="63"/>
    <w:p>
      <w:pPr>
        <w:pStyle w:val="BookText"/>
      </w:pPr>
      <w:r>
        <w:rPr>
          <w:rFonts w:ascii="IRNazanin" w:hAnsi="IRNazanin" w:eastAsia="IRNazanin" w:cs="IRNazanin"/>
          <w:lang w:bidi="fa-IR"/>
          <w:color w:val="111111"/>
          <w:sz w:val="28"/>
          <w:szCs w:val="28"/>
          <w:rtl/>
        </w:rPr>
        <w:t xml:space="preserve">أقسام الأمور الزمانیة</w:t>
      </w:r>
    </w:p>
    <w:p>
      <w:pPr>
        <w:pStyle w:val="BookText"/>
      </w:pPr>
      <w:r>
        <w:rPr>
          <w:rFonts w:ascii="IRNazanin" w:hAnsi="IRNazanin" w:eastAsia="IRNazanin" w:cs="IRNazanin"/>
          <w:lang w:bidi="fa-IR"/>
          <w:color w:val="111111"/>
          <w:sz w:val="28"/>
          <w:szCs w:val="28"/>
          <w:rtl/>
        </w:rPr>
        <w:t xml:space="preserve">دفعیّات الحصول کطلوع مرکز الکواکب، وتولّد زید، والوصول إلی طرف المسافة وإلی کلّ حدّ من حدودها الغیر القابلة للانقسام أصلاً.</w:t>
      </w:r>
    </w:p>
    <w:p>
      <w:pPr>
        <w:pStyle w:val="BookText"/>
      </w:pPr>
      <w:r>
        <w:rPr>
          <w:rFonts w:ascii="IRNazanin" w:hAnsi="IRNazanin" w:eastAsia="IRNazanin" w:cs="IRNazanin"/>
          <w:lang w:bidi="fa-IR"/>
          <w:color w:val="111111"/>
          <w:sz w:val="28"/>
          <w:szCs w:val="28"/>
          <w:rtl/>
        </w:rPr>
        <w:t xml:space="preserve">وتدریجیّات الوجود کالحرکة القطعیّة الموجودة فی زمان شخصیّ هو مجموع زمان الحرکة علی سبیل الانطباق علیه.</w:t>
      </w:r>
    </w:p>
    <w:p>
      <w:pPr>
        <w:pStyle w:val="BookText"/>
      </w:pPr>
      <w:r>
        <w:rPr>
          <w:rFonts w:ascii="IRNazanin" w:hAnsi="IRNazanin" w:eastAsia="IRNazanin" w:cs="IRNazanin"/>
          <w:lang w:bidi="fa-IR"/>
          <w:color w:val="111111"/>
          <w:sz w:val="28"/>
          <w:szCs w:val="28"/>
          <w:rtl/>
        </w:rPr>
        <w:t xml:space="preserve">وزمانیّات التحقّق لا دفعیة ولا تدریجیّة کالحرکة التوسّطیّة الحاصلة فی نفس زمان الحرکة لا علی وجه الانطباق بل علی سبیل الحصول فی کلّ جزء من أجزائه وفی کلّ آن من آناته من غیر تصحّح آن من الآنات لبداءة التحقّق وأنّ الدفعیّات الآنیة الثبوت إنّما حصول کلّ منها فی آن بعینه لا غیر وزواله فی نفس الزمان الذی بعده علی الجهة المذکورة.</w:t>
      </w:r>
    </w:p>
    <w:p>
      <w:pPr>
        <w:pStyle w:val="BookText"/>
      </w:pPr>
      <w:r>
        <w:rPr>
          <w:rFonts w:ascii="IRNazanin" w:hAnsi="IRNazanin" w:eastAsia="IRNazanin" w:cs="IRNazanin"/>
          <w:lang w:bidi="fa-IR"/>
          <w:color w:val="111111"/>
          <w:sz w:val="28"/>
          <w:szCs w:val="28"/>
          <w:rtl/>
        </w:rPr>
        <w:t xml:space="preserve">کیفیّة الانعتاق من حیث الزمان</w:t>
      </w:r>
    </w:p>
    <w:p>
      <w:pPr>
        <w:pStyle w:val="BookText"/>
      </w:pPr>
      <w:r>
        <w:rPr>
          <w:rFonts w:ascii="IRNazanin" w:hAnsi="IRNazanin" w:eastAsia="IRNazanin" w:cs="IRNazanin"/>
          <w:lang w:bidi="fa-IR"/>
          <w:color w:val="111111"/>
          <w:sz w:val="28"/>
          <w:szCs w:val="28"/>
          <w:rtl/>
        </w:rPr>
        <w:t xml:space="preserve">فإذن فی مقامنا هذا إنّما حصول الملک فی الآن الأخیر الذی هو طرف زمان الایجاب والقبول لا مقارن الجزء الأخیر من الصیغة بل مقارن طرفه الغیر المنقسم، وکذلک حکم الأحکام فی صیغ العقود والایقاعات جمیعا. ثمّ الانعتاق وهو زوال الملک</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نسخة «م» تکون هکذا: «... بل مقارن طرفه الغیر المستقیم وکذلک حکم الأحکام فی جمیع العقود و الایقاعات. ثمّ الانعتاق هو زوال الملک...».</w:t>
      </w:r>
    </w:p>
    <w:p>
      <w:pPr>
        <w:pStyle w:val="BookText"/>
      </w:pPr>
      <w:r>
        <w:rPr>
          <w:rFonts w:ascii="IRNazanin" w:hAnsi="IRNazanin" w:eastAsia="IRNazanin" w:cs="IRNazanin"/>
          <w:lang w:bidi="fa-IR"/>
          <w:color w:val="111111"/>
          <w:sz w:val="28"/>
          <w:szCs w:val="28"/>
          <w:rtl/>
        </w:rPr>
        <w:t xml:space="preserve">فی نفس الزمان الذی هو بعد ذلک الآن الطرف علی وجه تلی علیک.</w:t>
      </w:r>
    </w:p>
    <w:p>
      <w:pPr>
        <w:pStyle w:val="BookText"/>
      </w:pPr>
      <w:r>
        <w:rPr>
          <w:rFonts w:ascii="IRNazanin" w:hAnsi="IRNazanin" w:eastAsia="IRNazanin" w:cs="IRNazanin"/>
          <w:lang w:bidi="fa-IR"/>
          <w:color w:val="111111"/>
          <w:sz w:val="28"/>
          <w:szCs w:val="28"/>
          <w:rtl/>
        </w:rPr>
        <w:t xml:space="preserve">ثمّ حسبان الملک سبباً للعتق وهم سخیف وخرص بعید</w:t>
      </w:r>
      <w:r>
        <w:rPr>
          <w:rStyle w:val="FootnoteReference"/>
        </w:rPr>
        <w:footnoteReference w:id="870"/>
      </w:r>
      <w:r>
        <w:rPr>
          <w:rFonts w:ascii="IRNazanin" w:hAnsi="IRNazanin" w:eastAsia="IRNazanin" w:cs="IRNazanin"/>
          <w:lang w:bidi="fa-IR"/>
          <w:color w:val="111111"/>
          <w:sz w:val="28"/>
          <w:szCs w:val="28"/>
          <w:rtl/>
        </w:rPr>
        <w:t xml:space="preserve">. فکیف یصحّ أن یکون ثبوت الشیء سبباً لانتفائه، بل الحقّ الصریح أنّ القرابة النسبیّة أو الرضاعیّة سبب للانعتاق علی المالک؛ فلیتبصّر.</w:t>
      </w:r>
    </w:p>
    <w:p>
      <w:pPr>
        <w:pStyle w:val="Heading4"/>
      </w:pPr>
      <w:bookmarkStart w:id="218" w:name="_Toc92"/>
      <w:r>
        <w:t>تفریع</w:t>
      </w:r>
      <w:bookmarkEnd w:id="218"/>
    </w:p>
    <w:p>
      <w:pPr>
        <w:pStyle w:val="BookText"/>
      </w:pPr>
      <w:r>
        <w:rPr>
          <w:rFonts w:ascii="IRNazanin" w:hAnsi="IRNazanin" w:eastAsia="IRNazanin" w:cs="IRNazanin"/>
          <w:lang w:bidi="fa-IR"/>
          <w:color w:val="111111"/>
          <w:sz w:val="28"/>
          <w:szCs w:val="28"/>
          <w:rtl/>
        </w:rPr>
        <w:t xml:space="preserve">ما یترتّب علی</w:t>
      </w:r>
    </w:p>
    <w:p>
      <w:pPr>
        <w:pStyle w:val="BookText"/>
      </w:pPr>
      <w:r>
        <w:rPr>
          <w:rFonts w:ascii="IRNazanin" w:hAnsi="IRNazanin" w:eastAsia="IRNazanin" w:cs="IRNazanin"/>
          <w:lang w:bidi="fa-IR"/>
          <w:color w:val="111111"/>
          <w:sz w:val="28"/>
          <w:szCs w:val="28"/>
          <w:rtl/>
        </w:rPr>
        <w:t xml:space="preserve">عدم الانعتاق من</w:t>
      </w:r>
    </w:p>
    <w:p>
      <w:pPr>
        <w:pStyle w:val="BookText"/>
      </w:pPr>
      <w:r>
        <w:rPr>
          <w:rFonts w:ascii="Amiri" w:hAnsi="Amiri" w:eastAsia="Amiri" w:cs="Amiri"/>
          <w:lang w:bidi="ar-SA"/>
          <w:color w:val="111111"/>
          <w:sz w:val="28"/>
          <w:szCs w:val="28"/>
          <w:rtl/>
        </w:rPr>
        <w:t xml:space="preserve">جهة الرضاع</w:t>
      </w:r>
    </w:p>
    <w:p>
      <w:pPr>
        <w:pStyle w:val="BookText"/>
      </w:pPr>
      <w:r>
        <w:rPr>
          <w:rFonts w:ascii="IRNazanin" w:hAnsi="IRNazanin" w:eastAsia="IRNazanin" w:cs="IRNazanin"/>
          <w:lang w:bidi="fa-IR"/>
          <w:color w:val="111111"/>
          <w:sz w:val="28"/>
          <w:szCs w:val="28"/>
          <w:rtl/>
        </w:rPr>
        <w:t xml:space="preserve">من لا یقول بالانعتاق من جهة الرضاع یقول: لو ملک الرجل أمّه أو أخته أو ابنته من الرضاعة فوطئ احدیهنّ فقد فعل حراماً ولکن یثبت للموطؤة حکم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4" w:name="pg6093_41951"/>
    <w:bookmarkEnd w:id="64"/>
    <w:p>
      <w:pPr>
        <w:pStyle w:val="BookText"/>
      </w:pPr>
      <w:r>
        <w:rPr>
          <w:rFonts w:ascii="IRNazanin" w:hAnsi="IRNazanin" w:eastAsia="IRNazanin" w:cs="IRNazanin"/>
          <w:lang w:bidi="fa-IR"/>
          <w:color w:val="111111"/>
          <w:sz w:val="28"/>
          <w:szCs w:val="28"/>
          <w:rtl/>
        </w:rPr>
        <w:t xml:space="preserve">الاستیلاد. فأمّا علی ما هو الأصحّ فی المذهب فلیس</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لم یرد «فلیس» فی «ق».</w:t>
      </w:r>
    </w:p>
    <w:p>
      <w:pPr>
        <w:pStyle w:val="BookText"/>
      </w:pPr>
      <w:r>
        <w:rPr>
          <w:rFonts w:ascii="IRNazanin" w:hAnsi="IRNazanin" w:eastAsia="IRNazanin" w:cs="IRNazanin"/>
          <w:lang w:bidi="fa-IR"/>
          <w:color w:val="111111"/>
          <w:sz w:val="28"/>
          <w:szCs w:val="28"/>
          <w:rtl/>
        </w:rPr>
        <w:t xml:space="preserve">لهنّ حکم الاستیلاد؛ لأنهنّ قد انعتقن بالملک. وکذلک القول لو فرض اتفاق وقوع الوطئ فی آن الملک علی الأقوی؛ لاستدعاء حکم الاستیلاد الملک المستقرّ وهو مفقود.</w:t>
      </w:r>
    </w:p>
    <w:p>
      <w:pPr>
        <w:pStyle w:val="Heading3"/>
      </w:pPr>
      <w:bookmarkStart w:id="219" w:name="_Toc93"/>
      <w:r>
        <w:t>مسئلة 23</w:t>
      </w:r>
      <w:bookmarkEnd w:id="219"/>
    </w:p>
    <w:p>
      <w:pPr>
        <w:pStyle w:val="Heading4"/>
      </w:pPr>
      <w:bookmarkStart w:id="220" w:name="_Toc94"/>
      <w:r>
        <w:t>اشاره</w:t>
      </w:r>
      <w:bookmarkEnd w:id="220"/>
    </w:p>
    <w:p>
      <w:pPr>
        <w:pStyle w:val="BookText"/>
      </w:pPr>
      <w:r>
        <w:rPr>
          <w:rFonts w:ascii="IRNazanin" w:hAnsi="IRNazanin" w:eastAsia="IRNazanin" w:cs="IRNazanin"/>
          <w:lang w:bidi="fa-IR"/>
          <w:color w:val="111111"/>
          <w:sz w:val="28"/>
          <w:szCs w:val="28"/>
          <w:rtl/>
        </w:rPr>
        <w:t xml:space="preserve">اختلاف الأقوال</w:t>
      </w:r>
    </w:p>
    <w:p>
      <w:pPr>
        <w:pStyle w:val="BookText"/>
      </w:pPr>
      <w:r>
        <w:rPr>
          <w:rFonts w:ascii="IRNazanin" w:hAnsi="IRNazanin" w:eastAsia="IRNazanin" w:cs="IRNazanin"/>
          <w:lang w:bidi="fa-IR"/>
          <w:color w:val="111111"/>
          <w:sz w:val="28"/>
          <w:szCs w:val="28"/>
          <w:rtl/>
        </w:rPr>
        <w:t xml:space="preserve">فی وقوع الظهار</w:t>
      </w:r>
    </w:p>
    <w:p>
      <w:pPr>
        <w:pStyle w:val="BookText"/>
      </w:pPr>
      <w:r>
        <w:rPr>
          <w:rFonts w:ascii="IRNazanin" w:hAnsi="IRNazanin" w:eastAsia="IRNazanin" w:cs="IRNazanin"/>
          <w:lang w:bidi="fa-IR"/>
          <w:color w:val="111111"/>
          <w:sz w:val="28"/>
          <w:szCs w:val="28"/>
          <w:rtl/>
        </w:rPr>
        <w:t xml:space="preserve">فی المحرّمات</w:t>
      </w:r>
    </w:p>
    <w:p>
      <w:pPr>
        <w:pStyle w:val="BookText"/>
      </w:pPr>
      <w:r>
        <w:rPr>
          <w:rFonts w:ascii="IRNazanin" w:hAnsi="IRNazanin" w:eastAsia="IRNazanin" w:cs="IRNazanin"/>
          <w:lang w:bidi="fa-IR"/>
          <w:color w:val="111111"/>
          <w:sz w:val="28"/>
          <w:szCs w:val="28"/>
          <w:rtl/>
        </w:rPr>
        <w:t xml:space="preserve">بالرضاع</w:t>
      </w:r>
    </w:p>
    <w:p>
      <w:pPr>
        <w:pStyle w:val="BookText"/>
      </w:pPr>
      <w:r>
        <w:rPr>
          <w:rFonts w:ascii="IRNazanin" w:hAnsi="IRNazanin" w:eastAsia="IRNazanin" w:cs="IRNazanin"/>
          <w:lang w:bidi="fa-IR"/>
          <w:color w:val="111111"/>
          <w:sz w:val="28"/>
          <w:szCs w:val="28"/>
          <w:rtl/>
        </w:rPr>
        <w:t xml:space="preserve">هل المحرّمات بالرضاع کالمحرّمات بالنسب فی وقوع الظهار بالتشبیه بهنّ؟ هنالک أقوال مختلفة:</w:t>
      </w:r>
    </w:p>
    <w:p>
      <w:pPr>
        <w:pStyle w:val="BookText"/>
      </w:pPr>
      <w:r>
        <w:rPr>
          <w:rFonts w:ascii="IRNazanin" w:hAnsi="IRNazanin" w:eastAsia="IRNazanin" w:cs="IRNazanin"/>
          <w:lang w:bidi="fa-IR"/>
          <w:color w:val="111111"/>
          <w:sz w:val="28"/>
          <w:szCs w:val="28"/>
          <w:rtl/>
        </w:rPr>
        <w:t xml:space="preserve">الأوّل: تخصیص المشبّه بها فی الظهار بالأمّ النسبیّة لا غیر.</w:t>
      </w:r>
    </w:p>
    <w:p>
      <w:pPr>
        <w:pStyle w:val="BookText"/>
      </w:pPr>
      <w:r>
        <w:rPr>
          <w:rFonts w:ascii="IRNazanin" w:hAnsi="IRNazanin" w:eastAsia="IRNazanin" w:cs="IRNazanin"/>
          <w:lang w:bidi="fa-IR"/>
          <w:color w:val="111111"/>
          <w:sz w:val="28"/>
          <w:szCs w:val="28"/>
          <w:rtl/>
        </w:rPr>
        <w:t xml:space="preserve">وهو اختیار ابن إدریس</w:t>
      </w:r>
      <w:r>
        <w:rPr>
          <w:rStyle w:val="FootnoteReference"/>
        </w:rPr>
        <w:footnoteReference w:id="872"/>
      </w:r>
      <w:r>
        <w:rPr>
          <w:rFonts w:ascii="IRNazanin" w:hAnsi="IRNazanin" w:eastAsia="IRNazanin" w:cs="IRNazanin"/>
          <w:lang w:bidi="fa-IR"/>
          <w:color w:val="111111"/>
          <w:sz w:val="28"/>
          <w:szCs w:val="28"/>
          <w:rtl/>
        </w:rPr>
        <w:t xml:space="preserve">وقوّاه فخر المدقّقین فی الایضاح</w:t>
      </w:r>
      <w:r>
        <w:rPr>
          <w:rStyle w:val="FootnoteReference"/>
        </w:rPr>
        <w:footnoteReference w:id="873"/>
      </w:r>
      <w:r>
        <w:rPr>
          <w:rFonts w:ascii="IRNazanin" w:hAnsi="IRNazanin" w:eastAsia="IRNazanin" w:cs="IRNazanin"/>
          <w:lang w:bidi="fa-IR"/>
          <w:color w:val="111111"/>
          <w:sz w:val="28"/>
          <w:szCs w:val="28"/>
          <w:rtl/>
        </w:rPr>
        <w:t xml:space="preserve">اقتصاراً علی المذکور فی التنزیل الکریم.</w:t>
      </w:r>
    </w:p>
    <w:p>
      <w:pPr>
        <w:pStyle w:val="BookText"/>
      </w:pPr>
      <w:r>
        <w:rPr>
          <w:rFonts w:ascii="IRNazanin" w:hAnsi="IRNazanin" w:eastAsia="IRNazanin" w:cs="IRNazanin"/>
          <w:lang w:bidi="fa-IR"/>
          <w:color w:val="111111"/>
          <w:sz w:val="28"/>
          <w:szCs w:val="28"/>
          <w:rtl/>
        </w:rPr>
        <w:t xml:space="preserve">ونصوص الأحادیث تدفعه.</w:t>
      </w:r>
    </w:p>
    <w:p>
      <w:pPr>
        <w:pStyle w:val="BookText"/>
      </w:pPr>
      <w:r>
        <w:rPr>
          <w:rFonts w:ascii="IRNazanin" w:hAnsi="IRNazanin" w:eastAsia="IRNazanin" w:cs="IRNazanin"/>
          <w:lang w:bidi="fa-IR"/>
          <w:color w:val="111111"/>
          <w:sz w:val="28"/>
          <w:szCs w:val="28"/>
          <w:rtl/>
        </w:rPr>
        <w:t xml:space="preserve">الثانی: تعدیة التشبیه فیه إلی کلّ محرّمة علی التأبید بالنسب خاصّة.</w:t>
      </w:r>
    </w:p>
    <w:p>
      <w:pPr>
        <w:pStyle w:val="BookText"/>
      </w:pPr>
      <w:r>
        <w:rPr>
          <w:rFonts w:ascii="IRNazanin" w:hAnsi="IRNazanin" w:eastAsia="IRNazanin" w:cs="IRNazanin"/>
          <w:lang w:bidi="fa-IR"/>
          <w:color w:val="111111"/>
          <w:sz w:val="28"/>
          <w:szCs w:val="28"/>
          <w:rtl/>
        </w:rPr>
        <w:t xml:space="preserve">ذهب إلیه ابن البرّاج فی الکامل تمسّکا بصحیحة جمیل بن درّاج</w:t>
      </w:r>
      <w:r>
        <w:rPr>
          <w:rStyle w:val="FootnoteReference"/>
        </w:rPr>
        <w:footnoteReference w:id="874"/>
      </w: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ودلالتها علی المطلوب غیر واضحة.</w:t>
      </w:r>
    </w:p>
    <w:p>
      <w:pPr>
        <w:pStyle w:val="BookText"/>
      </w:pPr>
      <w:r>
        <w:rPr>
          <w:rFonts w:ascii="IRNazanin" w:hAnsi="IRNazanin" w:eastAsia="IRNazanin" w:cs="IRNazanin"/>
          <w:lang w:bidi="fa-IR"/>
          <w:color w:val="111111"/>
          <w:sz w:val="28"/>
          <w:szCs w:val="28"/>
          <w:rtl/>
        </w:rPr>
        <w:t xml:space="preserve">الثالث: الاقتصار علی الأمّ من النسب والأمّ من الرضاع لا غیر.</w:t>
      </w:r>
    </w:p>
    <w:p>
      <w:pPr>
        <w:pStyle w:val="BookText"/>
      </w:pPr>
      <w:r>
        <w:rPr>
          <w:rFonts w:ascii="IRNazanin" w:hAnsi="IRNazanin" w:eastAsia="IRNazanin" w:cs="IRNazanin"/>
          <w:lang w:bidi="fa-IR"/>
          <w:color w:val="111111"/>
          <w:sz w:val="28"/>
          <w:szCs w:val="28"/>
          <w:rtl/>
        </w:rPr>
        <w:t xml:space="preserve">اختاره بعضهم وربّما یروی أیضاً عن ابن إدریس.</w:t>
      </w:r>
    </w:p>
    <w:p>
      <w:pPr>
        <w:pStyle w:val="BookText"/>
      </w:pPr>
      <w:r>
        <w:rPr>
          <w:rFonts w:ascii="IRNazanin" w:hAnsi="IRNazanin" w:eastAsia="IRNazanin" w:cs="IRNazanin"/>
          <w:lang w:bidi="fa-IR"/>
          <w:color w:val="111111"/>
          <w:sz w:val="28"/>
          <w:szCs w:val="28"/>
          <w:rtl/>
        </w:rPr>
        <w:t xml:space="preserve">الرابع: التعدیة إلی المحرّمات المؤبّدة من النسب ومن الرضاع لا غیرهنّ.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قول الأکثر. ذهب إلیه الصدوق</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الفقیه، ج 3، ص 528؛ قال: «و إذا قال الرجل لامرأته هی علیه کبعض ذوات المحارم فهو ظهار».</w:t>
      </w:r>
    </w:p>
    <w:p>
      <w:pPr>
        <w:pStyle w:val="BookText"/>
      </w:pPr>
      <w:r>
        <w:rPr>
          <w:rFonts w:ascii="IRNazanin" w:hAnsi="IRNazanin" w:eastAsia="IRNazanin" w:cs="IRNazanin"/>
          <w:lang w:bidi="fa-IR"/>
          <w:color w:val="111111"/>
          <w:sz w:val="28"/>
          <w:szCs w:val="28"/>
          <w:rtl/>
        </w:rPr>
        <w:t xml:space="preserve">والحسن بن أبی عقیل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والشیخان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وابن الجنید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وابن حمزة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وأبو الصلاح الحلبیّ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والمحقّق فی کتابیه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والعلّامة فی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والتحریر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وربّما جنح إلیه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فی المختلف</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وشیخنا الشهید فی اللمعة الدمشقیة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وفی شرح الإرشاد</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فی المبسوط:</w:t>
      </w:r>
    </w:p>
    <w:p>
      <w:pPr>
        <w:pStyle w:val="BookText"/>
      </w:pPr>
      <w:r>
        <w:rPr>
          <w:rFonts w:ascii="IRNazanin" w:hAnsi="IRNazanin" w:eastAsia="IRNazanin" w:cs="IRNazanin"/>
          <w:lang w:bidi="fa-IR"/>
          <w:color w:val="111111"/>
          <w:sz w:val="28"/>
          <w:szCs w:val="28"/>
          <w:rtl/>
        </w:rPr>
        <w:t xml:space="preserve">«وهو الذی یقتضیه مذهبنا</w:t>
      </w:r>
      <w:r>
        <w:rPr>
          <w:rStyle w:val="FootnoteReference"/>
        </w:rPr>
        <w:footnoteReference w:id="876"/>
      </w:r>
      <w:r>
        <w:rPr>
          <w:rFonts w:ascii="IRNazanin" w:hAnsi="IRNazanin" w:eastAsia="IRNazanin" w:cs="IRNazanin"/>
          <w:lang w:bidi="fa-IR"/>
          <w:color w:val="111111"/>
          <w:sz w:val="28"/>
          <w:szCs w:val="28"/>
          <w:rtl/>
        </w:rPr>
        <w:t xml:space="preserve">لقوله صلی الله علیه و آله:</w:t>
      </w:r>
    </w:p>
    <w:p>
      <w:pPr>
        <w:pStyle w:val="BookText"/>
      </w:pPr>
      <w:r>
        <w:rPr>
          <w:rFonts w:ascii="IRNazanin" w:hAnsi="IRNazanin" w:eastAsia="IRNazanin" w:cs="IRNazanin"/>
          <w:lang w:bidi="fa-IR"/>
          <w:color w:val="111111"/>
          <w:sz w:val="28"/>
          <w:szCs w:val="28"/>
          <w:rtl/>
        </w:rPr>
        <w:t xml:space="preserve">یحرم من الرضاع ما یحرم من النسب»</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وتبعه القاضی ابن البرّاج علی ذلک فی المهذّب</w:t>
      </w:r>
      <w:r>
        <w:rPr>
          <w:rStyle w:val="FootnoteReference"/>
        </w:rPr>
        <w:footnoteReference w:id="878"/>
      </w:r>
      <w:r>
        <w:rPr>
          <w:rFonts w:ascii="IRNazanin" w:hAnsi="IRNazanin" w:eastAsia="IRNazanin" w:cs="IRNazanin"/>
          <w:lang w:bidi="fa-IR"/>
          <w:color w:val="111111"/>
          <w:sz w:val="28"/>
          <w:szCs w:val="28"/>
          <w:rtl/>
        </w:rPr>
        <w:t xml:space="preserve">، وهو مذهب الشافعیة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وکثیر من فقهاء العامّة.</w:t>
      </w:r>
    </w:p>
    <w:p>
      <w:pPr>
        <w:pStyle w:val="BookText"/>
      </w:pPr>
      <w:r>
        <w:rPr>
          <w:rFonts w:ascii="IRNazanin" w:hAnsi="IRNazanin" w:eastAsia="IRNazanin" w:cs="IRNazanin"/>
          <w:lang w:bidi="fa-IR"/>
          <w:color w:val="111111"/>
          <w:sz w:val="28"/>
          <w:szCs w:val="28"/>
          <w:rtl/>
        </w:rPr>
        <w:t xml:space="preserve">الخامس: إلحاق المحرّمات علی التأبید بالمصاهرة أیضاً بهنّ.</w:t>
      </w:r>
    </w:p>
    <w:p>
      <w:pPr>
        <w:pStyle w:val="BookText"/>
      </w:pPr>
      <w:r>
        <w:rPr>
          <w:rFonts w:ascii="IRNazanin" w:hAnsi="IRNazanin" w:eastAsia="IRNazanin" w:cs="IRNazanin"/>
          <w:lang w:bidi="fa-IR"/>
          <w:color w:val="111111"/>
          <w:sz w:val="28"/>
          <w:szCs w:val="28"/>
          <w:rtl/>
        </w:rPr>
        <w:t xml:space="preserve">وهو قول الشیخ فی المبسوط</w:t>
      </w:r>
      <w:r>
        <w:rPr>
          <w:rStyle w:val="FootnoteReference"/>
        </w:rPr>
        <w:footnoteReference w:id="879"/>
      </w:r>
      <w:r>
        <w:rPr>
          <w:rFonts w:ascii="IRNazanin" w:hAnsi="IRNazanin" w:eastAsia="IRNazanin" w:cs="IRNazanin"/>
          <w:lang w:bidi="fa-IR"/>
          <w:color w:val="111111"/>
          <w:sz w:val="28"/>
          <w:szCs w:val="28"/>
          <w:rtl/>
        </w:rPr>
        <w:t xml:space="preserve">وفتوی العلّامة فی المختلف</w:t>
      </w:r>
      <w:r>
        <w:rPr>
          <w:rStyle w:val="FootnoteReference"/>
        </w:rPr>
        <w:footnoteReference w:id="880"/>
      </w:r>
      <w:r>
        <w:rPr>
          <w:rFonts w:ascii="IRNazanin" w:hAnsi="IRNazanin" w:eastAsia="IRNazanin" w:cs="IRNazanin"/>
          <w:lang w:bidi="fa-IR"/>
          <w:color w:val="111111"/>
          <w:sz w:val="28"/>
          <w:szCs w:val="28"/>
          <w:rtl/>
        </w:rPr>
        <w:t xml:space="preserve">ومختار فریق من أصحابنا وقوم من الجماهیر؛ للاشتراک فی العلّة.</w:t>
      </w:r>
    </w:p>
    <w:p>
      <w:pPr>
        <w:pStyle w:val="BookText"/>
      </w:pPr>
      <w:r>
        <w:rPr>
          <w:rFonts w:ascii="IRNazanin" w:hAnsi="IRNazanin" w:eastAsia="IRNazanin" w:cs="IRNazanin"/>
          <w:lang w:bidi="fa-IR"/>
          <w:color w:val="111111"/>
          <w:sz w:val="28"/>
          <w:szCs w:val="28"/>
          <w:rtl/>
        </w:rPr>
        <w:t xml:space="preserve">وهو ظاهر السیّد حمزة بن علی بن زهرة فی الغنیة إذ قال:</w:t>
      </w:r>
    </w:p>
    <w:p>
      <w:pPr>
        <w:pStyle w:val="BookText"/>
      </w:pPr>
      <w:r>
        <w:rPr>
          <w:rFonts w:ascii="IRNazanin" w:hAnsi="IRNazanin" w:eastAsia="IRNazanin" w:cs="IRNazanin"/>
          <w:lang w:bidi="fa-IR"/>
          <w:color w:val="111111"/>
          <w:sz w:val="28"/>
          <w:szCs w:val="28"/>
          <w:rtl/>
        </w:rPr>
        <w:t xml:space="preserve">«ومن شروط صحّة الظهار الشرعی أن یکون متلفّظا بقوله: أنتِ علیّ کظهر أمّی أو واحدة من المحرّمات علیه»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وکذلک سلّار بن عبد العزیز فی المراسم حیث قال:</w:t>
      </w:r>
    </w:p>
    <w:p>
      <w:pPr>
        <w:pStyle w:val="BookText"/>
      </w:pPr>
      <w:r>
        <w:rPr>
          <w:rFonts w:ascii="IRNazanin" w:hAnsi="IRNazanin" w:eastAsia="IRNazanin" w:cs="IRNazanin"/>
          <w:lang w:bidi="fa-IR"/>
          <w:color w:val="111111"/>
          <w:sz w:val="28"/>
          <w:szCs w:val="28"/>
          <w:rtl/>
        </w:rPr>
        <w:t xml:space="preserve">«والظهار أن یقول الرجل</w:t>
      </w:r>
      <w:r>
        <w:rPr>
          <w:rStyle w:val="FootnoteReference"/>
        </w:rPr>
        <w:footnoteReference w:id="883"/>
      </w:r>
      <w:r>
        <w:rPr>
          <w:rFonts w:ascii="IRNazanin" w:hAnsi="IRNazanin" w:eastAsia="IRNazanin" w:cs="IRNazanin"/>
          <w:lang w:bidi="fa-IR"/>
          <w:color w:val="111111"/>
          <w:sz w:val="28"/>
          <w:szCs w:val="28"/>
          <w:rtl/>
        </w:rPr>
        <w:t xml:space="preserve">لزوجته أنتِ علیّ کظهر أمّی أو بنتی أو أختی أو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من المحرّمات»</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المراسم، ص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التعمیم المطلق بالنسبة إلی أیّة محرّمة کانت علی الإطلاق مؤبّداً کان تحریمها أم موقّتاً وعیناً کان</w:t>
      </w:r>
      <w:r>
        <w:rPr>
          <w:rStyle w:val="FootnoteReference"/>
        </w:rPr>
        <w:footnoteReference w:id="885"/>
      </w:r>
      <w:r>
        <w:rPr>
          <w:rFonts w:ascii="IRNazanin" w:hAnsi="IRNazanin" w:eastAsia="IRNazanin" w:cs="IRNazanin"/>
          <w:lang w:bidi="fa-IR"/>
          <w:color w:val="111111"/>
          <w:sz w:val="28"/>
          <w:szCs w:val="28"/>
          <w:rtl/>
        </w:rPr>
        <w:t xml:space="preserve">أم جمعاً فلم أعثر علی قائل به من الأصحاب إلی الآن بل إنّ الشیخ قال فی المبسوط:</w:t>
      </w:r>
      <w:r>
        <w:rPr>
          <w:rStyle w:val="FootnoteReference"/>
        </w:rPr>
        <w:footnoteReference w:id="886"/>
      </w:r>
      <w:r>
        <w:rPr>
          <w:rFonts w:ascii="IRNazanin" w:hAnsi="IRNazanin" w:eastAsia="IRNazanin" w:cs="IRNazanin"/>
          <w:lang w:bidi="fa-IR"/>
          <w:color w:val="111111"/>
          <w:sz w:val="28"/>
          <w:szCs w:val="28"/>
          <w:rtl/>
        </w:rPr>
        <w:t xml:space="preserve">لا خلاف فی عدم وقوع الظهار بذلک.</w:t>
      </w:r>
    </w:p>
    <w:p>
      <w:pPr>
        <w:pStyle w:val="BookText"/>
      </w:pPr>
      <w:r>
        <w:rPr>
          <w:rFonts w:ascii="IRNazanin" w:hAnsi="IRNazanin" w:eastAsia="IRNazanin" w:cs="IRNazanin"/>
          <w:lang w:bidi="fa-IR"/>
          <w:color w:val="111111"/>
          <w:sz w:val="28"/>
          <w:szCs w:val="28"/>
          <w:rtl/>
        </w:rPr>
        <w:t xml:space="preserve">قال بعض شهداء المتأخّرین فی شرح الشرایع:</w:t>
      </w:r>
    </w:p>
    <w:p>
      <w:pPr>
        <w:pStyle w:val="BookText"/>
      </w:pPr>
      <w:r>
        <w:rPr>
          <w:rFonts w:ascii="IRNazanin" w:hAnsi="IRNazanin" w:eastAsia="IRNazanin" w:cs="IRNazanin"/>
          <w:lang w:bidi="fa-IR"/>
          <w:color w:val="111111"/>
          <w:sz w:val="28"/>
          <w:szCs w:val="28"/>
          <w:rtl/>
        </w:rPr>
        <w:t xml:space="preserve">«ظاهر القائلین بالتعدّی إلی المحرّمات بالرضاع عدم الفرق بین من لم یزل محرّمة منهنّ بالرضاع، کجدّة الرضاع التی أرضعت أباه أو أمّه أو أخته من الرضاع المولودة بعد أن یرضع، وبین من کانت تحلّ له ثمّ حرمت علیه، کالتی أرضعته وصارت أمّا وکأمّها وبنتها المولودة قبل أن ارتضع. فالتشبیه بالجمیع یفید التحریم لعموم الأدلّة، وإن کان القسم الأوّل أقوی تحریما من الثانی. وربّما فرّق بین الأمرین وخصّ التحریم بالقسم الأوّل، وعموم الأدلّة یدفعه»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مختار المصنّف فی المسألة وحجّته</w:t>
      </w:r>
    </w:p>
    <w:p>
      <w:pPr>
        <w:pStyle w:val="BookText"/>
      </w:pPr>
      <w:r>
        <w:rPr>
          <w:rFonts w:ascii="IRNazanin" w:hAnsi="IRNazanin" w:eastAsia="IRNazanin" w:cs="IRNazanin"/>
          <w:lang w:bidi="fa-IR"/>
          <w:color w:val="111111"/>
          <w:sz w:val="28"/>
          <w:szCs w:val="28"/>
          <w:rtl/>
        </w:rPr>
        <w:t xml:space="preserve">قلت: هذا الفرق والتخصیص أورده الرافعیّ من الرافعیة</w:t>
      </w:r>
      <w:r>
        <w:rPr>
          <w:rStyle w:val="FootnoteReference"/>
        </w:rPr>
        <w:footnoteReference w:id="888"/>
      </w:r>
      <w:r>
        <w:rPr>
          <w:rFonts w:ascii="IRNazanin" w:hAnsi="IRNazanin" w:eastAsia="IRNazanin" w:cs="IRNazanin"/>
          <w:lang w:bidi="fa-IR"/>
          <w:color w:val="111111"/>
          <w:sz w:val="28"/>
          <w:szCs w:val="28"/>
          <w:rtl/>
        </w:rPr>
        <w:t xml:space="preserve">فی المحرّر والعزیز</w:t>
      </w:r>
      <w:r>
        <w:rPr>
          <w:rStyle w:val="FootnoteReference"/>
        </w:rPr>
        <w:footnoteReference w:id="889"/>
      </w:r>
      <w:r>
        <w:rPr>
          <w:rFonts w:ascii="IRNazanin" w:hAnsi="IRNazanin" w:eastAsia="IRNazanin" w:cs="IRNazanin"/>
          <w:lang w:bidi="fa-IR"/>
          <w:color w:val="111111"/>
          <w:sz w:val="28"/>
          <w:szCs w:val="28"/>
          <w:rtl/>
        </w:rPr>
        <w:t xml:space="preserve">، ولست أجد فی أصحابنا من یقول به.</w:t>
      </w:r>
    </w:p>
    <w:p>
      <w:pPr>
        <w:pStyle w:val="BookText"/>
      </w:pPr>
      <w:r>
        <w:rPr>
          <w:rFonts w:ascii="IRNazanin" w:hAnsi="IRNazanin" w:eastAsia="IRNazanin" w:cs="IRNazanin"/>
          <w:lang w:bidi="fa-IR"/>
          <w:color w:val="111111"/>
          <w:sz w:val="28"/>
          <w:szCs w:val="28"/>
          <w:rtl/>
        </w:rPr>
        <w:t xml:space="preserve">والأصحّ عندی من الأقوال تعمیم ایقاع الظهار وتصحّح التحریم فی التشبیه بالمحرّمات علی التأبید من النسب ومن الرضاع ومن المصاهرة جمیعاً؛ علی أنّک قد تعرّفت أنّ التحریم من جهة المصاهرة مندرج فی التحریم من جهة النسب.</w:t>
      </w:r>
    </w:p>
    <w:p>
      <w:pPr>
        <w:pStyle w:val="BookText"/>
      </w:pPr>
      <w:r>
        <w:rPr>
          <w:rFonts w:ascii="IRNazanin" w:hAnsi="IRNazanin" w:eastAsia="IRNazanin" w:cs="IRNazanin"/>
          <w:lang w:bidi="fa-IR"/>
          <w:color w:val="111111"/>
          <w:sz w:val="28"/>
          <w:szCs w:val="28"/>
          <w:rtl/>
        </w:rPr>
        <w:t xml:space="preserve">لنا - مضافاً إلی عموم «یحرم من الرضاع ما یحرم من النسب» - صریح التعمیم فی صحیحة الحسن بن محبوب عن علی بن رئاب عن زرارة قال:</w:t>
      </w:r>
    </w:p>
    <w:p>
      <w:pPr>
        <w:pStyle w:val="BookText"/>
      </w:pPr>
      <w:r>
        <w:rPr>
          <w:rFonts w:ascii="IRNazanin" w:hAnsi="IRNazanin" w:eastAsia="IRNazanin" w:cs="IRNazanin"/>
          <w:lang w:bidi="fa-IR"/>
          <w:color w:val="111111"/>
          <w:sz w:val="28"/>
          <w:szCs w:val="28"/>
          <w:rtl/>
        </w:rPr>
        <w:t xml:space="preserve">«سألت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5" w:name="pg6093_41955"/>
    <w:bookmarkEnd w:id="65"/>
    <w:p>
      <w:pPr>
        <w:pStyle w:val="BookText"/>
      </w:pPr>
      <w:r>
        <w:rPr>
          <w:rFonts w:ascii="IRNazanin" w:hAnsi="IRNazanin" w:eastAsia="IRNazanin" w:cs="IRNazanin"/>
          <w:lang w:bidi="fa-IR"/>
          <w:color w:val="111111"/>
          <w:sz w:val="28"/>
          <w:szCs w:val="28"/>
          <w:rtl/>
        </w:rPr>
        <w:t xml:space="preserve">أبا جعفر علیه السلام عن الظهار؟ فقال: هو من کلّ ذی محرم أمّ أو أخت أو عمّة أو خالة، ولا یکون الظهار فی یمین. قلت: فکیف؟ قال: یقول الرجل لامرأته وهی طاهر فی غیر جماع: أنتِ علیّ حرام مثل ظهر أمی أو أختی، وهو یرید بذلک الظهار»</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التهذیب، ج 8، ص 9، ح 1؛ الکافی، ج 6، ص 153، ح 3 (وفیه:... فکیف یکون؟... وهی طاهر من غیر جماع)؛ الفقیه، ج 3، ص 526، ح 8 482 (وفیه: وکیف یکون... من غیر جماع).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ثبوت حکم التحریم فی التشبیه بالأمّ بالدلائل القطعیّة إنّما علّته</w:t>
      </w:r>
      <w:r>
        <w:rPr>
          <w:rStyle w:val="FootnoteReference"/>
        </w:rPr>
        <w:footnoteReference w:id="891"/>
      </w:r>
      <w:r>
        <w:rPr>
          <w:rFonts w:ascii="IRNazanin" w:hAnsi="IRNazanin" w:eastAsia="IRNazanin" w:cs="IRNazanin"/>
          <w:lang w:bidi="fa-IR"/>
          <w:color w:val="111111"/>
          <w:sz w:val="28"/>
          <w:szCs w:val="28"/>
          <w:rtl/>
        </w:rPr>
        <w:t xml:space="preserve">تحریمها علی التأبید وذلک حاصل فی سائر ما فیه النزاع فلا وجه لشیء من هذه التخصیصات أصلاً.</w:t>
      </w:r>
    </w:p>
    <w:p>
      <w:pPr>
        <w:pStyle w:val="Heading4"/>
      </w:pPr>
      <w:bookmarkStart w:id="221" w:name="_Toc95"/>
      <w:r>
        <w:t>تذییل</w:t>
      </w:r>
      <w:bookmarkEnd w:id="221"/>
    </w:p>
    <w:p>
      <w:pPr>
        <w:pStyle w:val="BookText"/>
      </w:pPr>
      <w:r>
        <w:rPr>
          <w:rFonts w:ascii="Amiri" w:hAnsi="Amiri" w:eastAsia="Amiri" w:cs="Amiri"/>
          <w:lang w:bidi="ar-SA"/>
          <w:color w:val="111111"/>
          <w:sz w:val="28"/>
          <w:szCs w:val="28"/>
          <w:rtl/>
        </w:rPr>
        <w:t xml:space="preserve">إذا ربّت امرأة</w:t>
      </w:r>
    </w:p>
    <w:p>
      <w:pPr>
        <w:pStyle w:val="BookText"/>
      </w:pPr>
      <w:r>
        <w:rPr>
          <w:rFonts w:ascii="IRNazanin" w:hAnsi="IRNazanin" w:eastAsia="IRNazanin" w:cs="IRNazanin"/>
          <w:lang w:bidi="fa-IR"/>
          <w:color w:val="111111"/>
          <w:sz w:val="28"/>
          <w:szCs w:val="28"/>
          <w:rtl/>
        </w:rPr>
        <w:t xml:space="preserve">جدیا بلبنها</w:t>
      </w:r>
    </w:p>
    <w:p>
      <w:pPr>
        <w:pStyle w:val="BookText"/>
      </w:pPr>
      <w:r>
        <w:rPr>
          <w:rFonts w:ascii="IRNazanin" w:hAnsi="IRNazanin" w:eastAsia="IRNazanin" w:cs="IRNazanin"/>
          <w:lang w:bidi="fa-IR"/>
          <w:color w:val="111111"/>
          <w:sz w:val="28"/>
          <w:szCs w:val="28"/>
          <w:rtl/>
        </w:rPr>
        <w:t xml:space="preserve">قال فی التحریر:</w:t>
      </w:r>
    </w:p>
    <w:p>
      <w:pPr>
        <w:pStyle w:val="BookText"/>
      </w:pPr>
      <w:r>
        <w:rPr>
          <w:rFonts w:ascii="IRNazanin" w:hAnsi="IRNazanin" w:eastAsia="IRNazanin" w:cs="IRNazanin"/>
          <w:lang w:bidi="fa-IR"/>
          <w:color w:val="111111"/>
          <w:sz w:val="28"/>
          <w:szCs w:val="28"/>
          <w:rtl/>
        </w:rPr>
        <w:t xml:space="preserve">«روی أنّه إذا ربّت امرأة جدیا بلبنها فإنّه یکره لحمه ولحم ما کان من نسله علیها ولیس ذلک بمحظور»</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وکذلک علی الفحل الذی هو صاحب اللبن.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6" w:name="pg6093_41957"/>
    <w:bookmarkEnd w:id="66"/>
    <w:p>
      <w:pPr>
        <w:pStyle w:val="Heading2"/>
      </w:pPr>
      <w:bookmarkStart w:id="222" w:name="_Toc96"/>
      <w:r>
        <w:t>التختمة</w:t>
      </w:r>
      <w:bookmarkEnd w:id="222"/>
    </w:p>
    <w:p>
      <w:pPr>
        <w:pStyle w:val="Heading3"/>
      </w:pPr>
      <w:bookmarkStart w:id="223" w:name="_Toc97"/>
      <w:r>
        <w:t>اشاره</w:t>
      </w:r>
      <w:bookmarkEnd w:id="223"/>
    </w:p>
    <w:p>
      <w:pPr>
        <w:pStyle w:val="BookText"/>
      </w:pPr>
      <w:r>
        <w:rPr>
          <w:rFonts w:ascii="IRNazanin" w:hAnsi="IRNazanin" w:eastAsia="IRNazanin" w:cs="IRNazanin"/>
          <w:lang w:bidi="fa-IR"/>
          <w:color w:val="111111"/>
          <w:sz w:val="28"/>
          <w:szCs w:val="28"/>
          <w:rtl/>
        </w:rPr>
        <w:t xml:space="preserve">وفیها ضوابط ومسائل</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«م»: وفیها أصول وضوابط.</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67" w:name="pg6093_41959"/>
    <w:bookmarkEnd w:id="67"/>
    <w:p>
      <w:pPr>
        <w:pStyle w:val="Heading3"/>
      </w:pPr>
      <w:bookmarkStart w:id="224" w:name="_Toc98"/>
      <w:r>
        <w:t>ضابطة</w:t>
      </w:r>
      <w:bookmarkEnd w:id="224"/>
    </w:p>
    <w:p>
      <w:pPr>
        <w:pStyle w:val="BookText"/>
      </w:pPr>
      <w:r>
        <w:rPr>
          <w:rFonts w:ascii="IRNazanin" w:hAnsi="IRNazanin" w:eastAsia="IRNazanin" w:cs="IRNazanin"/>
          <w:lang w:bidi="fa-IR"/>
          <w:color w:val="111111"/>
          <w:sz w:val="28"/>
          <w:szCs w:val="28"/>
          <w:rtl/>
        </w:rPr>
        <w:t xml:space="preserve">اختلاف الأقوال</w:t>
      </w:r>
    </w:p>
    <w:p>
      <w:pPr>
        <w:pStyle w:val="BookText"/>
      </w:pPr>
      <w:r>
        <w:rPr>
          <w:rFonts w:ascii="IRNazanin" w:hAnsi="IRNazanin" w:eastAsia="IRNazanin" w:cs="IRNazanin"/>
          <w:lang w:bidi="fa-IR"/>
          <w:color w:val="111111"/>
          <w:sz w:val="28"/>
          <w:szCs w:val="28"/>
          <w:rtl/>
        </w:rPr>
        <w:t xml:space="preserve">فی نصاب</w:t>
      </w:r>
    </w:p>
    <w:p>
      <w:pPr>
        <w:pStyle w:val="BookText"/>
      </w:pPr>
      <w:r>
        <w:rPr>
          <w:rFonts w:ascii="IRNazanin" w:hAnsi="IRNazanin" w:eastAsia="IRNazanin" w:cs="IRNazanin"/>
          <w:lang w:bidi="fa-IR"/>
          <w:color w:val="111111"/>
          <w:sz w:val="28"/>
          <w:szCs w:val="28"/>
          <w:rtl/>
        </w:rPr>
        <w:t xml:space="preserve">الرضاع المحرّم</w:t>
      </w:r>
    </w:p>
    <w:p>
      <w:pPr>
        <w:pStyle w:val="BookText"/>
      </w:pPr>
      <w:r>
        <w:rPr>
          <w:rFonts w:ascii="IRNazanin" w:hAnsi="IRNazanin" w:eastAsia="IRNazanin" w:cs="IRNazanin"/>
          <w:lang w:bidi="fa-IR"/>
          <w:color w:val="111111"/>
          <w:sz w:val="28"/>
          <w:szCs w:val="28"/>
          <w:rtl/>
        </w:rPr>
        <w:t xml:space="preserve">اختلف أقوال الفقهاء فی نصاب الرضاع المترتّب علیه التحریم:</w:t>
      </w:r>
    </w:p>
    <w:p>
      <w:pPr>
        <w:pStyle w:val="BookText"/>
      </w:pPr>
      <w:r>
        <w:rPr>
          <w:rFonts w:ascii="IRNazanin" w:hAnsi="IRNazanin" w:eastAsia="IRNazanin" w:cs="IRNazanin"/>
          <w:lang w:bidi="fa-IR"/>
          <w:color w:val="111111"/>
          <w:sz w:val="28"/>
          <w:szCs w:val="28"/>
          <w:rtl/>
        </w:rPr>
        <w:t xml:space="preserve">فذهب أبو علی بن الجنید إلی أنّه لا یشترط فیه العدد بل المعتبر ما صدق علیه الاسم ولو برضعة واحدة</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نقله عنه فی المختلف، ج 7، ص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أبی عقیل: إنّه عشر رضعات تامّات متوالیات</w:t>
      </w:r>
      <w:r>
        <w:rPr>
          <w:rStyle w:val="FootnoteReference"/>
        </w:rPr>
        <w:footnoteReference w:id="895"/>
      </w:r>
      <w:r>
        <w:rPr>
          <w:rFonts w:ascii="IRNazanin" w:hAnsi="IRNazanin" w:eastAsia="IRNazanin" w:cs="IRNazanin"/>
          <w:lang w:bidi="fa-IR"/>
          <w:color w:val="111111"/>
          <w:sz w:val="28"/>
          <w:szCs w:val="28"/>
          <w:rtl/>
        </w:rPr>
        <w:t xml:space="preserve">؛ وهو مذهب الأکثر والقول الأشهر. قال به الشیخ المفید</w:t>
      </w:r>
      <w:r>
        <w:rPr>
          <w:rStyle w:val="FootnoteReference"/>
        </w:rPr>
        <w:footnoteReference w:id="896"/>
      </w:r>
      <w:r>
        <w:rPr>
          <w:rFonts w:ascii="IRNazanin" w:hAnsi="IRNazanin" w:eastAsia="IRNazanin" w:cs="IRNazanin"/>
          <w:lang w:bidi="fa-IR"/>
          <w:color w:val="111111"/>
          <w:sz w:val="28"/>
          <w:szCs w:val="28"/>
          <w:rtl/>
        </w:rPr>
        <w:t xml:space="preserve">والسیّد المرتضی</w:t>
      </w:r>
      <w:r>
        <w:rPr>
          <w:rStyle w:val="FootnoteReference"/>
        </w:rPr>
        <w:footnoteReference w:id="897"/>
      </w:r>
      <w:r>
        <w:rPr>
          <w:rFonts w:ascii="IRNazanin" w:hAnsi="IRNazanin" w:eastAsia="IRNazanin" w:cs="IRNazanin"/>
          <w:lang w:bidi="fa-IR"/>
          <w:color w:val="111111"/>
          <w:sz w:val="28"/>
          <w:szCs w:val="28"/>
          <w:rtl/>
        </w:rPr>
        <w:t xml:space="preserve">والتقی أبوالصلاح الحلبیّ والسیّد ابن زهرة والقاضی ابن البرّاج الطرابلسی وسلّار بن عبد العزیز الدیلمی</w:t>
      </w:r>
      <w:r>
        <w:rPr>
          <w:rStyle w:val="FootnoteReference"/>
        </w:rPr>
        <w:footnoteReference w:id="898"/>
      </w:r>
      <w:r>
        <w:rPr>
          <w:rFonts w:ascii="IRNazanin" w:hAnsi="IRNazanin" w:eastAsia="IRNazanin" w:cs="IRNazanin"/>
          <w:lang w:bidi="fa-IR"/>
          <w:color w:val="111111"/>
          <w:sz w:val="28"/>
          <w:szCs w:val="28"/>
          <w:rtl/>
        </w:rPr>
        <w:t xml:space="preserve">وعماد الدین أبو جعفر محمّد بن علی بن حمزة الطوسی</w:t>
      </w:r>
      <w:r>
        <w:rPr>
          <w:rStyle w:val="FootnoteReference"/>
        </w:rPr>
        <w:footnoteReference w:id="899"/>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الوسیلة</w:t>
      </w:r>
      <w:r>
        <w:rPr>
          <w:rStyle w:val="FootnoteReference"/>
        </w:rPr>
        <w:footnoteReference w:id="900"/>
      </w:r>
      <w:r>
        <w:rPr>
          <w:rFonts w:ascii="IRNazanin" w:hAnsi="IRNazanin" w:eastAsia="IRNazanin" w:cs="IRNazanin"/>
          <w:lang w:bidi="fa-IR"/>
          <w:color w:val="111111"/>
          <w:sz w:val="28"/>
          <w:szCs w:val="28"/>
          <w:rtl/>
        </w:rPr>
        <w:t xml:space="preserve">، وحکم أبوعبداللّه ابن إدریس فی أوّل کتاب النکاح</w:t>
      </w:r>
      <w:r>
        <w:rPr>
          <w:rStyle w:val="FootnoteReference"/>
        </w:rPr>
        <w:footnoteReference w:id="901"/>
      </w:r>
      <w:r>
        <w:rPr>
          <w:rFonts w:ascii="IRNazanin" w:hAnsi="IRNazanin" w:eastAsia="IRNazanin" w:cs="IRNazanin"/>
          <w:lang w:bidi="fa-IR"/>
          <w:color w:val="111111"/>
          <w:sz w:val="28"/>
          <w:szCs w:val="28"/>
          <w:rtl/>
        </w:rPr>
        <w:t xml:space="preserve">أنّه الصحیح فی المذهب وأنّه الأظهر الذی تقتضیه أصول المذهب، واختاره العلّامة فی المختلف</w:t>
      </w:r>
      <w:r>
        <w:rPr>
          <w:rStyle w:val="FootnoteReference"/>
        </w:rPr>
        <w:footnoteReference w:id="902"/>
      </w:r>
      <w:r>
        <w:rPr>
          <w:rFonts w:ascii="IRNazanin" w:hAnsi="IRNazanin" w:eastAsia="IRNazanin" w:cs="IRNazanin"/>
          <w:lang w:bidi="fa-IR"/>
          <w:color w:val="111111"/>
          <w:sz w:val="28"/>
          <w:szCs w:val="28"/>
          <w:rtl/>
        </w:rPr>
        <w:t xml:space="preserve">واستصحّه فخر أصحاب التدقیق فی الایضاح</w:t>
      </w:r>
      <w:r>
        <w:rPr>
          <w:rStyle w:val="FootnoteReference"/>
        </w:rPr>
        <w:footnoteReference w:id="903"/>
      </w:r>
      <w:r>
        <w:rPr>
          <w:rFonts w:ascii="IRNazanin" w:hAnsi="IRNazanin" w:eastAsia="IRNazanin" w:cs="IRNazanin"/>
          <w:lang w:bidi="fa-IR"/>
          <w:color w:val="111111"/>
          <w:sz w:val="28"/>
          <w:szCs w:val="28"/>
          <w:rtl/>
        </w:rPr>
        <w:t xml:space="preserve">واستقربه شیخنا المحقّق البارع الشهید فی اللمعة</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الشیخ فی النهایة والمبسوط وکتابی الأخبار</w:t>
      </w:r>
      <w:r>
        <w:rPr>
          <w:rStyle w:val="FootnoteReference"/>
        </w:rPr>
        <w:footnoteReference w:id="905"/>
      </w:r>
      <w:r>
        <w:rPr>
          <w:rFonts w:ascii="IRNazanin" w:hAnsi="IRNazanin" w:eastAsia="IRNazanin" w:cs="IRNazanin"/>
          <w:lang w:bidi="fa-IR"/>
          <w:color w:val="111111"/>
          <w:sz w:val="28"/>
          <w:szCs w:val="28"/>
          <w:rtl/>
        </w:rPr>
        <w:t xml:space="preserve">إلی أنّه خمس عشرة رضعة تامّة متتالیة، وأفتی بذلک ابن إدریس فی أوّل باب الرضاع</w:t>
      </w:r>
      <w:r>
        <w:rPr>
          <w:rStyle w:val="FootnoteReference"/>
        </w:rPr>
        <w:footnoteReference w:id="906"/>
      </w:r>
      <w:r>
        <w:rPr>
          <w:rFonts w:ascii="IRNazanin" w:hAnsi="IRNazanin" w:eastAsia="IRNazanin" w:cs="IRNazanin"/>
          <w:lang w:bidi="fa-IR"/>
          <w:color w:val="111111"/>
          <w:sz w:val="28"/>
          <w:szCs w:val="28"/>
          <w:rtl/>
        </w:rPr>
        <w:t xml:space="preserve">والمحقّق نجم الدین جعفر بن سعید فی بعض کتبه</w:t>
      </w:r>
      <w:r>
        <w:rPr>
          <w:rStyle w:val="FootnoteReference"/>
        </w:rPr>
        <w:footnoteReference w:id="907"/>
      </w:r>
      <w:r>
        <w:rPr>
          <w:rFonts w:ascii="IRNazanin" w:hAnsi="IRNazanin" w:eastAsia="IRNazanin" w:cs="IRNazanin"/>
          <w:lang w:bidi="fa-IR"/>
          <w:color w:val="111111"/>
          <w:sz w:val="28"/>
          <w:szCs w:val="28"/>
          <w:rtl/>
        </w:rPr>
        <w:t xml:space="preserve">والعلّامة فی التحریر وغیره</w:t>
      </w:r>
      <w:r>
        <w:rPr>
          <w:rStyle w:val="FootnoteReference"/>
        </w:rPr>
        <w:footnoteReference w:id="908"/>
      </w:r>
      <w:r>
        <w:rPr>
          <w:rFonts w:ascii="IRNazanin" w:hAnsi="IRNazanin" w:eastAsia="IRNazanin" w:cs="IRNazanin"/>
          <w:lang w:bidi="fa-IR"/>
          <w:color w:val="111111"/>
          <w:sz w:val="28"/>
          <w:szCs w:val="28"/>
          <w:rtl/>
        </w:rPr>
        <w:t xml:space="preserve">ووافقه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 النحریر فی شرح القواعد</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أنظر: جامع المقاصد، ج 12، ص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الصدوق أبوجعفر بن بابویه (رحمه اللّه تعالی) فی المقنع:</w:t>
      </w:r>
    </w:p>
    <w:p>
      <w:pPr>
        <w:pStyle w:val="BookText"/>
      </w:pPr>
      <w:r>
        <w:rPr>
          <w:rFonts w:ascii="IRNazanin" w:hAnsi="IRNazanin" w:eastAsia="IRNazanin" w:cs="IRNazanin"/>
          <w:lang w:bidi="fa-IR"/>
          <w:color w:val="111111"/>
          <w:sz w:val="28"/>
          <w:szCs w:val="28"/>
          <w:rtl/>
        </w:rPr>
        <w:t xml:space="preserve">«لا یحرّم من الرضاع إلّاما أنبت اللحم وشدّ العظم». قال: وروی أنّه لا یحرّم من الرضاع إلّارضاع خمسة عشر</w:t>
      </w:r>
      <w:r>
        <w:rPr>
          <w:rStyle w:val="FootnoteReference"/>
        </w:rPr>
        <w:footnoteReference w:id="910"/>
      </w:r>
      <w:r>
        <w:rPr>
          <w:rFonts w:ascii="Amiri" w:hAnsi="Amiri" w:eastAsia="Amiri" w:cs="Amiri"/>
          <w:lang w:bidi="ar-SA"/>
          <w:color w:val="111111"/>
          <w:sz w:val="28"/>
          <w:szCs w:val="28"/>
          <w:rtl/>
        </w:rPr>
        <w:t xml:space="preserve">یوماً ولیالیهنّ لیس بینهنّ رضاع. قال:</w:t>
      </w:r>
    </w:p>
    <w:p>
      <w:pPr>
        <w:pStyle w:val="BookText"/>
      </w:pPr>
      <w:r>
        <w:rPr>
          <w:rFonts w:ascii="IRNazanin" w:hAnsi="IRNazanin" w:eastAsia="IRNazanin" w:cs="IRNazanin"/>
          <w:lang w:bidi="fa-IR"/>
          <w:color w:val="111111"/>
          <w:sz w:val="28"/>
          <w:szCs w:val="28"/>
          <w:rtl/>
        </w:rPr>
        <w:t xml:space="preserve">وبه کان یفتی شیخنا محمّد بن الحسن رحمه الله. قال: وروی أنّه لا یحرّم من الرضاع إلّا ما کان حولین کاملین. وروی أنّه لا یحرّم من الرضاع إلّاما ارتضع من ثدی واحد سنة»</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حجّة القائلین بالتحریم بالعشر وهو الأصحّ عند المصنّف</w:t>
      </w:r>
    </w:p>
    <w:p>
      <w:pPr>
        <w:pStyle w:val="BookText"/>
      </w:pPr>
      <w:r>
        <w:rPr>
          <w:rFonts w:ascii="IRNazanin" w:hAnsi="IRNazanin" w:eastAsia="IRNazanin" w:cs="IRNazanin"/>
          <w:lang w:bidi="fa-IR"/>
          <w:color w:val="111111"/>
          <w:sz w:val="28"/>
          <w:szCs w:val="28"/>
          <w:rtl/>
        </w:rPr>
        <w:t xml:space="preserve">والأصحّ الأحوط الذی به أفتی وعلیه أعوّل من هذه الأقوال هو ما ذهب إلیه الأکثر وانطلق علیه الأشهر.</w:t>
      </w:r>
    </w:p>
    <w:p>
      <w:pPr>
        <w:pStyle w:val="BookText"/>
      </w:pPr>
      <w:r>
        <w:rPr>
          <w:rFonts w:ascii="Amiri" w:hAnsi="Amiri" w:eastAsia="Amiri" w:cs="Amiri"/>
          <w:lang w:bidi="ar-SA"/>
          <w:color w:val="111111"/>
          <w:sz w:val="28"/>
          <w:szCs w:val="28"/>
          <w:rtl/>
        </w:rPr>
        <w:t xml:space="preserve">لنا: إطلاق بل عموم قوله تعالی: «وَ أُمَّهاتُکُمُ اللاّتِی أَرْضَعْنَکُمْ وَ أَخَواتُکُمْ مِنَ الرَّضاعَةِ»4 الصادق علی القلیل والکثیر، ترک العمل به فیما دون العشر بما ثبت</w:t>
      </w:r>
      <w:r>
        <w:rPr>
          <w:rStyle w:val="FootnoteReference"/>
        </w:rPr>
        <w:footnoteReference w:id="912"/>
      </w:r>
      <w:r>
        <w:rPr>
          <w:rFonts w:ascii="IRNazanin" w:hAnsi="IRNazanin" w:eastAsia="IRNazanin" w:cs="IRNazanin"/>
          <w:lang w:bidi="fa-IR"/>
          <w:color w:val="111111"/>
          <w:sz w:val="28"/>
          <w:szCs w:val="28"/>
          <w:rtl/>
        </w:rPr>
        <w:t xml:space="preserve">من المخصّصات فیبقی</w:t>
      </w:r>
      <w:r>
        <w:rPr>
          <w:rStyle w:val="FootnoteReference"/>
        </w:rPr>
        <w:footnoteReference w:id="913"/>
      </w:r>
      <w:r>
        <w:rPr>
          <w:rFonts w:ascii="IRNazanin" w:hAnsi="IRNazanin" w:eastAsia="IRNazanin" w:cs="IRNazanin"/>
          <w:lang w:bidi="fa-IR"/>
          <w:color w:val="111111"/>
          <w:sz w:val="28"/>
          <w:szCs w:val="28"/>
          <w:rtl/>
        </w:rPr>
        <w:t xml:space="preserve">حکمه فی العشر علی مقتضاه.</w:t>
      </w:r>
    </w:p>
    <w:p>
      <w:pPr>
        <w:pStyle w:val="BookText"/>
      </w:pPr>
      <w:r>
        <w:rPr>
          <w:rFonts w:ascii="IRNazanin" w:hAnsi="IRNazanin" w:eastAsia="IRNazanin" w:cs="IRNazanin"/>
          <w:lang w:bidi="fa-IR"/>
          <w:color w:val="111111"/>
          <w:sz w:val="28"/>
          <w:szCs w:val="28"/>
          <w:rtl/>
        </w:rPr>
        <w:t xml:space="preserve">وکذلک قوله صلی الله علیه و آله:</w:t>
      </w:r>
    </w:p>
    <w:p>
      <w:pPr>
        <w:pStyle w:val="BookText"/>
      </w:pPr>
      <w:r>
        <w:rPr>
          <w:rFonts w:ascii="IRNazanin" w:hAnsi="IRNazanin" w:eastAsia="IRNazanin" w:cs="IRNazanin"/>
          <w:lang w:bidi="fa-IR"/>
          <w:color w:val="111111"/>
          <w:sz w:val="28"/>
          <w:szCs w:val="28"/>
          <w:rtl/>
        </w:rPr>
        <w:t xml:space="preserve">«یحرم من الرضاع ما یحرم من النسب».</w:t>
      </w:r>
    </w:p>
    <w:p>
      <w:pPr>
        <w:pStyle w:val="BookText"/>
      </w:pPr>
      <w:r>
        <w:rPr>
          <w:rFonts w:ascii="IRNazanin" w:hAnsi="IRNazanin" w:eastAsia="IRNazanin" w:cs="IRNazanin"/>
          <w:lang w:bidi="fa-IR"/>
          <w:color w:val="111111"/>
          <w:sz w:val="28"/>
          <w:szCs w:val="28"/>
          <w:rtl/>
        </w:rPr>
        <w:t xml:space="preserve">وصحیحة</w:t>
      </w:r>
      <w:r>
        <w:rPr>
          <w:rStyle w:val="FootnoteReference"/>
        </w:rPr>
        <w:footnoteReference w:id="914"/>
      </w:r>
      <w:r>
        <w:rPr>
          <w:rFonts w:ascii="IRNazanin" w:hAnsi="IRNazanin" w:eastAsia="IRNazanin" w:cs="IRNazanin"/>
          <w:lang w:bidi="fa-IR"/>
          <w:color w:val="111111"/>
          <w:sz w:val="28"/>
          <w:szCs w:val="28"/>
          <w:rtl/>
        </w:rPr>
        <w:t xml:space="preserve">هرون بن مسلم المزیدة فی الإسناد من طریق الکافی عن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مسعدة </w:t>
      </w:r>
      <w:r>
        <w:rPr>
          <w:rStyle w:val="FootnoteReference"/>
        </w:rPr>
        <w:footnoteReference w:id="915"/>
      </w:r>
      <w:r>
        <w:rPr>
          <w:rFonts w:ascii="IRNazanin" w:hAnsi="IRNazanin" w:eastAsia="IRNazanin" w:cs="IRNazanin"/>
          <w:lang w:bidi="fa-IR"/>
          <w:color w:val="111111"/>
          <w:sz w:val="28"/>
          <w:szCs w:val="28"/>
          <w:rtl/>
        </w:rPr>
        <w:t xml:space="preserve">- وهو مسعدة بن زیاد الربعی -</w:t>
      </w:r>
    </w:p>
    <w:p>
      <w:pPr>
        <w:pStyle w:val="BookText"/>
      </w:pPr>
      <w:r>
        <w:rPr>
          <w:rFonts w:ascii="IRNazanin" w:hAnsi="IRNazanin" w:eastAsia="IRNazanin" w:cs="IRNazanin"/>
          <w:lang w:bidi="fa-IR"/>
          <w:color w:val="111111"/>
          <w:sz w:val="28"/>
          <w:szCs w:val="28"/>
          <w:rtl/>
        </w:rPr>
        <w:t xml:space="preserve">عن أبی عبداللّه علیه السلام قال: «لا یحرّم من الرضاع إلّاما شدّ العظم وأنبت اللحم فأمّا الرضعة والرضعتان والثلاث حتّی بلغ عشراً</w:t>
      </w:r>
      <w:r>
        <w:rPr>
          <w:rStyle w:val="FootnoteReference"/>
        </w:rPr>
        <w:footnoteReference w:id="916"/>
      </w:r>
      <w:r>
        <w:rPr>
          <w:rFonts w:ascii="Amiri" w:hAnsi="Amiri" w:eastAsia="Amiri" w:cs="Amiri"/>
          <w:lang w:bidi="ar-SA"/>
          <w:color w:val="111111"/>
          <w:sz w:val="28"/>
          <w:szCs w:val="28"/>
          <w:rtl/>
        </w:rPr>
        <w:t xml:space="preserve">إذا کنّ متفرّقات فلا بأس»</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معناها موثّقة بل صحّیة الحسن بن علی بن فضّال من طریق الکافی</w:t>
      </w:r>
      <w:r>
        <w:rPr>
          <w:rStyle w:val="FootnoteReference"/>
        </w:rPr>
        <w:footnoteReference w:id="918"/>
      </w:r>
      <w:r>
        <w:rPr>
          <w:rFonts w:ascii="IRNazanin" w:hAnsi="IRNazanin" w:eastAsia="IRNazanin" w:cs="IRNazanin"/>
          <w:lang w:bidi="fa-IR"/>
          <w:color w:val="111111"/>
          <w:sz w:val="28"/>
          <w:szCs w:val="28"/>
          <w:rtl/>
        </w:rPr>
        <w:t xml:space="preserve">عن عبداللّه بن سنان.</w:t>
      </w:r>
    </w:p>
    <w:p>
      <w:pPr>
        <w:pStyle w:val="BookText"/>
      </w:pPr>
      <w:r>
        <w:rPr>
          <w:rFonts w:ascii="IRNazanin" w:hAnsi="IRNazanin" w:eastAsia="IRNazanin" w:cs="IRNazanin"/>
          <w:lang w:bidi="fa-IR"/>
          <w:color w:val="111111"/>
          <w:sz w:val="28"/>
          <w:szCs w:val="28"/>
          <w:rtl/>
        </w:rPr>
        <w:t xml:space="preserve">ومن طریق الاستبصار موثّقة علی بن الحسن بن فضّال</w:t>
      </w:r>
      <w:r>
        <w:rPr>
          <w:rStyle w:val="FootnoteReference"/>
        </w:rPr>
        <w:footnoteReference w:id="919"/>
      </w:r>
      <w:r>
        <w:rPr>
          <w:rFonts w:ascii="IRNazanin" w:hAnsi="IRNazanin" w:eastAsia="IRNazanin" w:cs="IRNazanin"/>
          <w:lang w:bidi="fa-IR"/>
          <w:color w:val="111111"/>
          <w:sz w:val="28"/>
          <w:szCs w:val="28"/>
          <w:rtl/>
        </w:rPr>
        <w:t xml:space="preserve">عن الحسن بن علی - وهو أبو</w:t>
      </w:r>
      <w:r>
        <w:rPr>
          <w:rStyle w:val="FootnoteReference"/>
        </w:rPr>
        <w:footnoteReference w:id="920"/>
      </w:r>
      <w:r>
        <w:rPr>
          <w:rFonts w:ascii="IRNazanin" w:hAnsi="IRNazanin" w:eastAsia="IRNazanin" w:cs="IRNazanin"/>
          <w:lang w:bidi="fa-IR"/>
          <w:color w:val="111111"/>
          <w:sz w:val="28"/>
          <w:szCs w:val="28"/>
          <w:rtl/>
        </w:rPr>
        <w:t xml:space="preserve">محمّد الوشاء ابن بنت الیاس الصیرفی - عن عبداللّه بن سنان عن عمر بن یزید قال:</w:t>
      </w:r>
    </w:p>
    <w:p>
      <w:pPr>
        <w:pStyle w:val="BookText"/>
      </w:pPr>
      <w:r>
        <w:rPr>
          <w:rFonts w:ascii="IRNazanin" w:hAnsi="IRNazanin" w:eastAsia="IRNazanin" w:cs="IRNazanin"/>
          <w:lang w:bidi="fa-IR"/>
          <w:color w:val="111111"/>
          <w:sz w:val="28"/>
          <w:szCs w:val="28"/>
          <w:rtl/>
        </w:rPr>
        <w:t xml:space="preserve">«سألت أبا عبداللّه علیه السلام عن الغلام یرضع الرضعة والثنتین؟ فقال: لا یحرّم. فعددتُ علیه حتّی أکملت عشر رضعات؟ فقال: إذا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متفرّقة فلا»</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الاستبصار، ج 3، ص 194، ح 8 - أنظر أیضاً: التهذیب، ج 7، ص 314، ح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فهذان الخبران بمفهوم الشرط وبدلیل الخطاب یعطیان أنّ العشر</w:t>
      </w:r>
      <w:r>
        <w:rPr>
          <w:rStyle w:val="FootnoteReference"/>
        </w:rPr>
        <w:footnoteReference w:id="922"/>
      </w:r>
      <w:r>
        <w:rPr>
          <w:rFonts w:ascii="IRNazanin" w:hAnsi="IRNazanin" w:eastAsia="IRNazanin" w:cs="IRNazanin"/>
          <w:lang w:bidi="fa-IR"/>
          <w:color w:val="111111"/>
          <w:sz w:val="28"/>
          <w:szCs w:val="28"/>
          <w:rtl/>
        </w:rPr>
        <w:t xml:space="preserve">إذا کنّ متتالیات غیر متفرّقات أثمرن التحریم.</w:t>
      </w:r>
    </w:p>
    <w:p>
      <w:pPr>
        <w:pStyle w:val="BookText"/>
      </w:pPr>
      <w:r>
        <w:rPr>
          <w:rFonts w:ascii="IRNazanin" w:hAnsi="IRNazanin" w:eastAsia="IRNazanin" w:cs="IRNazanin"/>
          <w:lang w:bidi="fa-IR"/>
          <w:color w:val="111111"/>
          <w:sz w:val="28"/>
          <w:szCs w:val="28"/>
          <w:rtl/>
        </w:rPr>
        <w:t xml:space="preserve">وکذلک بلحن الخطاب</w:t>
      </w:r>
      <w:r>
        <w:rPr>
          <w:rStyle w:val="FootnoteReference"/>
        </w:rPr>
        <w:footnoteReference w:id="923"/>
      </w:r>
      <w:r>
        <w:rPr>
          <w:rFonts w:ascii="IRNazanin" w:hAnsi="IRNazanin" w:eastAsia="IRNazanin" w:cs="IRNazanin"/>
          <w:lang w:bidi="fa-IR"/>
          <w:color w:val="111111"/>
          <w:sz w:val="28"/>
          <w:szCs w:val="28"/>
          <w:rtl/>
        </w:rPr>
        <w:t xml:space="preserve">موثّقة ابن فضّال من طریق الکافی عن علی بن یعقوب عن محمّد بن مسلم عن عبید بن زرارة</w:t>
      </w:r>
    </w:p>
    <w:p>
      <w:pPr>
        <w:pStyle w:val="BookText"/>
      </w:pPr>
      <w:r>
        <w:rPr>
          <w:rFonts w:ascii="IRNazanin" w:hAnsi="IRNazanin" w:eastAsia="IRNazanin" w:cs="IRNazanin"/>
          <w:lang w:bidi="fa-IR"/>
          <w:color w:val="111111"/>
          <w:sz w:val="28"/>
          <w:szCs w:val="28"/>
          <w:rtl/>
        </w:rPr>
        <w:t xml:space="preserve">عن أبی عبداللّه علیه السلام قال: «سألته عن الرضاع ما أدنی ما یحرّم منه؟ قال: ما ینبت اللحم والدم ثمّ قال: تری واحدة تنبته. فقلت: أسألک أصلحک اللّه [اثنتان]. قال: لا. فلم أزل أعدّ علیه حتّی بلغت عشر رضعات»</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وصحیحة</w:t>
      </w:r>
      <w:r>
        <w:rPr>
          <w:rStyle w:val="FootnoteReference"/>
        </w:rPr>
        <w:footnoteReference w:id="925"/>
      </w:r>
      <w:r>
        <w:rPr>
          <w:rFonts w:ascii="IRNazanin" w:hAnsi="IRNazanin" w:eastAsia="IRNazanin" w:cs="IRNazanin"/>
          <w:lang w:bidi="fa-IR"/>
          <w:color w:val="111111"/>
          <w:sz w:val="28"/>
          <w:szCs w:val="28"/>
          <w:rtl/>
        </w:rPr>
        <w:t xml:space="preserve">محمّد بن عبد الجبّار و [محمّد بن اسماعیل عن] الفضل بن شاذان بعلوّ الإسناد من طریق الکافی عن صفوان بن یحیی قال:</w:t>
      </w:r>
    </w:p>
    <w:p>
      <w:pPr>
        <w:pStyle w:val="BookText"/>
      </w:pPr>
      <w:r>
        <w:rPr>
          <w:rFonts w:ascii="IRNazanin" w:hAnsi="IRNazanin" w:eastAsia="IRNazanin" w:cs="IRNazanin"/>
          <w:lang w:bidi="fa-IR"/>
          <w:color w:val="111111"/>
          <w:sz w:val="28"/>
          <w:szCs w:val="28"/>
          <w:rtl/>
        </w:rPr>
        <w:t xml:space="preserve">«سألت أباالحسن علیه السلام عن الرضاع ما یحرّم منه؟ فقال: سأل رجل أبی علیه السلام عنه فقال: واحدة لیس بها بأس وثنتان حتّی بلغ خمس رضعات. قلت: متوالیات أو مصّة بعد مصّة؟ فقال:</w:t>
      </w:r>
    </w:p>
    <w:p>
      <w:pPr>
        <w:pStyle w:val="BookText"/>
      </w:pPr>
      <w:r>
        <w:rPr>
          <w:rFonts w:ascii="IRNazanin" w:hAnsi="IRNazanin" w:eastAsia="IRNazanin" w:cs="IRNazanin"/>
          <w:lang w:bidi="fa-IR"/>
          <w:color w:val="111111"/>
          <w:sz w:val="28"/>
          <w:szCs w:val="28"/>
          <w:rtl/>
        </w:rPr>
        <w:t xml:space="preserve">هکذا قال له. وسأله آخر عنه فانتهی به إلی تسع وقال: ما أکثر ما أسئل عن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 فقلت: جعلت فداک أخبرنی عن قولک أنت فی هذا عندک فیه حدّ أکثر</w:t>
      </w:r>
      <w:r>
        <w:rPr>
          <w:rStyle w:val="FootnoteReference"/>
        </w:rPr>
        <w:footnoteReference w:id="926"/>
      </w:r>
    </w:p>
    <w:p>
      <w:pPr>
        <w:pStyle w:val="BookText"/>
      </w:pPr>
      <w:r>
        <w:rPr>
          <w:rFonts w:ascii="Amiri" w:hAnsi="Amiri" w:eastAsia="Amiri" w:cs="Amiri"/>
          <w:lang w:bidi="ar-SA"/>
          <w:color w:val="111111"/>
          <w:sz w:val="28"/>
          <w:szCs w:val="28"/>
          <w:rtl/>
        </w:rPr>
        <w:t xml:space="preserve">«ق»: جداً کثیر.</w:t>
      </w:r>
    </w:p>
    <w:p>
      <w:pPr>
        <w:pStyle w:val="BookText"/>
      </w:pPr>
      <w:r>
        <w:rPr>
          <w:rFonts w:ascii="IRNazanin" w:hAnsi="IRNazanin" w:eastAsia="IRNazanin" w:cs="IRNazanin"/>
          <w:lang w:bidi="fa-IR"/>
          <w:color w:val="111111"/>
          <w:sz w:val="28"/>
          <w:szCs w:val="28"/>
          <w:rtl/>
        </w:rPr>
        <w:t xml:space="preserve">من هذا. فقال: قد أخبرتک بالذی أجاب فیه أبی. قلت: قد علمت الذی أجاب أبوک فیه ولکنّی قلت لعلّه یکون فیه حدّ لم یخبر به فتخبرنی به أنت.</w:t>
      </w:r>
    </w:p>
    <w:p>
      <w:pPr>
        <w:pStyle w:val="BookText"/>
      </w:pPr>
      <w:r>
        <w:rPr>
          <w:rFonts w:ascii="IRNazanin" w:hAnsi="IRNazanin" w:eastAsia="IRNazanin" w:cs="IRNazanin"/>
          <w:lang w:bidi="fa-IR"/>
          <w:color w:val="111111"/>
          <w:sz w:val="28"/>
          <w:szCs w:val="28"/>
          <w:rtl/>
        </w:rPr>
        <w:t xml:space="preserve">فقال: هکذا قال أبی. قلت: فأرضعت أمّی جاریة بلبنی. فقال: هی أختک من الرضاعة. قلت: فتحلّ لأخ لی من أمّی لم ترضعها أمّی بلبنه؟ قال: فالفحل واحد؟ قلت: نعم هو أخی لأبی وأمّی. قال: اللبن للفحل صار أبوک أباها وأمّک أمّها»</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الخبر الصحیح الإسناد أیضاً بلحن الخطاب بل بصریح منطوقه یفید أنّ أکثر حدّ لا یترتّب علیه التحریم</w:t>
      </w:r>
      <w:r>
        <w:rPr>
          <w:rStyle w:val="FootnoteReference"/>
        </w:rPr>
        <w:footnoteReference w:id="928"/>
      </w:r>
      <w:r>
        <w:rPr>
          <w:rFonts w:ascii="IRNazanin" w:hAnsi="IRNazanin" w:eastAsia="IRNazanin" w:cs="IRNazanin"/>
          <w:lang w:bidi="fa-IR"/>
          <w:color w:val="111111"/>
          <w:sz w:val="28"/>
          <w:szCs w:val="28"/>
          <w:rtl/>
        </w:rPr>
        <w:t xml:space="preserve">هو التسع، وأنّ أدنی حدّ یستثمر التحریم هو العشر.</w:t>
      </w:r>
    </w:p>
    <w:p>
      <w:pPr>
        <w:pStyle w:val="BookText"/>
      </w:pPr>
      <w:r>
        <w:rPr>
          <w:rFonts w:ascii="IRNazanin" w:hAnsi="IRNazanin" w:eastAsia="IRNazanin" w:cs="IRNazanin"/>
          <w:lang w:bidi="fa-IR"/>
          <w:color w:val="111111"/>
          <w:sz w:val="28"/>
          <w:szCs w:val="28"/>
          <w:rtl/>
        </w:rPr>
        <w:t xml:space="preserve">وصحیحة معویة بن وهب من طریق أبی جعفر الکلینی ورواه الشیخ أیضاً عن عبید بن زرارة قال:</w:t>
      </w:r>
    </w:p>
    <w:p>
      <w:pPr>
        <w:pStyle w:val="BookText"/>
      </w:pPr>
      <w:r>
        <w:rPr>
          <w:rFonts w:ascii="IRNazanin" w:hAnsi="IRNazanin" w:eastAsia="IRNazanin" w:cs="IRNazanin"/>
          <w:lang w:bidi="fa-IR"/>
          <w:color w:val="111111"/>
          <w:sz w:val="28"/>
          <w:szCs w:val="28"/>
          <w:rtl/>
        </w:rPr>
        <w:t xml:space="preserve">«قلت لأبی عبداللّه علیه السلام: إنّا أهل بیت کبیر</w:t>
      </w:r>
      <w:r>
        <w:rPr>
          <w:rStyle w:val="FootnoteReference"/>
        </w:rPr>
        <w:footnoteReference w:id="929"/>
      </w:r>
      <w:r>
        <w:rPr>
          <w:rFonts w:ascii="IRNazanin" w:hAnsi="IRNazanin" w:eastAsia="IRNazanin" w:cs="IRNazanin"/>
          <w:lang w:bidi="fa-IR"/>
          <w:color w:val="111111"/>
          <w:sz w:val="28"/>
          <w:szCs w:val="28"/>
          <w:rtl/>
        </w:rPr>
        <w:t xml:space="preserve">فربّما کان الفرح والحزن الذی تجتمع فیه الرجال والنساء فربّما استحیت</w:t>
      </w:r>
      <w:r>
        <w:rPr>
          <w:rStyle w:val="FootnoteReference"/>
        </w:rPr>
        <w:footnoteReference w:id="930"/>
      </w:r>
      <w:r>
        <w:rPr>
          <w:rFonts w:ascii="IRNazanin" w:hAnsi="IRNazanin" w:eastAsia="IRNazanin" w:cs="IRNazanin"/>
          <w:lang w:bidi="fa-IR"/>
          <w:color w:val="111111"/>
          <w:sz w:val="28"/>
          <w:szCs w:val="28"/>
          <w:rtl/>
        </w:rPr>
        <w:t xml:space="preserve">المرأة أن تکشف رأسها عند الرجل الذی بینها وبینه الرضاع وربّما استخفّ الرجل أن ینظر إلی ذلک؛ فما الذی یحرّم من الرضاع؟ فقال: ما أنبت اللحم والدم. فقلت:</w:t>
      </w:r>
    </w:p>
    <w:p>
      <w:pPr>
        <w:pStyle w:val="BookText"/>
      </w:pPr>
      <w:r>
        <w:rPr>
          <w:rFonts w:ascii="IRNazanin" w:hAnsi="IRNazanin" w:eastAsia="IRNazanin" w:cs="IRNazanin"/>
          <w:lang w:bidi="fa-IR"/>
          <w:color w:val="111111"/>
          <w:sz w:val="28"/>
          <w:szCs w:val="28"/>
          <w:rtl/>
        </w:rPr>
        <w:t xml:space="preserve">وما الذی ینبت اللحم والدم؟ فقال: کان یقال: عشر رضعات. قلت: فهل تحرّم</w:t>
      </w:r>
      <w:r>
        <w:rPr>
          <w:rStyle w:val="FootnoteReference"/>
        </w:rPr>
        <w:footnoteReference w:id="931"/>
      </w:r>
      <w:r>
        <w:rPr>
          <w:rFonts w:ascii="IRNazanin" w:hAnsi="IRNazanin" w:eastAsia="IRNazanin" w:cs="IRNazanin"/>
          <w:lang w:bidi="fa-IR"/>
          <w:color w:val="111111"/>
          <w:sz w:val="28"/>
          <w:szCs w:val="28"/>
          <w:rtl/>
        </w:rPr>
        <w:t xml:space="preserve">عشر رضعات؟ فقال: دع ذا، وقال: ما یحرم من النسب فهو یحرم من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الکافی، ج 5، ص 439، ح 9؛ الاستبصار، ج 3، ص 194، ح 6؛ التهذیب، ج 7، ص 312،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الشیخ فی الاستدلال بصحیحة معاویة</w:t>
      </w:r>
    </w:p>
    <w:p>
      <w:pPr>
        <w:pStyle w:val="BookText"/>
      </w:pPr>
      <w:r>
        <w:rPr>
          <w:rFonts w:ascii="IRNazanin" w:hAnsi="IRNazanin" w:eastAsia="IRNazanin" w:cs="IRNazanin"/>
          <w:lang w:bidi="fa-IR"/>
          <w:color w:val="111111"/>
          <w:sz w:val="28"/>
          <w:szCs w:val="28"/>
          <w:rtl/>
        </w:rPr>
        <w:t xml:space="preserve">قال الشیخ فی الاستبصار:</w:t>
      </w:r>
    </w:p>
    <w:p>
      <w:pPr>
        <w:pStyle w:val="BookText"/>
      </w:pPr>
      <w:r>
        <w:rPr>
          <w:rFonts w:ascii="IRNazanin" w:hAnsi="IRNazanin" w:eastAsia="IRNazanin" w:cs="IRNazanin"/>
          <w:lang w:bidi="fa-IR"/>
          <w:color w:val="111111"/>
          <w:sz w:val="28"/>
          <w:szCs w:val="28"/>
          <w:rtl/>
        </w:rPr>
        <w:t xml:space="preserve">«إنّه لم یقل إنّ عشر رضعات تحرّم عن نفسه بل أضافه إلی غیره فقال: «کان یقال»، فلو کان ذلک صحیحاً لأخبر به عن نفسه. والذی یدلّ علی ذلک أنّه لمّا سأله السائل عن صحّة ذلک فقال له: «دع ذا»، فلو کان صحیحاً لقال له: «نعم» ولم یعدل عن جوابه إلی شیء آخر لضرب من المصلحة»</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المصنّف فی مناقشة الشیخ</w:t>
      </w:r>
    </w:p>
    <w:p>
      <w:pPr>
        <w:pStyle w:val="BookText"/>
      </w:pPr>
      <w:r>
        <w:rPr>
          <w:rFonts w:ascii="IRNazanin" w:hAnsi="IRNazanin" w:eastAsia="IRNazanin" w:cs="IRNazanin"/>
          <w:lang w:bidi="fa-IR"/>
          <w:color w:val="111111"/>
          <w:sz w:val="28"/>
          <w:szCs w:val="28"/>
          <w:rtl/>
        </w:rPr>
        <w:t xml:space="preserve">قلت: هذا الکلام ضعیف جدّا؛ لأنّه لو لم یکن ذلک صحیحاً لکان واجباً علی الإمام علیه السلام أن ینبّه علی فساده وأن یبیّن ما هو الصحیح فی ذلک. وأمّا قوله علیه السلام:</w:t>
      </w:r>
    </w:p>
    <w:p>
      <w:pPr>
        <w:pStyle w:val="BookText"/>
      </w:pPr>
      <w:r>
        <w:rPr>
          <w:rFonts w:ascii="IRNazanin" w:hAnsi="IRNazanin" w:eastAsia="IRNazanin" w:cs="IRNazanin"/>
          <w:lang w:bidi="fa-IR"/>
          <w:color w:val="111111"/>
          <w:sz w:val="28"/>
          <w:szCs w:val="28"/>
          <w:rtl/>
        </w:rPr>
        <w:t xml:space="preserve">«دع ذا» فمعناه: «دع هذا السؤال»؛ فإنّ کون عشر رضعات مثمرة للتحریم أمر مستبین، ولیس هو عدولا عن الجواب إلی شیء آخر بل إنّه سلوک لمسلک البیان علی سبیل التبیان بالاستدلال فکأنّه علیه السلام قال: ألیس ما یحرم من النسب فهو یحرم من الرضاع، وذلک متناول للقلیل والکثیر فإذا سقط عنه ما دون العشر بالدلیل لعدم إنبات اللحم والدم بقیت العشر المتتالیات سبباً لحکم التحریم بلا امتراء.</w:t>
      </w:r>
    </w:p>
    <w:p>
      <w:pPr>
        <w:pStyle w:val="BookText"/>
      </w:pPr>
      <w:r>
        <w:rPr>
          <w:rFonts w:ascii="IRNazanin" w:hAnsi="IRNazanin" w:eastAsia="IRNazanin" w:cs="IRNazanin"/>
          <w:lang w:bidi="fa-IR"/>
          <w:color w:val="111111"/>
          <w:sz w:val="28"/>
          <w:szCs w:val="28"/>
          <w:rtl/>
        </w:rPr>
        <w:t xml:space="preserve">وإنّما قال علیه السلام: «کان یقال عشر رضعات» لما قد حدث فی زمنه (صلوات اللّه علیه) من حکم الفقهاء العامّیة والزیدیة بالتحریم بخمس رضعات وبما دونهنّ.</w:t>
      </w:r>
    </w:p>
    <w:p>
      <w:pPr>
        <w:pStyle w:val="BookText"/>
      </w:pPr>
      <w:r>
        <w:rPr>
          <w:rFonts w:ascii="IRNazanin" w:hAnsi="IRNazanin" w:eastAsia="IRNazanin" w:cs="IRNazanin"/>
          <w:lang w:bidi="fa-IR"/>
          <w:color w:val="111111"/>
          <w:sz w:val="28"/>
          <w:szCs w:val="28"/>
          <w:rtl/>
        </w:rPr>
        <w:t xml:space="preserve">وصحیحة حریز عن الفضیل</w:t>
      </w:r>
      <w:r>
        <w:rPr>
          <w:rStyle w:val="FootnoteReference"/>
        </w:rPr>
        <w:footnoteReference w:id="934"/>
      </w:r>
      <w:r>
        <w:rPr>
          <w:rFonts w:ascii="IRNazanin" w:hAnsi="IRNazanin" w:eastAsia="IRNazanin" w:cs="IRNazanin"/>
          <w:lang w:bidi="fa-IR"/>
          <w:color w:val="111111"/>
          <w:sz w:val="28"/>
          <w:szCs w:val="28"/>
          <w:rtl/>
        </w:rPr>
        <w:t xml:space="preserve">بن یسار عن أبی جعفر علیه السلام</w:t>
      </w:r>
      <w:r>
        <w:rPr>
          <w:rStyle w:val="FootnoteReference"/>
        </w:rPr>
        <w:footnoteReference w:id="935"/>
      </w:r>
      <w:r>
        <w:rPr>
          <w:rFonts w:ascii="IRNazanin" w:hAnsi="IRNazanin" w:eastAsia="IRNazanin" w:cs="IRNazanin"/>
          <w:lang w:bidi="fa-IR"/>
          <w:color w:val="111111"/>
          <w:sz w:val="28"/>
          <w:szCs w:val="28"/>
          <w:rtl/>
        </w:rPr>
        <w:t xml:space="preserve">وفی کتاب من لا یحضره فقیه</w:t>
      </w:r>
    </w:p>
    <w:p>
      <w:pPr>
        <w:pStyle w:val="BookText"/>
      </w:pPr>
      <w:r>
        <w:rPr>
          <w:rFonts w:ascii="IRNazanin" w:hAnsi="IRNazanin" w:eastAsia="IRNazanin" w:cs="IRNazanin"/>
          <w:lang w:bidi="fa-IR"/>
          <w:color w:val="111111"/>
          <w:sz w:val="28"/>
          <w:szCs w:val="28"/>
          <w:rtl/>
        </w:rPr>
        <w:t xml:space="preserve">عن أبی عبداللّه علیه السلام قال: «لا یحرم من الرضاع إلّاالمخبور</w:t>
      </w:r>
      <w:r>
        <w:rPr>
          <w:rStyle w:val="FootnoteReference"/>
        </w:rPr>
        <w:footnoteReference w:id="936"/>
      </w:r>
      <w:r>
        <w:rPr>
          <w:rFonts w:ascii="IRNazanin" w:hAnsi="IRNazanin" w:eastAsia="IRNazanin" w:cs="IRNazanin"/>
          <w:lang w:bidi="fa-IR"/>
          <w:color w:val="111111"/>
          <w:sz w:val="28"/>
          <w:szCs w:val="28"/>
          <w:rtl/>
        </w:rPr>
        <w:t xml:space="preserve">. قال: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ما المخبور؟ قال: أمّ حرّة تربّی أو ظئر تستأجر أو أمة تشتری ثمّ ترضع عشر رضعات تروّی الصبی وینام»</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الفقیه، ج 3، ص 477، ح 4672 عن أبی عبداللّه علیه السلام قال: «لا یحرم من الرضاع إلّاما کان مجبورا. قال: قلت: وما المجبور؟ قال: أمّ تربّی أو ظئر تستأجر أو أمة تشتری».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قلت: المراد بذلک علی ما قاله الشیخ فی کتابیه التهذیب</w:t>
      </w:r>
      <w:r>
        <w:rPr>
          <w:rStyle w:val="FootnoteReference"/>
        </w:rPr>
        <w:footnoteReference w:id="938"/>
      </w:r>
      <w:r>
        <w:rPr>
          <w:rFonts w:ascii="IRNazanin" w:hAnsi="IRNazanin" w:eastAsia="IRNazanin" w:cs="IRNazanin"/>
          <w:lang w:bidi="fa-IR"/>
          <w:color w:val="111111"/>
          <w:sz w:val="28"/>
          <w:szCs w:val="28"/>
          <w:rtl/>
        </w:rPr>
        <w:t xml:space="preserve">والاستبصار</w:t>
      </w:r>
      <w:r>
        <w:rPr>
          <w:rStyle w:val="FootnoteReference"/>
        </w:rPr>
        <w:footnoteReference w:id="939"/>
      </w:r>
      <w:r>
        <w:rPr>
          <w:rFonts w:ascii="IRNazanin" w:hAnsi="IRNazanin" w:eastAsia="IRNazanin" w:cs="IRNazanin"/>
          <w:lang w:bidi="fa-IR"/>
          <w:color w:val="111111"/>
          <w:sz w:val="28"/>
          <w:szCs w:val="28"/>
          <w:rtl/>
        </w:rPr>
        <w:t xml:space="preserve">نفی التحریم عمّن أرضعت رضعة أو رضعتین أو ثلثا مثلاً؛ قال:</w:t>
      </w:r>
    </w:p>
    <w:p>
      <w:pPr>
        <w:pStyle w:val="BookText"/>
      </w:pPr>
      <w:r>
        <w:rPr>
          <w:rFonts w:ascii="IRNazanin" w:hAnsi="IRNazanin" w:eastAsia="IRNazanin" w:cs="IRNazanin"/>
          <w:lang w:bidi="fa-IR"/>
          <w:color w:val="111111"/>
          <w:sz w:val="28"/>
          <w:szCs w:val="28"/>
          <w:rtl/>
        </w:rPr>
        <w:t xml:space="preserve">«والذی یدلّ علی ذلک ما رواه علی بن الحسن عن أیوب بن نوح عن صفوان بن یحیی عن موسی بن بکر</w:t>
      </w:r>
    </w:p>
    <w:p>
      <w:pPr>
        <w:pStyle w:val="BookText"/>
      </w:pPr>
      <w:r>
        <w:rPr>
          <w:rFonts w:ascii="IRNazanin" w:hAnsi="IRNazanin" w:eastAsia="IRNazanin" w:cs="IRNazanin"/>
          <w:lang w:bidi="fa-IR"/>
          <w:color w:val="111111"/>
          <w:sz w:val="28"/>
          <w:szCs w:val="28"/>
          <w:rtl/>
        </w:rPr>
        <w:t xml:space="preserve">عن أبی‌الحسن علیه السلام قال: قلت له: إنّ بعض موالیک تزوّج إلی قوم فزعم النساء أنّ بینهما رضاعاً. قال: أمّا</w:t>
      </w:r>
      <w:r>
        <w:rPr>
          <w:rStyle w:val="FootnoteReference"/>
        </w:rPr>
        <w:footnoteReference w:id="940"/>
      </w:r>
      <w:r>
        <w:rPr>
          <w:rFonts w:ascii="IRNazanin" w:hAnsi="IRNazanin" w:eastAsia="IRNazanin" w:cs="IRNazanin"/>
          <w:lang w:bidi="fa-IR"/>
          <w:color w:val="111111"/>
          <w:sz w:val="28"/>
          <w:szCs w:val="28"/>
          <w:rtl/>
        </w:rPr>
        <w:t xml:space="preserve">الرضعة والرضعتان فلیس بشیء إلّاأن تکون ظئراً مستأجرة مقیمة علیه»</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فصرّح علیه السلام فی هذا الخبر أنّ المراد بذلک ما قلناه من الرضعة والرضعتین دون ما زاد علی ذلک حتّی یبلغ الحدّ الذی یحرم علی ما بیّناه.</w:t>
      </w:r>
    </w:p>
    <w:p>
      <w:pPr>
        <w:pStyle w:val="BookText"/>
      </w:pPr>
      <w:r>
        <w:rPr>
          <w:rFonts w:ascii="IRNazanin" w:hAnsi="IRNazanin" w:eastAsia="IRNazanin" w:cs="IRNazanin"/>
          <w:lang w:bidi="fa-IR"/>
          <w:color w:val="111111"/>
          <w:sz w:val="28"/>
          <w:szCs w:val="28"/>
          <w:rtl/>
        </w:rPr>
        <w:t xml:space="preserve">والمخبور بالخاء المعجمة والباء الموحّدة ما غزر وکثر واستمرّ من الأمر وما تکرّر وتوظف علی المواظبة والمزاولة من خَبِرَتِ الأرض کفرح کثر خَبارها.</w:t>
      </w:r>
    </w:p>
    <w:p>
      <w:pPr>
        <w:pStyle w:val="BookText"/>
      </w:pPr>
      <w:r>
        <w:rPr>
          <w:rFonts w:ascii="IRNazanin" w:hAnsi="IRNazanin" w:eastAsia="IRNazanin" w:cs="IRNazanin"/>
          <w:lang w:bidi="fa-IR"/>
          <w:color w:val="111111"/>
          <w:sz w:val="28"/>
          <w:szCs w:val="28"/>
          <w:rtl/>
        </w:rPr>
        <w:t xml:space="preserve">والخِبر بالکسر المخابرة وهی المؤاکرة وأن یزرع علی النصف ونحوه. ومنه یقال:</w:t>
      </w:r>
    </w:p>
    <w:p>
      <w:pPr>
        <w:pStyle w:val="BookText"/>
      </w:pPr>
      <w:r>
        <w:rPr>
          <w:rFonts w:ascii="IRNazanin" w:hAnsi="IRNazanin" w:eastAsia="IRNazanin" w:cs="IRNazanin"/>
          <w:lang w:bidi="fa-IR"/>
          <w:color w:val="111111"/>
          <w:sz w:val="28"/>
          <w:szCs w:val="28"/>
          <w:rtl/>
        </w:rPr>
        <w:t xml:space="preserve">الخبیر للإکّار. والخَبر بالفتح کالخَبراء المَزادة العظیمة والناقة الغزیرة اللبن.</w:t>
      </w:r>
    </w:p>
    <w:p>
      <w:pPr>
        <w:pStyle w:val="BookText"/>
      </w:pPr>
      <w:r>
        <w:rPr>
          <w:rFonts w:ascii="IRNazanin" w:hAnsi="IRNazanin" w:eastAsia="IRNazanin" w:cs="IRNazanin"/>
          <w:lang w:bidi="fa-IR"/>
          <w:color w:val="111111"/>
          <w:sz w:val="28"/>
          <w:szCs w:val="28"/>
          <w:rtl/>
        </w:rPr>
        <w:t xml:space="preserve">والخُبرة بالضم النصیب المأخوذ من الشیء والوظیفة المقدّرة من طَسق الأرض وغیرها.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ویحتمل أن یکون المخبور هنا بمعنی المعلوم من الخُبر بالضمّ والتسکین بمعنی العلم؛ فإنّ الضریبة المکتوبة والوظیفة المقرّرة معلومة الحصول بخلاف ما کان علی سبیل الاتفاق. والمخبور أیضاً الطیّب الإدام</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أنظر: لسان العرب، ج 4، ص 229؛ تاج العروس، ج 6، ص 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یروی المجبور بالجیم والباء من الجبر خلاف الاختیار. وکذلک ضبطه بعض شهداء المتأخّرین فی شرح الشرایع</w:t>
      </w:r>
      <w:r>
        <w:rPr>
          <w:rStyle w:val="FootnoteReference"/>
        </w:rPr>
        <w:footnoteReference w:id="943"/>
      </w:r>
      <w:r>
        <w:rPr>
          <w:rFonts w:ascii="IRNazanin" w:hAnsi="IRNazanin" w:eastAsia="IRNazanin" w:cs="IRNazanin"/>
          <w:lang w:bidi="fa-IR"/>
          <w:color w:val="111111"/>
          <w:sz w:val="28"/>
          <w:szCs w:val="28"/>
          <w:rtl/>
        </w:rPr>
        <w:t xml:space="preserve">قال: «وجدتها مضبوطة بخطّ الصدوق ابن بابویه بالجیم والباء فی کتابه المقنع، فإنّه عندی بخطّه رحمه الله».</w:t>
      </w:r>
    </w:p>
    <w:p>
      <w:pPr>
        <w:pStyle w:val="BookText"/>
      </w:pPr>
      <w:r>
        <w:rPr>
          <w:rFonts w:ascii="IRNazanin" w:hAnsi="IRNazanin" w:eastAsia="IRNazanin" w:cs="IRNazanin"/>
          <w:lang w:bidi="fa-IR"/>
          <w:color w:val="111111"/>
          <w:sz w:val="28"/>
          <w:szCs w:val="28"/>
          <w:rtl/>
        </w:rPr>
        <w:t xml:space="preserve">ونحن نقول: ذلک تصحیف وإن کان بخطه رحمه الله. وظنّی أنّ النقطة التحتانیة من إلحاقات المحرّفین وتصرّفات المصحّفین فی کتابه من بعده ولیست هی من ضبطه بخطّه. والجبر غیر مستعذب فی هذا المقام، ومع ذلک فقد قال المطرزی فی المغرب:</w:t>
      </w:r>
    </w:p>
    <w:p>
      <w:pPr>
        <w:pStyle w:val="BookText"/>
      </w:pPr>
      <w:r>
        <w:rPr>
          <w:rFonts w:ascii="IRNazanin" w:hAnsi="IRNazanin" w:eastAsia="IRNazanin" w:cs="IRNazanin"/>
          <w:lang w:bidi="fa-IR"/>
          <w:color w:val="111111"/>
          <w:sz w:val="28"/>
          <w:szCs w:val="28"/>
          <w:rtl/>
        </w:rPr>
        <w:t xml:space="preserve">«جَبَره بمعنی أجبره لغة ضعیفة ولذا قلّ استعمال المجبور بمعنی الُمجبَر واستُضعف وضع المجبورة موضع المجنونة</w:t>
      </w:r>
      <w:r>
        <w:rPr>
          <w:rStyle w:val="FootnoteReference"/>
        </w:rPr>
        <w:footnoteReference w:id="944"/>
      </w:r>
      <w:r>
        <w:rPr>
          <w:rFonts w:ascii="IRNazanin" w:hAnsi="IRNazanin" w:eastAsia="IRNazanin" w:cs="IRNazanin"/>
          <w:lang w:bidi="fa-IR"/>
          <w:color w:val="111111"/>
          <w:sz w:val="28"/>
          <w:szCs w:val="28"/>
          <w:rtl/>
        </w:rPr>
        <w:t xml:space="preserve">فی کتاب الصوم فی الجامع الصغیر»</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للعلّامة فی خبر الفضیل ورجحان العمل بروایة محمّد بن سنان</w:t>
      </w:r>
    </w:p>
    <w:p>
      <w:pPr>
        <w:pStyle w:val="BookText"/>
      </w:pPr>
      <w:r>
        <w:rPr>
          <w:rFonts w:ascii="IRNazanin" w:hAnsi="IRNazanin" w:eastAsia="IRNazanin" w:cs="IRNazanin"/>
          <w:lang w:bidi="fa-IR"/>
          <w:color w:val="111111"/>
          <w:sz w:val="28"/>
          <w:szCs w:val="28"/>
          <w:rtl/>
        </w:rPr>
        <w:t xml:space="preserve">ثمّ إنّ العلّامة فی المختلف بعد استصحاح خبر الفضیل قال:</w:t>
      </w:r>
    </w:p>
    <w:p>
      <w:pPr>
        <w:pStyle w:val="BookText"/>
      </w:pPr>
      <w:r>
        <w:rPr>
          <w:rFonts w:ascii="IRNazanin" w:hAnsi="IRNazanin" w:eastAsia="IRNazanin" w:cs="IRNazanin"/>
          <w:lang w:bidi="fa-IR"/>
          <w:color w:val="111111"/>
          <w:sz w:val="28"/>
          <w:szCs w:val="28"/>
          <w:rtl/>
        </w:rPr>
        <w:t xml:space="preserve">«لا یقال: فی طریقه محمّد بن سنان وفیه قول، و [ل] أنّ الروایة اختلفت؛ فإنّ کلّا من الشیخ والصدوق روی هذا الخبر بصیغة مخالفة لروایة الأخری فیتعارضان. لأنّا نقول: قد بیّنا رجحان العمل بروایة محمّد بن سنان فی کتاب الرجال. ولا مدخل لاختلاف الصیغتین فی الاستدلال ومنعه؛ لأنّا نستدلّ بقوله:</w:t>
      </w:r>
    </w:p>
    <w:p>
      <w:pPr>
        <w:pStyle w:val="BookText"/>
      </w:pPr>
      <w:r>
        <w:rPr>
          <w:rFonts w:ascii="IRNazanin" w:hAnsi="IRNazanin" w:eastAsia="IRNazanin" w:cs="IRNazanin"/>
          <w:lang w:bidi="fa-IR"/>
          <w:color w:val="111111"/>
          <w:sz w:val="28"/>
          <w:szCs w:val="28"/>
          <w:rtl/>
        </w:rPr>
        <w:t xml:space="preserve">«ثمّ ترضع عشر رضعات» وهذه زیادة رواها الشیخ، ولا یلزم من ترک روایة الصدوق لها الطعن فیها»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وهذا الحدیث له إسناد آخر من غیر طریق محمّد بن سنان؛ فإنّه مذکور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کتاب حریز، والصدوق نقله عنه. وأیضاً طریق الصدوق فی الفقیه إلی حریز بن عبداللّه صحیح. وللشیخ أیضاً إلیه فی روایة کتبه وروایاته طریقان صحیحان</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لم یرد «صحیحان» فی «ج».</w:t>
      </w:r>
    </w:p>
    <w:p>
      <w:pPr>
        <w:pStyle w:val="BookText"/>
      </w:pPr>
      <w:r>
        <w:rPr>
          <w:rFonts w:ascii="IRNazanin" w:hAnsi="IRNazanin" w:eastAsia="IRNazanin" w:cs="IRNazanin"/>
          <w:lang w:bidi="fa-IR"/>
          <w:color w:val="111111"/>
          <w:sz w:val="28"/>
          <w:szCs w:val="28"/>
          <w:rtl/>
        </w:rPr>
        <w:t xml:space="preserve">لیس فیهما محمّد بن سنان. وبالجملة طریق هذا الحدیث علی کلّ حال صحیح.</w:t>
      </w:r>
    </w:p>
    <w:p>
      <w:pPr>
        <w:pStyle w:val="BookText"/>
      </w:pPr>
      <w:r>
        <w:rPr>
          <w:rFonts w:ascii="IRNazanin" w:hAnsi="IRNazanin" w:eastAsia="IRNazanin" w:cs="IRNazanin"/>
          <w:lang w:bidi="fa-IR"/>
          <w:color w:val="111111"/>
          <w:sz w:val="28"/>
          <w:szCs w:val="28"/>
          <w:rtl/>
        </w:rPr>
        <w:t xml:space="preserve">وأیضاً لنا طریقة الاحتیاط وما قد روی عنه صلی الله علیه و آله:</w:t>
      </w:r>
    </w:p>
    <w:p>
      <w:pPr>
        <w:pStyle w:val="BookText"/>
      </w:pPr>
      <w:r>
        <w:rPr>
          <w:rFonts w:ascii="IRNazanin" w:hAnsi="IRNazanin" w:eastAsia="IRNazanin" w:cs="IRNazanin"/>
          <w:lang w:bidi="fa-IR"/>
          <w:color w:val="111111"/>
          <w:sz w:val="28"/>
          <w:szCs w:val="28"/>
          <w:rtl/>
        </w:rPr>
        <w:t xml:space="preserve">«ما اجتمع الحلال والحرام إلّا غلّب الحرام علی الحلال»</w:t>
      </w:r>
      <w:r>
        <w:rPr>
          <w:rStyle w:val="FootnoteReference"/>
        </w:rPr>
        <w:footnoteReference w:id="948"/>
      </w:r>
      <w:r>
        <w:rPr>
          <w:rFonts w:ascii="IRNazanin" w:hAnsi="IRNazanin" w:eastAsia="IRNazanin" w:cs="IRNazanin"/>
          <w:lang w:bidi="fa-IR"/>
          <w:color w:val="111111"/>
          <w:sz w:val="28"/>
          <w:szCs w:val="28"/>
          <w:rtl/>
        </w:rPr>
        <w:t xml:space="preserve">، ومن ثمّ إذا اختلطت احدی المحرّمات بالنسب أو بالرضاع</w:t>
      </w:r>
      <w:r>
        <w:rPr>
          <w:rStyle w:val="FootnoteReference"/>
        </w:rPr>
        <w:footnoteReference w:id="949"/>
      </w:r>
      <w:r>
        <w:rPr>
          <w:rFonts w:ascii="IRNazanin" w:hAnsi="IRNazanin" w:eastAsia="IRNazanin" w:cs="IRNazanin"/>
          <w:lang w:bidi="fa-IR"/>
          <w:color w:val="111111"/>
          <w:sz w:val="28"/>
          <w:szCs w:val="28"/>
          <w:rtl/>
        </w:rPr>
        <w:t xml:space="preserve">بأجنبیّات محصورات معدودات لا یعسر عدّهنّ أو التبست</w:t>
      </w:r>
      <w:r>
        <w:rPr>
          <w:rStyle w:val="FootnoteReference"/>
        </w:rPr>
        <w:footnoteReference w:id="950"/>
      </w:r>
      <w:r>
        <w:rPr>
          <w:rFonts w:ascii="IRNazanin" w:hAnsi="IRNazanin" w:eastAsia="IRNazanin" w:cs="IRNazanin"/>
          <w:lang w:bidi="fa-IR"/>
          <w:color w:val="111111"/>
          <w:sz w:val="28"/>
          <w:szCs w:val="28"/>
          <w:rtl/>
        </w:rPr>
        <w:t xml:space="preserve">إحدی الزوجات لا بعینها بمحرّمة نسبیة أو رضاعیة مثلاً فوقع الاشتباه وجب اجتناب الجمیع.</w:t>
      </w:r>
    </w:p>
    <w:p>
      <w:pPr>
        <w:pStyle w:val="BookText"/>
      </w:pPr>
      <w:r>
        <w:rPr>
          <w:rFonts w:ascii="IRNazanin" w:hAnsi="IRNazanin" w:eastAsia="IRNazanin" w:cs="IRNazanin"/>
          <w:lang w:bidi="fa-IR"/>
          <w:color w:val="111111"/>
          <w:sz w:val="28"/>
          <w:szCs w:val="28"/>
          <w:rtl/>
        </w:rPr>
        <w:t xml:space="preserve">حجّة القائلین بالتحریم بخمس عشرة رضعة</w:t>
      </w:r>
    </w:p>
    <w:p>
      <w:pPr>
        <w:pStyle w:val="BookText"/>
      </w:pPr>
      <w:r>
        <w:rPr>
          <w:rFonts w:ascii="IRNazanin" w:hAnsi="IRNazanin" w:eastAsia="IRNazanin" w:cs="IRNazanin"/>
          <w:lang w:bidi="fa-IR"/>
          <w:color w:val="111111"/>
          <w:sz w:val="28"/>
          <w:szCs w:val="28"/>
          <w:rtl/>
        </w:rPr>
        <w:t xml:space="preserve">احتجّ الشیخ ومن سار مسیره بما رواه فی الموثّق عن عمّار بن موسی الساباطی عن جمیل بن صالح عن زیاد بن سوقة قال:</w:t>
      </w:r>
    </w:p>
    <w:p>
      <w:pPr>
        <w:pStyle w:val="BookText"/>
      </w:pPr>
      <w:r>
        <w:rPr>
          <w:rFonts w:ascii="IRNazanin" w:hAnsi="IRNazanin" w:eastAsia="IRNazanin" w:cs="IRNazanin"/>
          <w:lang w:bidi="fa-IR"/>
          <w:color w:val="111111"/>
          <w:sz w:val="28"/>
          <w:szCs w:val="28"/>
          <w:rtl/>
        </w:rPr>
        <w:t xml:space="preserve">«قلت لأبی جعفر علیه السلام هل للرضاع حدّ یؤخذ به؟ فقال: لا یحرّم الرضاع أقلّ من رضاع یوم ولیلة أو خمس عشرة رضعة متوالیات من امرأة واحدة من لبن فحل واحد لم تفصل بینهنّ رضعة امرأة غیرها. ولو أنّ امرأة أرضعت غلاماً أو جاریة عشر رضعات من لبن فحل واحد وأرضعتها امرأة أخری من لبن فحل آخر عشر رضعات لم یحرم نکاحهما»</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وبما رواه فی الصحیح عن علی بن رئاب</w:t>
      </w:r>
    </w:p>
    <w:p>
      <w:pPr>
        <w:pStyle w:val="BookText"/>
      </w:pPr>
      <w:r>
        <w:rPr>
          <w:rFonts w:ascii="IRNazanin" w:hAnsi="IRNazanin" w:eastAsia="IRNazanin" w:cs="IRNazanin"/>
          <w:lang w:bidi="fa-IR"/>
          <w:color w:val="111111"/>
          <w:sz w:val="28"/>
          <w:szCs w:val="28"/>
          <w:rtl/>
        </w:rPr>
        <w:t xml:space="preserve">عن أبی عبداللّه الصادق علیه السلام قال: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ما یحرّم من الرضاع؟ قال: ما أنبت اللحم وشدّ العظم. قلت: فتحرّم عشر رضعات؟ قال: لا؛ [ل] أنّها لا تنبت اللحم ولا تشدّ العظم عشر رضعات»</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التهذیب، ج 7، ص 313، ح 6؛ الاستبصار، ج 3، ص 195، ح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الموثّق عن عبید بن زرارة</w:t>
      </w:r>
    </w:p>
    <w:p>
      <w:pPr>
        <w:pStyle w:val="BookText"/>
      </w:pPr>
      <w:r>
        <w:rPr>
          <w:rFonts w:ascii="IRNazanin" w:hAnsi="IRNazanin" w:eastAsia="IRNazanin" w:cs="IRNazanin"/>
          <w:lang w:bidi="fa-IR"/>
          <w:color w:val="111111"/>
          <w:sz w:val="28"/>
          <w:szCs w:val="28"/>
          <w:rtl/>
        </w:rPr>
        <w:t xml:space="preserve">عن الصادق علیه السلام قال: سمعته یقول: «عشر رضعات لا تحرّمن شیئاً»</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الموثّق عن عبداللّه بن بکیر</w:t>
      </w:r>
    </w:p>
    <w:p>
      <w:pPr>
        <w:pStyle w:val="BookText"/>
      </w:pPr>
      <w:r>
        <w:rPr>
          <w:rFonts w:ascii="IRNazanin" w:hAnsi="IRNazanin" w:eastAsia="IRNazanin" w:cs="IRNazanin"/>
          <w:lang w:bidi="fa-IR"/>
          <w:color w:val="111111"/>
          <w:sz w:val="28"/>
          <w:szCs w:val="28"/>
          <w:rtl/>
        </w:rPr>
        <w:t xml:space="preserve">عن الصادق علیه السلام قال: سمعته یقول: «عشر رضعات لا تحرّم»</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جواب المصنّف عن أدلّة القول بخمس عشرة</w:t>
      </w:r>
    </w:p>
    <w:p>
      <w:pPr>
        <w:pStyle w:val="BookText"/>
      </w:pPr>
      <w:r>
        <w:rPr>
          <w:rFonts w:ascii="IRNazanin" w:hAnsi="IRNazanin" w:eastAsia="IRNazanin" w:cs="IRNazanin"/>
          <w:lang w:bidi="fa-IR"/>
          <w:color w:val="111111"/>
          <w:sz w:val="28"/>
          <w:szCs w:val="28"/>
          <w:rtl/>
        </w:rPr>
        <w:t xml:space="preserve">والجواب علی ما أقول:</w:t>
      </w:r>
    </w:p>
    <w:p>
      <w:pPr>
        <w:pStyle w:val="BookText"/>
      </w:pPr>
      <w:r>
        <w:rPr>
          <w:rFonts w:ascii="IRNazanin" w:hAnsi="IRNazanin" w:eastAsia="IRNazanin" w:cs="IRNazanin"/>
          <w:lang w:bidi="fa-IR"/>
          <w:color w:val="111111"/>
          <w:sz w:val="28"/>
          <w:szCs w:val="28"/>
          <w:rtl/>
        </w:rPr>
        <w:t xml:space="preserve">فعن الخبر الأوّل:</w:t>
      </w:r>
    </w:p>
    <w:p>
      <w:pPr>
        <w:pStyle w:val="BookText"/>
      </w:pPr>
      <w:r>
        <w:rPr>
          <w:rFonts w:ascii="IRNazanin" w:hAnsi="IRNazanin" w:eastAsia="IRNazanin" w:cs="IRNazanin"/>
          <w:lang w:bidi="fa-IR"/>
          <w:color w:val="111111"/>
          <w:sz w:val="28"/>
          <w:szCs w:val="28"/>
          <w:rtl/>
        </w:rPr>
        <w:t xml:space="preserve">أمّا أوّلا: فمن جهة السند؛ إذ الموثّق لیس فی منّته أن یعارض الصحیح فکیف عدّة من الصحاح المتطابقة المتعاضدة.</w:t>
      </w:r>
    </w:p>
    <w:p>
      <w:pPr>
        <w:pStyle w:val="BookText"/>
      </w:pPr>
      <w:r>
        <w:rPr>
          <w:rFonts w:ascii="IRNazanin" w:hAnsi="IRNazanin" w:eastAsia="IRNazanin" w:cs="IRNazanin"/>
          <w:lang w:bidi="fa-IR"/>
          <w:color w:val="111111"/>
          <w:sz w:val="28"/>
          <w:szCs w:val="28"/>
          <w:rtl/>
        </w:rPr>
        <w:t xml:space="preserve">وأمّا ثانیاً فمن جهة المتن فإنّ فیه اضطرابا؛ إذ یدلّ بساقته بحسب دلیل الخطاب من حیث مفهوم التقیید علی أنّه إذا أرضعتها امرأة أخری من لبن ذلک الفحل الأوّل عشر رضعات حرم نکاحهما، وبصدره علی أنّه لا یحرّم أقلّ من خمس عشرة رضعة، فلا محیص إمّا من اطراحه أو من حمل ذلک علی خمس عشرة رضعة متوالیات غیر تامّات تساویها فی المقدار عشر رضعات تامّات متوالیات؛ إذ بذلک یحصل نبات اللحم والدم وحینئذ یستتب المرام ویستبین سبیله ویتلائم أطراف الکلام ویستقیم نظمه.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صحیحة علی بن رئاب بحملها علی عشر رضعات غیر تامّات أو غیر متوالیات، جمعاً بینها وبین عدّة روایات صحاح وموثّقات تفید أنّ عشر رضعات تامّات</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لم یرد «تامّات» فی «م».</w:t>
      </w:r>
    </w:p>
    <w:p>
      <w:pPr>
        <w:pStyle w:val="BookText"/>
      </w:pPr>
      <w:r>
        <w:rPr>
          <w:rFonts w:ascii="IRNazanin" w:hAnsi="IRNazanin" w:eastAsia="IRNazanin" w:cs="IRNazanin"/>
          <w:lang w:bidi="fa-IR"/>
          <w:color w:val="111111"/>
          <w:sz w:val="28"/>
          <w:szCs w:val="28"/>
          <w:rtl/>
        </w:rPr>
        <w:t xml:space="preserve">متوالیات یشددن العظم وینبتن اللحم والدم. والأصول الحکمیة والقوانین الطبّیة أیضاً تقتضی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ذلک فکأنّ السائل قال: «هل تحرّم عشر رضعات علی الإطلاق سواء کانت تامّات أو غیر تامّات ومتوالیات أو غیر متوالیات؟ فقال علیه السلام لا؛ لأنّه لا یحرّم من الرضاع إلّاما أنبت اللحم وشدّ العظم». ومجرّد عشر رضعات علی الإطلاق سواء کنّ تامّات أو غیر تامّات ومتوالیات أو غیر متوالیات لا ینبت اللحم ولا یشدّ العظم.</w:t>
      </w:r>
    </w:p>
    <w:p>
      <w:pPr>
        <w:pStyle w:val="BookText"/>
      </w:pPr>
      <w:r>
        <w:rPr>
          <w:rFonts w:ascii="IRNazanin" w:hAnsi="IRNazanin" w:eastAsia="IRNazanin" w:cs="IRNazanin"/>
          <w:lang w:bidi="fa-IR"/>
          <w:color w:val="111111"/>
          <w:sz w:val="28"/>
          <w:szCs w:val="28"/>
          <w:rtl/>
        </w:rPr>
        <w:t xml:space="preserve">وکذلک القول فی الخبرین الأخیرین الموثّقین.</w:t>
      </w:r>
    </w:p>
    <w:p>
      <w:pPr>
        <w:pStyle w:val="BookText"/>
      </w:pPr>
      <w:r>
        <w:rPr>
          <w:rFonts w:ascii="IRNazanin" w:hAnsi="IRNazanin" w:eastAsia="IRNazanin" w:cs="IRNazanin"/>
          <w:lang w:bidi="fa-IR"/>
          <w:color w:val="111111"/>
          <w:sz w:val="28"/>
          <w:szCs w:val="28"/>
          <w:rtl/>
        </w:rPr>
        <w:t xml:space="preserve">وهذا الطریق فی التوفیق بین الروایات مسلک الشیخ فی الاستبصار حیث ذکر موثّقة علی بن الحسن بن فضّال عن أیوب بن نوح عن صفوان بن یحیی عن حمّاد بن عثمان أو غیره عن عمر بن یزید قال:</w:t>
      </w:r>
    </w:p>
    <w:p>
      <w:pPr>
        <w:pStyle w:val="BookText"/>
      </w:pPr>
      <w:r>
        <w:rPr>
          <w:rFonts w:ascii="IRNazanin" w:hAnsi="IRNazanin" w:eastAsia="IRNazanin" w:cs="IRNazanin"/>
          <w:lang w:bidi="fa-IR"/>
          <w:color w:val="111111"/>
          <w:sz w:val="28"/>
          <w:szCs w:val="28"/>
          <w:rtl/>
        </w:rPr>
        <w:t xml:space="preserve">«سمعت أبا عبداللّه علیه السلام یقول: خمس عشرة رضعة لا تحرّم» فقال: «الوجه فیه أن نحمله علی أنّهنّ کنّ متفرّقات بأن دخل بینهنّ رضاع امرأة أخری»</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الاحتجاج بأصالة الإباحة وباستصحابها فغیر مستحقّ للسماع مع ورود النصوص الدالّة علی التحریم علی ما قاله فی المختلف</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وبما قد حقّقنا القول ونبّهنا علی نکات دقیقة یستعظمها الفطن المتبصّر سقطت اعتراضات شارح الشرایع</w:t>
      </w:r>
      <w:r>
        <w:rPr>
          <w:rStyle w:val="FootnoteReference"/>
        </w:rPr>
        <w:footnoteReference w:id="958"/>
      </w:r>
      <w:r>
        <w:rPr>
          <w:rFonts w:ascii="IRNazanin" w:hAnsi="IRNazanin" w:eastAsia="IRNazanin" w:cs="IRNazanin"/>
          <w:lang w:bidi="fa-IR"/>
          <w:color w:val="111111"/>
          <w:sz w:val="28"/>
          <w:szCs w:val="28"/>
          <w:rtl/>
        </w:rPr>
        <w:t xml:space="preserve">وغیرها</w:t>
      </w:r>
      <w:r>
        <w:rPr>
          <w:rStyle w:val="FootnoteReference"/>
        </w:rPr>
        <w:footnoteReference w:id="959"/>
      </w:r>
      <w:r>
        <w:rPr>
          <w:rFonts w:ascii="IRNazanin" w:hAnsi="IRNazanin" w:eastAsia="IRNazanin" w:cs="IRNazanin"/>
          <w:lang w:bidi="fa-IR"/>
          <w:color w:val="111111"/>
          <w:sz w:val="28"/>
          <w:szCs w:val="28"/>
          <w:rtl/>
        </w:rPr>
        <w:t xml:space="preserve">بأسرها؛ فلیتبصّر.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68" w:name="pg6093_41971"/>
    <w:bookmarkEnd w:id="68"/>
    <w:p>
      <w:pPr>
        <w:pStyle w:val="Heading3"/>
      </w:pPr>
      <w:bookmarkStart w:id="225" w:name="_Toc99"/>
      <w:r>
        <w:t>تکملة</w:t>
      </w:r>
      <w:bookmarkEnd w:id="225"/>
    </w:p>
    <w:p>
      <w:pPr>
        <w:pStyle w:val="BookText"/>
      </w:pPr>
      <w:r>
        <w:rPr>
          <w:rFonts w:ascii="IRNazanin" w:hAnsi="IRNazanin" w:eastAsia="IRNazanin" w:cs="IRNazanin"/>
          <w:lang w:bidi="fa-IR"/>
          <w:color w:val="111111"/>
          <w:sz w:val="28"/>
          <w:szCs w:val="28"/>
          <w:rtl/>
        </w:rPr>
        <w:t xml:space="preserve">ما استدلّ به ابن</w:t>
      </w:r>
    </w:p>
    <w:p>
      <w:pPr>
        <w:pStyle w:val="BookText"/>
      </w:pPr>
      <w:r>
        <w:rPr>
          <w:rFonts w:ascii="IRNazanin" w:hAnsi="IRNazanin" w:eastAsia="IRNazanin" w:cs="IRNazanin"/>
          <w:lang w:bidi="fa-IR"/>
          <w:color w:val="111111"/>
          <w:sz w:val="28"/>
          <w:szCs w:val="28"/>
          <w:rtl/>
        </w:rPr>
        <w:t xml:space="preserve">الجنید فی عدم</w:t>
      </w:r>
    </w:p>
    <w:p>
      <w:pPr>
        <w:pStyle w:val="BookText"/>
      </w:pPr>
      <w:r>
        <w:rPr>
          <w:rFonts w:ascii="IRNazanin" w:hAnsi="IRNazanin" w:eastAsia="IRNazanin" w:cs="IRNazanin"/>
          <w:lang w:bidi="fa-IR"/>
          <w:color w:val="111111"/>
          <w:sz w:val="28"/>
          <w:szCs w:val="28"/>
          <w:rtl/>
        </w:rPr>
        <w:t xml:space="preserve">اشتراط العدد</w:t>
      </w:r>
    </w:p>
    <w:p>
      <w:pPr>
        <w:pStyle w:val="BookText"/>
      </w:pPr>
      <w:r>
        <w:rPr>
          <w:rFonts w:ascii="IRNazanin" w:hAnsi="IRNazanin" w:eastAsia="IRNazanin" w:cs="IRNazanin"/>
          <w:lang w:bidi="fa-IR"/>
          <w:color w:val="111111"/>
          <w:sz w:val="28"/>
          <w:szCs w:val="28"/>
          <w:rtl/>
        </w:rPr>
        <w:t xml:space="preserve">احتجّ أبوعلی بن الجنید بما فی الصحیح عن علی بن مهزیار فی مکاتبته</w:t>
      </w:r>
    </w:p>
    <w:p>
      <w:pPr>
        <w:pStyle w:val="BookText"/>
      </w:pPr>
      <w:r>
        <w:rPr>
          <w:rFonts w:ascii="IRNazanin" w:hAnsi="IRNazanin" w:eastAsia="IRNazanin" w:cs="IRNazanin"/>
          <w:lang w:bidi="fa-IR"/>
          <w:color w:val="111111"/>
          <w:sz w:val="28"/>
          <w:szCs w:val="28"/>
          <w:rtl/>
        </w:rPr>
        <w:t xml:space="preserve">عن أبی‌الحسن علیه السلام أنّه کتب إلیه یسأله عمّا یحرّم من الرضاع؟ فکتب علیه السلام: «قلیله وکثیره حرام»</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الاستبصار، ج 3، ص 196، ح 16؛ التهذیب، ج 7، ص 316، ح 16. وفی الأخیر: «عن الذی» بدل «عمّا».</w:t>
      </w:r>
    </w:p>
    <w:p>
      <w:pPr>
        <w:pStyle w:val="BookText"/>
      </w:pPr>
      <w:r>
        <w:rPr>
          <w:rFonts w:ascii="IRNazanin" w:hAnsi="IRNazanin" w:eastAsia="IRNazanin" w:cs="IRNazanin"/>
          <w:lang w:bidi="fa-IR"/>
          <w:color w:val="111111"/>
          <w:sz w:val="28"/>
          <w:szCs w:val="28"/>
          <w:rtl/>
        </w:rPr>
        <w:t xml:space="preserve">وبروایة زید بن علی عن آبائه</w:t>
      </w:r>
    </w:p>
    <w:p>
      <w:pPr>
        <w:pStyle w:val="BookText"/>
      </w:pPr>
      <w:r>
        <w:rPr>
          <w:rFonts w:ascii="IRNazanin" w:hAnsi="IRNazanin" w:eastAsia="IRNazanin" w:cs="IRNazanin"/>
          <w:lang w:bidi="fa-IR"/>
          <w:color w:val="111111"/>
          <w:sz w:val="28"/>
          <w:szCs w:val="28"/>
          <w:rtl/>
        </w:rPr>
        <w:t xml:space="preserve">عن علی علیهم السلام أنّه قال: «الرضعة الواحدة کالمائة رضعة لا تحلّ له أبداً»</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الشیخ عن الأخبار التی استدلّ به ابن الجنید</w:t>
      </w:r>
    </w:p>
    <w:p>
      <w:pPr>
        <w:pStyle w:val="BookText"/>
      </w:pPr>
      <w:r>
        <w:rPr>
          <w:rFonts w:ascii="IRNazanin" w:hAnsi="IRNazanin" w:eastAsia="IRNazanin" w:cs="IRNazanin"/>
          <w:lang w:bidi="fa-IR"/>
          <w:color w:val="111111"/>
          <w:sz w:val="28"/>
          <w:szCs w:val="28"/>
          <w:rtl/>
        </w:rPr>
        <w:t xml:space="preserve">فأجاب الشیخ:</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عن الأوّل بالحمل علی أنّ قلیله وکثیره حرام بعد ما یبلغ الحدّ الذی یحرّم أو أنّه خرج مخرج التقیة لموافقته لمذاهب أقوام من العوامّ والجماهیر.</w:t>
      </w:r>
    </w:p>
    <w:p>
      <w:pPr>
        <w:pStyle w:val="BookText"/>
      </w:pPr>
      <w:r>
        <w:rPr>
          <w:rFonts w:ascii="IRNazanin" w:hAnsi="IRNazanin" w:eastAsia="IRNazanin" w:cs="IRNazanin"/>
          <w:lang w:bidi="fa-IR"/>
          <w:color w:val="111111"/>
          <w:sz w:val="28"/>
          <w:szCs w:val="28"/>
          <w:rtl/>
        </w:rPr>
        <w:t xml:space="preserve">وعن الثانی أنّ فی طریق هذا الخبر رجال العامّة والزیدیة ولم یروه غیرهم، وما هذا سبیله لا یجب العمل به.</w:t>
      </w:r>
    </w:p>
    <w:p>
      <w:pPr>
        <w:pStyle w:val="BookText"/>
      </w:pPr>
      <w:r>
        <w:rPr>
          <w:rFonts w:ascii="IRNazanin" w:hAnsi="IRNazanin" w:eastAsia="IRNazanin" w:cs="IRNazanin"/>
          <w:lang w:bidi="fa-IR"/>
          <w:color w:val="111111"/>
          <w:sz w:val="28"/>
          <w:szCs w:val="28"/>
          <w:rtl/>
        </w:rPr>
        <w:t xml:space="preserve">تصحیح قول الصدوق فی نصاب التحریم بالرضاع</w:t>
      </w:r>
    </w:p>
    <w:p>
      <w:pPr>
        <w:pStyle w:val="BookText"/>
      </w:pPr>
      <w:r>
        <w:rPr>
          <w:rFonts w:ascii="IRNazanin" w:hAnsi="IRNazanin" w:eastAsia="IRNazanin" w:cs="IRNazanin"/>
          <w:lang w:bidi="fa-IR"/>
          <w:color w:val="111111"/>
          <w:sz w:val="28"/>
          <w:szCs w:val="28"/>
          <w:rtl/>
        </w:rPr>
        <w:t xml:space="preserve">فأمّا قول الصدوق (رضی اللّه تعالی عنه): «لا یحرّم من الرضاع إلّاما أنبت اللحم وشدّ العظم»</w:t>
      </w:r>
      <w:r>
        <w:rPr>
          <w:rStyle w:val="FootnoteReference"/>
        </w:rPr>
        <w:footnoteReference w:id="963"/>
      </w:r>
      <w:r>
        <w:rPr>
          <w:rFonts w:ascii="IRNazanin" w:hAnsi="IRNazanin" w:eastAsia="IRNazanin" w:cs="IRNazanin"/>
          <w:lang w:bidi="fa-IR"/>
          <w:color w:val="111111"/>
          <w:sz w:val="28"/>
          <w:szCs w:val="28"/>
          <w:rtl/>
        </w:rPr>
        <w:t xml:space="preserve">فصحیح وقد دریت أنّ العشر التامّات المتوالیات ینبتن ویشددن. وعلی ذلک تحمل</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صحیحة ابن أبی عمیر عن حمّاد بن عثمان</w:t>
      </w:r>
    </w:p>
    <w:p>
      <w:pPr>
        <w:pStyle w:val="BookText"/>
      </w:pPr>
      <w:r>
        <w:rPr>
          <w:rFonts w:ascii="IRNazanin" w:hAnsi="IRNazanin" w:eastAsia="IRNazanin" w:cs="IRNazanin"/>
          <w:lang w:bidi="fa-IR"/>
          <w:color w:val="111111"/>
          <w:sz w:val="28"/>
          <w:szCs w:val="28"/>
          <w:rtl/>
        </w:rPr>
        <w:t xml:space="preserve">عن أبی عبداللّه علیه السلام قال: «لا یحرّم من الرضاع إلّاما أنبت اللحم والدم»</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وروایة ابن أبی عمیر عن زیاد القندی عن عبداللّه بن سنان</w:t>
      </w:r>
    </w:p>
    <w:p>
      <w:pPr>
        <w:pStyle w:val="BookText"/>
      </w:pPr>
      <w:r>
        <w:rPr>
          <w:rFonts w:ascii="IRNazanin" w:hAnsi="IRNazanin" w:eastAsia="IRNazanin" w:cs="IRNazanin"/>
          <w:lang w:bidi="fa-IR"/>
          <w:color w:val="111111"/>
          <w:sz w:val="28"/>
          <w:szCs w:val="28"/>
          <w:rtl/>
        </w:rPr>
        <w:t xml:space="preserve">عن أبی الحسن علیه السلام قال: «قلت له: أیحرّم من الرضاع الرضعة والرضعتان والثلاث؟ قال: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إلّاما اشتدّ علیه العظم ونبت</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«ج» و «م»: ینبت.</w:t>
      </w:r>
    </w:p>
    <w:p>
      <w:pPr>
        <w:pStyle w:val="BookText"/>
      </w:pPr>
      <w:r>
        <w:rPr>
          <w:rFonts w:ascii="IRNazanin" w:hAnsi="IRNazanin" w:eastAsia="IRNazanin" w:cs="IRNazanin"/>
          <w:lang w:bidi="fa-IR"/>
          <w:color w:val="111111"/>
          <w:sz w:val="28"/>
          <w:szCs w:val="28"/>
          <w:rtl/>
        </w:rPr>
        <w:t xml:space="preserve">علیه اللحم»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حدیث عبید بن زرارة عن زرارة</w:t>
      </w:r>
    </w:p>
    <w:p>
      <w:pPr>
        <w:pStyle w:val="BookText"/>
      </w:pPr>
      <w:r>
        <w:rPr>
          <w:rFonts w:ascii="IRNazanin" w:hAnsi="IRNazanin" w:eastAsia="IRNazanin" w:cs="IRNazanin"/>
          <w:lang w:bidi="fa-IR"/>
          <w:color w:val="111111"/>
          <w:sz w:val="28"/>
          <w:szCs w:val="28"/>
          <w:rtl/>
        </w:rPr>
        <w:t xml:space="preserve">عن أبی عبداللّه علیه السلام قال: «سألته عن الرضاع؟ فقال: لا یحرم من الرضاع إلّاما ارتضع من ثدی واحد حولین کاملین»</w:t>
      </w:r>
      <w:r>
        <w:rPr>
          <w:rStyle w:val="FootnoteReference"/>
        </w:rPr>
        <w:footnoteReference w:id="967"/>
      </w:r>
      <w:r>
        <w:rPr>
          <w:rFonts w:ascii="IRNazanin" w:hAnsi="IRNazanin" w:eastAsia="IRNazanin" w:cs="IRNazanin"/>
          <w:lang w:bidi="fa-IR"/>
          <w:color w:val="111111"/>
          <w:sz w:val="28"/>
          <w:szCs w:val="28"/>
          <w:rtl/>
        </w:rPr>
        <w:t xml:space="preserve">وکذلک حدیث عبید بن زرارة عن الحلبیّ</w:t>
      </w:r>
    </w:p>
    <w:p>
      <w:pPr>
        <w:pStyle w:val="BookText"/>
      </w:pPr>
      <w:r>
        <w:rPr>
          <w:rFonts w:ascii="IRNazanin" w:hAnsi="IRNazanin" w:eastAsia="IRNazanin" w:cs="IRNazanin"/>
          <w:lang w:bidi="fa-IR"/>
          <w:color w:val="111111"/>
          <w:sz w:val="28"/>
          <w:szCs w:val="28"/>
          <w:rtl/>
        </w:rPr>
        <w:t xml:space="preserve">عن أبی عبداللّه علیه السلام قال:</w:t>
      </w:r>
    </w:p>
    <w:p>
      <w:pPr>
        <w:pStyle w:val="BookText"/>
      </w:pPr>
      <w:r>
        <w:rPr>
          <w:rFonts w:ascii="IRNazanin" w:hAnsi="IRNazanin" w:eastAsia="IRNazanin" w:cs="IRNazanin"/>
          <w:lang w:bidi="fa-IR"/>
          <w:color w:val="111111"/>
          <w:sz w:val="28"/>
          <w:szCs w:val="28"/>
          <w:rtl/>
        </w:rPr>
        <w:t xml:space="preserve">«لا یحرم من الرضاع إلّاما کان حولین کاملین»</w:t>
      </w:r>
      <w:r>
        <w:rPr>
          <w:rStyle w:val="FootnoteReference"/>
        </w:rPr>
        <w:footnoteReference w:id="968"/>
      </w:r>
      <w:r>
        <w:rPr>
          <w:rFonts w:ascii="IRNazanin" w:hAnsi="IRNazanin" w:eastAsia="IRNazanin" w:cs="IRNazanin"/>
          <w:lang w:bidi="fa-IR"/>
          <w:color w:val="111111"/>
          <w:sz w:val="28"/>
          <w:szCs w:val="28"/>
          <w:rtl/>
        </w:rPr>
        <w:t xml:space="preserve">، فقد قال الشیخ: «الوجه أن نحمل قوله: «حولین کاملین» علی أن یکون ظرفاً للرضاع»</w:t>
      </w:r>
      <w:r>
        <w:rPr>
          <w:rStyle w:val="FootnoteReference"/>
        </w:rPr>
        <w:footnoteReference w:id="969"/>
      </w:r>
      <w:r>
        <w:rPr>
          <w:rFonts w:ascii="IRNazanin" w:hAnsi="IRNazanin" w:eastAsia="IRNazanin" w:cs="IRNazanin"/>
          <w:lang w:bidi="fa-IR"/>
          <w:color w:val="111111"/>
          <w:sz w:val="28"/>
          <w:szCs w:val="28"/>
          <w:rtl/>
        </w:rPr>
        <w:t xml:space="preserve">لا أن یکون المراد به المدّة المعتبرة فی النصاب المحرّم، فیکون المعنی: أنّ الرضاع المحرّم لابدّ أن یکون فی اثناء حولین کاملین؛ لأنّه بعد الحولین لا یحرّم.</w:t>
      </w:r>
    </w:p>
    <w:p>
      <w:pPr>
        <w:pStyle w:val="BookText"/>
      </w:pPr>
      <w:r>
        <w:rPr>
          <w:rFonts w:ascii="IRNazanin" w:hAnsi="IRNazanin" w:eastAsia="IRNazanin" w:cs="IRNazanin"/>
          <w:lang w:bidi="fa-IR"/>
          <w:color w:val="111111"/>
          <w:sz w:val="28"/>
          <w:szCs w:val="28"/>
          <w:rtl/>
        </w:rPr>
        <w:t xml:space="preserve">وما رواه العلا بن رزین القلّا</w:t>
      </w:r>
    </w:p>
    <w:p>
      <w:pPr>
        <w:pStyle w:val="BookText"/>
      </w:pPr>
      <w:r>
        <w:rPr>
          <w:rFonts w:ascii="IRNazanin" w:hAnsi="IRNazanin" w:eastAsia="IRNazanin" w:cs="IRNazanin"/>
          <w:lang w:bidi="fa-IR"/>
          <w:color w:val="111111"/>
          <w:sz w:val="28"/>
          <w:szCs w:val="28"/>
          <w:rtl/>
        </w:rPr>
        <w:t xml:space="preserve">عن أبی عبداللّه علیه السلام قال: «سألته عن الرضاع؟ فقال: لا یحرم من الرضاع إلّاما ارتضع</w:t>
      </w:r>
      <w:r>
        <w:rPr>
          <w:rStyle w:val="FootnoteReference"/>
        </w:rPr>
        <w:footnoteReference w:id="970"/>
      </w:r>
      <w:r>
        <w:rPr>
          <w:rFonts w:ascii="IRNazanin" w:hAnsi="IRNazanin" w:eastAsia="IRNazanin" w:cs="IRNazanin"/>
          <w:lang w:bidi="fa-IR"/>
          <w:color w:val="111111"/>
          <w:sz w:val="28"/>
          <w:szCs w:val="28"/>
          <w:rtl/>
        </w:rPr>
        <w:t xml:space="preserve">من ثدی واحد سنة»</w:t>
      </w:r>
      <w:r>
        <w:rPr>
          <w:rStyle w:val="FootnoteReference"/>
        </w:rPr>
        <w:footnoteReference w:id="971"/>
      </w:r>
      <w:r>
        <w:rPr>
          <w:rFonts w:ascii="IRNazanin" w:hAnsi="IRNazanin" w:eastAsia="IRNazanin" w:cs="IRNazanin"/>
          <w:lang w:bidi="fa-IR"/>
          <w:color w:val="111111"/>
          <w:sz w:val="28"/>
          <w:szCs w:val="28"/>
          <w:rtl/>
        </w:rPr>
        <w:t xml:space="preserve">، فهو علی ما قد قاله الشیخ</w:t>
      </w:r>
      <w:r>
        <w:rPr>
          <w:rStyle w:val="FootnoteReference"/>
        </w:rPr>
        <w:footnoteReference w:id="972"/>
      </w:r>
      <w:r>
        <w:rPr>
          <w:rFonts w:ascii="IRNazanin" w:hAnsi="IRNazanin" w:eastAsia="IRNazanin" w:cs="IRNazanin"/>
          <w:lang w:bidi="fa-IR"/>
          <w:color w:val="111111"/>
          <w:sz w:val="28"/>
          <w:szCs w:val="28"/>
          <w:rtl/>
        </w:rPr>
        <w:t xml:space="preserve">خبر شاذّ نادر متروک العمل به بالإجماع، وما هذا حکمه لا یعترض به علی الأخبار الکثیرة المتطابقة.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69" w:name="pg6093_41973"/>
    <w:bookmarkEnd w:id="69"/>
    <w:p>
      <w:pPr>
        <w:pStyle w:val="Heading3"/>
      </w:pPr>
      <w:bookmarkStart w:id="226" w:name="_Toc100"/>
      <w:r>
        <w:t>ضابطة تلخیصیّة</w:t>
      </w:r>
      <w:bookmarkEnd w:id="226"/>
    </w:p>
    <w:p>
      <w:pPr>
        <w:pStyle w:val="BookText"/>
      </w:pPr>
      <w:r>
        <w:rPr>
          <w:rFonts w:ascii="IRNazanin" w:hAnsi="IRNazanin" w:eastAsia="IRNazanin" w:cs="IRNazanin"/>
          <w:lang w:bidi="fa-IR"/>
          <w:color w:val="111111"/>
          <w:sz w:val="28"/>
          <w:szCs w:val="28"/>
          <w:rtl/>
        </w:rPr>
        <w:t xml:space="preserve">تقدیرات ثلاثة</w:t>
      </w:r>
    </w:p>
    <w:p>
      <w:pPr>
        <w:pStyle w:val="BookText"/>
      </w:pPr>
      <w:r>
        <w:rPr>
          <w:rFonts w:ascii="IRNazanin" w:hAnsi="IRNazanin" w:eastAsia="IRNazanin" w:cs="IRNazanin"/>
          <w:lang w:bidi="fa-IR"/>
          <w:color w:val="111111"/>
          <w:sz w:val="28"/>
          <w:szCs w:val="28"/>
          <w:rtl/>
        </w:rPr>
        <w:t xml:space="preserve">فی نصاب سبب</w:t>
      </w:r>
    </w:p>
    <w:p>
      <w:pPr>
        <w:pStyle w:val="BookText"/>
      </w:pPr>
      <w:r>
        <w:rPr>
          <w:rFonts w:ascii="IRNazanin" w:hAnsi="IRNazanin" w:eastAsia="IRNazanin" w:cs="IRNazanin"/>
          <w:lang w:bidi="fa-IR"/>
          <w:color w:val="111111"/>
          <w:sz w:val="28"/>
          <w:szCs w:val="28"/>
          <w:rtl/>
        </w:rPr>
        <w:t xml:space="preserve">التحریم بالرضاع</w:t>
      </w:r>
    </w:p>
    <w:p>
      <w:pPr>
        <w:pStyle w:val="BookText"/>
      </w:pPr>
      <w:r>
        <w:rPr>
          <w:rFonts w:ascii="IRNazanin" w:hAnsi="IRNazanin" w:eastAsia="IRNazanin" w:cs="IRNazanin"/>
          <w:lang w:bidi="fa-IR"/>
          <w:color w:val="111111"/>
          <w:sz w:val="28"/>
          <w:szCs w:val="28"/>
          <w:rtl/>
        </w:rPr>
        <w:t xml:space="preserve">أطبق أصحابنا وعصابة من العامّة علی أنّ مطلق الرضاع ومسمّاه غیرکاف فی نشر الحرمة بل لا بدّ</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فی «ج» و «م» زیادة: «له».</w:t>
      </w:r>
    </w:p>
    <w:p>
      <w:pPr>
        <w:pStyle w:val="BookText"/>
      </w:pPr>
      <w:r>
        <w:rPr>
          <w:rFonts w:ascii="IRNazanin" w:hAnsi="IRNazanin" w:eastAsia="IRNazanin" w:cs="IRNazanin"/>
          <w:lang w:bidi="fa-IR"/>
          <w:color w:val="111111"/>
          <w:sz w:val="28"/>
          <w:szCs w:val="28"/>
          <w:rtl/>
        </w:rPr>
        <w:t xml:space="preserve">من مقدار معیّن زائد علی أصل المسمّی.</w:t>
      </w:r>
    </w:p>
    <w:p>
      <w:pPr>
        <w:pStyle w:val="BookText"/>
      </w:pPr>
      <w:r>
        <w:rPr>
          <w:rFonts w:ascii="IRNazanin" w:hAnsi="IRNazanin" w:eastAsia="IRNazanin" w:cs="IRNazanin"/>
          <w:lang w:bidi="fa-IR"/>
          <w:color w:val="111111"/>
          <w:sz w:val="28"/>
          <w:szCs w:val="28"/>
          <w:rtl/>
        </w:rPr>
        <w:t xml:space="preserve">ثمّ إنّ نصاب سبب التحریم قد ضبطه الشرع بتقدیرات ثلاثة باعتبار أنواع ثلاثة:</w:t>
      </w:r>
    </w:p>
    <w:p>
      <w:pPr>
        <w:pStyle w:val="BookText"/>
      </w:pPr>
      <w:r>
        <w:rPr>
          <w:rFonts w:ascii="IRNazanin" w:hAnsi="IRNazanin" w:eastAsia="IRNazanin" w:cs="IRNazanin"/>
          <w:lang w:bidi="fa-IR"/>
          <w:color w:val="111111"/>
          <w:sz w:val="28"/>
          <w:szCs w:val="28"/>
          <w:rtl/>
        </w:rPr>
        <w:t xml:space="preserve">التقدیر الأوّل</w:t>
      </w:r>
    </w:p>
    <w:p>
      <w:pPr>
        <w:pStyle w:val="BookText"/>
      </w:pPr>
      <w:r>
        <w:rPr>
          <w:rFonts w:ascii="IRNazanin" w:hAnsi="IRNazanin" w:eastAsia="IRNazanin" w:cs="IRNazanin"/>
          <w:lang w:bidi="fa-IR"/>
          <w:color w:val="111111"/>
          <w:sz w:val="28"/>
          <w:szCs w:val="28"/>
          <w:rtl/>
        </w:rPr>
        <w:t xml:space="preserve">أحدها: بحسب الأثر وهو ما أنبت اللحم وشدّ العظم. واشتداد العظم ونبات اللحم أمران متلازمان، فلذلک اجتنح</w:t>
      </w:r>
      <w:r>
        <w:rPr>
          <w:rStyle w:val="FootnoteReference"/>
        </w:rPr>
        <w:footnoteReference w:id="974"/>
      </w:r>
      <w:r>
        <w:rPr>
          <w:rFonts w:ascii="IRNazanin" w:hAnsi="IRNazanin" w:eastAsia="IRNazanin" w:cs="IRNazanin"/>
          <w:lang w:bidi="fa-IR"/>
          <w:color w:val="111111"/>
          <w:sz w:val="28"/>
          <w:szCs w:val="28"/>
          <w:rtl/>
        </w:rPr>
        <w:t xml:space="preserve">شیخنا البارع الشهید</w:t>
      </w:r>
      <w:r>
        <w:rPr>
          <w:rStyle w:val="FootnoteReference"/>
        </w:rPr>
        <w:footnoteReference w:id="975"/>
      </w:r>
      <w:r>
        <w:rPr>
          <w:rFonts w:ascii="IRNazanin" w:hAnsi="IRNazanin" w:eastAsia="IRNazanin" w:cs="IRNazanin"/>
          <w:lang w:bidi="fa-IR"/>
          <w:color w:val="111111"/>
          <w:sz w:val="28"/>
          <w:szCs w:val="28"/>
          <w:rtl/>
        </w:rPr>
        <w:t xml:space="preserve">إلی الاجتزاء بأحدهما.</w:t>
      </w:r>
    </w:p>
    <w:p>
      <w:pPr>
        <w:pStyle w:val="BookText"/>
      </w:pPr>
      <w:r>
        <w:rPr>
          <w:rFonts w:ascii="IRNazanin" w:hAnsi="IRNazanin" w:eastAsia="IRNazanin" w:cs="IRNazanin"/>
          <w:lang w:bidi="fa-IR"/>
          <w:color w:val="111111"/>
          <w:sz w:val="28"/>
          <w:szCs w:val="28"/>
          <w:rtl/>
        </w:rPr>
        <w:t xml:space="preserve">والمرجع فی حصول هذا الأثر إلی قول الطبیب العرّیف الثقة الحاذق. فإن جعلنا ذلک من باب الشهادة اعتبرنا فیه العدالة والعدد فاحتیج إلی عرّیفین عدلین. وإن قلنا إنّه من باب الخبر ومن الملحقات بباب الشهادات - وهو الأظهر - اکتفینا بعرّیف عدل واحد وإن کان فاسد المذهب؛ لحصول الظنّ الذی هو مناط الحکم بقوله کما فی باب المرض المسوّغ للافطار والتیمّم مثلاً.</w:t>
      </w:r>
    </w:p>
    <w:p>
      <w:pPr>
        <w:pStyle w:val="BookText"/>
      </w:pPr>
      <w:r>
        <w:rPr>
          <w:rFonts w:ascii="IRNazanin" w:hAnsi="IRNazanin" w:eastAsia="IRNazanin" w:cs="IRNazanin"/>
          <w:lang w:bidi="fa-IR"/>
          <w:color w:val="111111"/>
          <w:sz w:val="28"/>
          <w:szCs w:val="28"/>
          <w:rtl/>
        </w:rPr>
        <w:t xml:space="preserve">التقدیر الثانی</w:t>
      </w:r>
    </w:p>
    <w:p>
      <w:pPr>
        <w:pStyle w:val="BookText"/>
      </w:pPr>
      <w:r>
        <w:rPr>
          <w:rFonts w:ascii="IRNazanin" w:hAnsi="IRNazanin" w:eastAsia="IRNazanin" w:cs="IRNazanin"/>
          <w:lang w:bidi="fa-IR"/>
          <w:color w:val="111111"/>
          <w:sz w:val="28"/>
          <w:szCs w:val="28"/>
          <w:rtl/>
        </w:rPr>
        <w:t xml:space="preserve">وثانیها: بحسب الزمان وهو یوم بلیلته. والمروم بذلک الرضاع الذی یقتضیه غالب العادة بحسب الأمر الأوسط والمزاج الأعدل فی طول الیوم واللیلة بحیث یکون الراضع مرتویّا فی جمیع المدّة.</w:t>
      </w:r>
    </w:p>
    <w:p>
      <w:pPr>
        <w:pStyle w:val="BookText"/>
      </w:pPr>
      <w:r>
        <w:rPr>
          <w:rFonts w:ascii="IRNazanin" w:hAnsi="IRNazanin" w:eastAsia="IRNazanin" w:cs="IRNazanin"/>
          <w:lang w:bidi="fa-IR"/>
          <w:color w:val="111111"/>
          <w:sz w:val="28"/>
          <w:szCs w:val="28"/>
          <w:rtl/>
        </w:rPr>
        <w:t xml:space="preserve">التقدیر الثالث</w:t>
      </w:r>
    </w:p>
    <w:p>
      <w:pPr>
        <w:pStyle w:val="BookText"/>
      </w:pPr>
      <w:r>
        <w:rPr>
          <w:rFonts w:ascii="IRNazanin" w:hAnsi="IRNazanin" w:eastAsia="IRNazanin" w:cs="IRNazanin"/>
          <w:lang w:bidi="fa-IR"/>
          <w:color w:val="111111"/>
          <w:sz w:val="28"/>
          <w:szCs w:val="28"/>
          <w:rtl/>
        </w:rPr>
        <w:t xml:space="preserve">وثالثها: بحسب العدد والمقدار وهو عشر رضعات تامّات متتالیات أو خمس عشرة رضعة تامّة علی التتالی علی اختلاف القولین.</w:t>
      </w:r>
    </w:p>
    <w:p>
      <w:pPr>
        <w:pStyle w:val="BookText"/>
      </w:pPr>
      <w:r>
        <w:rPr>
          <w:rFonts w:ascii="IRNazanin" w:hAnsi="IRNazanin" w:eastAsia="IRNazanin" w:cs="IRNazanin"/>
          <w:lang w:bidi="fa-IR"/>
          <w:color w:val="111111"/>
          <w:sz w:val="28"/>
          <w:szCs w:val="28"/>
          <w:rtl/>
        </w:rPr>
        <w:t xml:space="preserve">فهذه التقادیر الثلاثة متوافقة فی الضبط متقاربة فی القدر بحسب اعتبار العادة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المتوسّطة، ومن ثمّ جعل الشارع کلّا منها مناطا لحکم التحریم من دون افتقار إلی اعتبار الآخرین.</w:t>
      </w:r>
    </w:p>
    <w:p>
      <w:pPr>
        <w:pStyle w:val="BookText"/>
      </w:pPr>
      <w:r>
        <w:rPr>
          <w:rFonts w:ascii="IRNazanin" w:hAnsi="IRNazanin" w:eastAsia="IRNazanin" w:cs="IRNazanin"/>
          <w:lang w:bidi="fa-IR"/>
          <w:color w:val="111111"/>
          <w:sz w:val="28"/>
          <w:szCs w:val="28"/>
          <w:rtl/>
        </w:rPr>
        <w:t xml:space="preserve">والأشبه ما قاله الشیخ فی المبسوط: «إنّ الأصل المتأصّل فی التقدیر إنّما هو اعتبار العدد والباقیان یعتبران عند عدم انضباطه»</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المبسوط، ج 5، ص 292؛ قال: «فإذا أرضعت بهذا اللبن خمس عشرة رضعة متوالیة لا یفصل بینهما برضاع امرأة أخری، أو رضاع یوم ولیلة إن لم ینضبط العدد مثل ذلک أو یعلم أنّه نبت علیه اللحم والعظم وفیه خلاف، انتشرت الحرمة من جهته إلیهما، ومن جهتهما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العلّامة فی التذکرة قال: «إنّ الیوم واللیلة لمن لا یضبط العدد»</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المحقّق وزمرة من المتأخّرین أنّ هذه الأمور الثلاثة أصول برؤسها</w:t>
      </w:r>
      <w:r>
        <w:rPr>
          <w:rStyle w:val="FootnoteReference"/>
        </w:rPr>
        <w:footnoteReference w:id="978"/>
      </w:r>
      <w:r>
        <w:rPr>
          <w:rFonts w:ascii="IRNazanin" w:hAnsi="IRNazanin" w:eastAsia="IRNazanin" w:cs="IRNazanin"/>
          <w:lang w:bidi="fa-IR"/>
          <w:color w:val="111111"/>
          <w:sz w:val="28"/>
          <w:szCs w:val="28"/>
          <w:rtl/>
        </w:rPr>
        <w:t xml:space="preserve">لیس یتعلّق أحدها بآخر، فأیّ منها حصل تحقّق السبب التامّ وترتّب علیه التحریم وإن لم یتحقّق الآخران. وبذلک قطع فخر المدقّقین فی الایضاح</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وجه آخر أورده جدّی المحقّق فی شرح القواعد</w:t>
      </w:r>
      <w:r>
        <w:rPr>
          <w:rStyle w:val="FootnoteReference"/>
        </w:rPr>
        <w:footnoteReference w:id="980"/>
      </w:r>
      <w:r>
        <w:rPr>
          <w:rFonts w:ascii="IRNazanin" w:hAnsi="IRNazanin" w:eastAsia="IRNazanin" w:cs="IRNazanin"/>
          <w:lang w:bidi="fa-IR"/>
          <w:color w:val="111111"/>
          <w:sz w:val="28"/>
          <w:szCs w:val="28"/>
          <w:rtl/>
        </w:rPr>
        <w:t xml:space="preserve">فلم یستبعده وهو:</w:t>
      </w:r>
    </w:p>
    <w:p>
      <w:pPr>
        <w:pStyle w:val="BookText"/>
      </w:pPr>
      <w:r>
        <w:rPr>
          <w:rFonts w:ascii="IRNazanin" w:hAnsi="IRNazanin" w:eastAsia="IRNazanin" w:cs="IRNazanin"/>
          <w:lang w:bidi="fa-IR"/>
          <w:color w:val="111111"/>
          <w:sz w:val="28"/>
          <w:szCs w:val="28"/>
          <w:rtl/>
        </w:rPr>
        <w:t xml:space="preserve">أنّ کلّا منها أصل برأسه ولکن لیس یلزم الاستغناء بأحدهما</w:t>
      </w:r>
      <w:r>
        <w:rPr>
          <w:rStyle w:val="FootnoteReference"/>
        </w:rPr>
        <w:footnoteReference w:id="981"/>
      </w:r>
      <w:r>
        <w:rPr>
          <w:rFonts w:ascii="IRNazanin" w:hAnsi="IRNazanin" w:eastAsia="IRNazanin" w:cs="IRNazanin"/>
          <w:lang w:bidi="fa-IR"/>
          <w:color w:val="111111"/>
          <w:sz w:val="28"/>
          <w:szCs w:val="28"/>
          <w:rtl/>
        </w:rPr>
        <w:t xml:space="preserve">عن الآخر مطلقاً بل قد یتحقّق المناط بحسب المدّة من دون اعتبار العدّة إذا کان الرضیع یرتضع ولا یطعم الطعام أصلاً فیکتفی بالمدّة المضروبة وإن لم یتمّ نصاب العدد، وقد یفتقر معها إلی اعتبار العدد أیضاً إذا کان یرضع ویطعم</w:t>
      </w:r>
      <w:r>
        <w:rPr>
          <w:rStyle w:val="FootnoteReference"/>
        </w:rPr>
        <w:footnoteReference w:id="982"/>
      </w:r>
      <w:r>
        <w:rPr>
          <w:rFonts w:ascii="IRNazanin" w:hAnsi="IRNazanin" w:eastAsia="IRNazanin" w:cs="IRNazanin"/>
          <w:lang w:bidi="fa-IR"/>
          <w:color w:val="111111"/>
          <w:sz w:val="28"/>
          <w:szCs w:val="28"/>
          <w:rtl/>
        </w:rPr>
        <w:t xml:space="preserve">فیکمل نصاب الرضاع یوما بلیلته</w:t>
      </w:r>
      <w:r>
        <w:rPr>
          <w:rStyle w:val="FootnoteReference"/>
        </w:rPr>
        <w:footnoteReference w:id="983"/>
      </w:r>
      <w:r>
        <w:rPr>
          <w:rFonts w:ascii="IRNazanin" w:hAnsi="IRNazanin" w:eastAsia="IRNazanin" w:cs="IRNazanin"/>
          <w:lang w:bidi="fa-IR"/>
          <w:color w:val="111111"/>
          <w:sz w:val="28"/>
          <w:szCs w:val="28"/>
          <w:rtl/>
        </w:rPr>
        <w:t xml:space="preserve">ویتخلّل بین الرضعات</w:t>
      </w:r>
      <w:r>
        <w:rPr>
          <w:rStyle w:val="FootnoteReference"/>
        </w:rPr>
        <w:footnoteReference w:id="984"/>
      </w:r>
      <w:r>
        <w:rPr>
          <w:rFonts w:ascii="IRNazanin" w:hAnsi="IRNazanin" w:eastAsia="IRNazanin" w:cs="IRNazanin"/>
          <w:lang w:bidi="fa-IR"/>
          <w:color w:val="111111"/>
          <w:sz w:val="28"/>
          <w:szCs w:val="28"/>
          <w:rtl/>
        </w:rPr>
        <w:t xml:space="preserve">تراخ یستغنی الرضیع فیه بالطعام فلم یتحقّق فیه إنبات اللحم وشدّ العظم بالرضاع فإنّه حینئذ لابدّ من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بلوغ نصاب العدد المعتبر کلّه.</w:t>
      </w:r>
    </w:p>
    <w:p>
      <w:pPr>
        <w:pStyle w:val="BookText"/>
      </w:pPr>
      <w:r>
        <w:rPr>
          <w:rFonts w:ascii="IRNazanin" w:hAnsi="IRNazanin" w:eastAsia="IRNazanin" w:cs="IRNazanin"/>
          <w:lang w:bidi="fa-IR"/>
          <w:color w:val="111111"/>
          <w:sz w:val="28"/>
          <w:szCs w:val="28"/>
          <w:rtl/>
        </w:rPr>
        <w:t xml:space="preserve">قلت: والتحقیق أنّ الأمزجة المتوسّطة فی القوّة والاعتدال قلّما تقصر طول الیوم بلیلته</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«م»: بلیلة.</w:t>
      </w:r>
    </w:p>
    <w:p>
      <w:pPr>
        <w:pStyle w:val="BookText"/>
      </w:pPr>
      <w:r>
        <w:rPr>
          <w:rFonts w:ascii="IRNazanin" w:hAnsi="IRNazanin" w:eastAsia="IRNazanin" w:cs="IRNazanin"/>
          <w:lang w:bidi="fa-IR"/>
          <w:color w:val="111111"/>
          <w:sz w:val="28"/>
          <w:szCs w:val="28"/>
          <w:rtl/>
        </w:rPr>
        <w:t xml:space="preserve">عن الارتضاع عشرا، والعشر التامّات علی التتالی قلّما ینسلخن عن شدّ العظم وإنبات اللحم، فلذلک کان التقدیر بالعشر هو الأحقّ بالاعتبار، واعتبر الآخران لعدم افتراقهما عنه بحسب الأمر الأوسط غالباً.</w:t>
      </w:r>
    </w:p>
    <w:p>
      <w:pPr>
        <w:pStyle w:val="BookText"/>
      </w:pPr>
      <w:r>
        <w:rPr>
          <w:rFonts w:ascii="IRNazanin" w:hAnsi="IRNazanin" w:eastAsia="IRNazanin" w:cs="IRNazanin"/>
          <w:lang w:bidi="fa-IR"/>
          <w:color w:val="111111"/>
          <w:sz w:val="28"/>
          <w:szCs w:val="28"/>
          <w:rtl/>
        </w:rPr>
        <w:t xml:space="preserve">نصاب الرضاع فی مصادر العامّة</w:t>
      </w:r>
    </w:p>
    <w:p>
      <w:pPr>
        <w:pStyle w:val="BookText"/>
      </w:pPr>
      <w:r>
        <w:rPr>
          <w:rFonts w:ascii="IRNazanin" w:hAnsi="IRNazanin" w:eastAsia="IRNazanin" w:cs="IRNazanin"/>
          <w:lang w:bidi="fa-IR"/>
          <w:color w:val="111111"/>
          <w:sz w:val="28"/>
          <w:szCs w:val="28"/>
          <w:rtl/>
        </w:rPr>
        <w:t xml:space="preserve">والعامّة رووا فی صحاحهم عن عایشة أنّه کان فی القرآن عشر رضعات محرّمات فنسخت تلاوته.</w:t>
      </w:r>
    </w:p>
    <w:p>
      <w:pPr>
        <w:pStyle w:val="BookText"/>
      </w:pPr>
      <w:r>
        <w:rPr>
          <w:rFonts w:ascii="IRNazanin" w:hAnsi="IRNazanin" w:eastAsia="IRNazanin" w:cs="IRNazanin"/>
          <w:lang w:bidi="fa-IR"/>
          <w:color w:val="111111"/>
          <w:sz w:val="28"/>
          <w:szCs w:val="28"/>
          <w:rtl/>
        </w:rPr>
        <w:t xml:space="preserve">قلت: فذلک - علی تقدیر صحّة الروایة - من المنسوخ تلاوته دون حکمه.</w:t>
      </w:r>
    </w:p>
    <w:p>
      <w:pPr>
        <w:pStyle w:val="BookText"/>
      </w:pPr>
      <w:r>
        <w:rPr>
          <w:rFonts w:ascii="IRNazanin" w:hAnsi="IRNazanin" w:eastAsia="IRNazanin" w:cs="IRNazanin"/>
          <w:lang w:bidi="fa-IR"/>
          <w:color w:val="111111"/>
          <w:sz w:val="28"/>
          <w:szCs w:val="28"/>
          <w:rtl/>
        </w:rPr>
        <w:t xml:space="preserve">وفی روایة عندهم عنها قالت: «کان فیما أنزل من القرآن عشر رضعات معلومات یحرّمن ثمّ نسخن بخمس معلومات فتوفّی رسول اللّه علیه السلام وهی فیما یقرأ من القرآن».</w:t>
      </w:r>
    </w:p>
    <w:p>
      <w:pPr>
        <w:pStyle w:val="BookText"/>
      </w:pPr>
      <w:r>
        <w:rPr>
          <w:rFonts w:ascii="IRNazanin" w:hAnsi="IRNazanin" w:eastAsia="IRNazanin" w:cs="IRNazanin"/>
          <w:lang w:bidi="fa-IR"/>
          <w:color w:val="111111"/>
          <w:sz w:val="28"/>
          <w:szCs w:val="28"/>
          <w:rtl/>
        </w:rPr>
        <w:t xml:space="preserve">رواها مسلم</w:t>
      </w:r>
      <w:r>
        <w:rPr>
          <w:rStyle w:val="FootnoteReference"/>
        </w:rPr>
        <w:footnoteReference w:id="986"/>
      </w:r>
      <w:r>
        <w:rPr>
          <w:rFonts w:ascii="IRNazanin" w:hAnsi="IRNazanin" w:eastAsia="IRNazanin" w:cs="IRNazanin"/>
          <w:lang w:bidi="fa-IR"/>
          <w:color w:val="111111"/>
          <w:sz w:val="28"/>
          <w:szCs w:val="28"/>
          <w:rtl/>
        </w:rPr>
        <w:t xml:space="preserve">والنسائی</w:t>
      </w:r>
      <w:r>
        <w:rPr>
          <w:rStyle w:val="FootnoteReference"/>
        </w:rPr>
        <w:footnoteReference w:id="987"/>
      </w:r>
      <w:r>
        <w:rPr>
          <w:rFonts w:ascii="IRNazanin" w:hAnsi="IRNazanin" w:eastAsia="IRNazanin" w:cs="IRNazanin"/>
          <w:lang w:bidi="fa-IR"/>
          <w:color w:val="111111"/>
          <w:sz w:val="28"/>
          <w:szCs w:val="28"/>
          <w:rtl/>
        </w:rPr>
        <w:t xml:space="preserve">والترمذی</w:t>
      </w:r>
      <w:r>
        <w:rPr>
          <w:rStyle w:val="FootnoteReference"/>
        </w:rPr>
        <w:footnoteReference w:id="988"/>
      </w:r>
      <w:r>
        <w:rPr>
          <w:rFonts w:ascii="IRNazanin" w:hAnsi="IRNazanin" w:eastAsia="IRNazanin" w:cs="IRNazanin"/>
          <w:lang w:bidi="fa-IR"/>
          <w:color w:val="111111"/>
          <w:sz w:val="28"/>
          <w:szCs w:val="28"/>
          <w:rtl/>
        </w:rPr>
        <w:t xml:space="preserve">والسجستانی</w:t>
      </w:r>
      <w:r>
        <w:rPr>
          <w:rStyle w:val="FootnoteReference"/>
        </w:rPr>
        <w:footnoteReference w:id="989"/>
      </w:r>
      <w:r>
        <w:rPr>
          <w:rFonts w:ascii="IRNazanin" w:hAnsi="IRNazanin" w:eastAsia="IRNazanin" w:cs="IRNazanin"/>
          <w:lang w:bidi="fa-IR"/>
          <w:color w:val="111111"/>
          <w:sz w:val="28"/>
          <w:szCs w:val="28"/>
          <w:rtl/>
        </w:rPr>
        <w:t xml:space="preserve">وابن ماجة القزوینی</w:t>
      </w:r>
      <w:r>
        <w:rPr>
          <w:rStyle w:val="FootnoteReference"/>
        </w:rPr>
        <w:footnoteReference w:id="990"/>
      </w:r>
      <w:r>
        <w:rPr>
          <w:rFonts w:ascii="IRNazanin" w:hAnsi="IRNazanin" w:eastAsia="IRNazanin" w:cs="IRNazanin"/>
          <w:lang w:bidi="fa-IR"/>
          <w:color w:val="111111"/>
          <w:sz w:val="28"/>
          <w:szCs w:val="28"/>
          <w:rtl/>
        </w:rPr>
        <w:t xml:space="preserve">والدارمی</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فاکتفی الشافعی من فقهائهم واحمد بن حنبل بخمس لا أقلّ</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وفیهم من قال بثلاث</w:t>
      </w:r>
      <w:r>
        <w:rPr>
          <w:rStyle w:val="FootnoteReference"/>
        </w:rPr>
        <w:footnoteReference w:id="993"/>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واکتفی مالک وأبوحنیفة بالرضعة الواحدة</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أنظر: نفس المصدر، هامش 4.</w:t>
      </w:r>
    </w:p>
    <w:p>
      <w:pPr>
        <w:pStyle w:val="BookText"/>
      </w:pPr>
      <w:r>
        <w:rPr>
          <w:rFonts w:ascii="IRNazanin" w:hAnsi="IRNazanin" w:eastAsia="IRNazanin" w:cs="IRNazanin"/>
          <w:lang w:bidi="fa-IR"/>
          <w:color w:val="111111"/>
          <w:sz w:val="28"/>
          <w:szCs w:val="28"/>
          <w:rtl/>
        </w:rPr>
        <w:t xml:space="preserve">مع أنّه قد صحّ عندهم بروایة أئمّة محدّثیهم المذکورین فی صحاحهم ومسانیدهم أنّ النبیّ صلی الله علیه و آله قال:</w:t>
      </w:r>
    </w:p>
    <w:p>
      <w:pPr>
        <w:pStyle w:val="BookText"/>
      </w:pPr>
      <w:r>
        <w:rPr>
          <w:rFonts w:ascii="Amiri" w:hAnsi="Amiri" w:eastAsia="Amiri" w:cs="Amiri"/>
          <w:lang w:bidi="ar-SA"/>
          <w:color w:val="111111"/>
          <w:sz w:val="28"/>
          <w:szCs w:val="28"/>
          <w:rtl/>
        </w:rPr>
        <w:t xml:space="preserve">«لا تحرّم الرضعة والرضعتان»</w:t>
      </w:r>
      <w:r>
        <w:rPr>
          <w:rStyle w:val="FootnoteReference"/>
        </w:rPr>
        <w:footnoteReference w:id="995"/>
      </w:r>
      <w:r>
        <w:rPr>
          <w:rFonts w:ascii="IRNazanin" w:hAnsi="IRNazanin" w:eastAsia="IRNazanin" w:cs="IRNazanin"/>
          <w:lang w:bidi="fa-IR"/>
          <w:color w:val="111111"/>
          <w:sz w:val="28"/>
          <w:szCs w:val="28"/>
          <w:rtl/>
        </w:rPr>
        <w:t xml:space="preserve">وأنّه (علیه وآله الصلوة والتسلیم) قال:</w:t>
      </w:r>
    </w:p>
    <w:p>
      <w:pPr>
        <w:pStyle w:val="BookText"/>
      </w:pPr>
      <w:r>
        <w:rPr>
          <w:rFonts w:ascii="Amiri" w:hAnsi="Amiri" w:eastAsia="Amiri" w:cs="Amiri"/>
          <w:lang w:bidi="ar-SA"/>
          <w:color w:val="111111"/>
          <w:sz w:val="28"/>
          <w:szCs w:val="28"/>
          <w:rtl/>
        </w:rPr>
        <w:t xml:space="preserve">«لا تحرّم المصّة والمصّتان ولا تحرّم الاملاجة والاملاجتان»</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للشهید فی حکم الشکّ فی حصول الرضاع</w:t>
      </w:r>
    </w:p>
    <w:p>
      <w:pPr>
        <w:pStyle w:val="BookText"/>
      </w:pPr>
      <w:r>
        <w:rPr>
          <w:rFonts w:ascii="Amiri" w:hAnsi="Amiri" w:eastAsia="Amiri" w:cs="Amiri"/>
          <w:lang w:bidi="ar-SA"/>
          <w:color w:val="111111"/>
          <w:sz w:val="28"/>
          <w:szCs w:val="28"/>
          <w:rtl/>
        </w:rPr>
        <w:t xml:space="preserve">ثمّ إنّ شارح الشرایع قال:</w:t>
      </w:r>
    </w:p>
    <w:p>
      <w:pPr>
        <w:pStyle w:val="BookText"/>
      </w:pPr>
      <w:r>
        <w:rPr>
          <w:rFonts w:ascii="IRNazanin" w:hAnsi="IRNazanin" w:eastAsia="IRNazanin" w:cs="IRNazanin"/>
          <w:lang w:bidi="fa-IR"/>
          <w:color w:val="111111"/>
          <w:sz w:val="28"/>
          <w:szCs w:val="28"/>
          <w:rtl/>
        </w:rPr>
        <w:t xml:space="preserve">«ومع الشکّ یتعارض الأصل والاحتیاط کتعارضهما فی العدد. وتمام الاحتیاط المخرج من خلاف جمیع أصحابنا أن لا یشبع</w:t>
      </w:r>
      <w:r>
        <w:rPr>
          <w:rStyle w:val="FootnoteReference"/>
        </w:rPr>
        <w:footnoteReference w:id="997"/>
      </w:r>
      <w:r>
        <w:rPr>
          <w:rFonts w:ascii="IRNazanin" w:hAnsi="IRNazanin" w:eastAsia="IRNazanin" w:cs="IRNazanin"/>
          <w:lang w:bidi="fa-IR"/>
          <w:color w:val="111111"/>
          <w:sz w:val="28"/>
          <w:szCs w:val="28"/>
          <w:rtl/>
        </w:rPr>
        <w:t xml:space="preserve">الولد من رضاع الأجنبیة إن أرید السّلامة من التحریم ولو مرّة واحدة؛ لیخرج من خلاف ابن الجنید وروایاته. ومع ذلک لا یسلم من خلاف جمیع مذاهب المسلمین، فقد ذهب جمع من العامّة إلی الاکتفاء منه بمسمّاه، وقدّره بعضهم بمقدار ما یفطر الصائم وادّعی علیه إجماع أهل العلم»</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مناقشة المصنّف فی کلام الشهید</w:t>
      </w:r>
    </w:p>
    <w:p>
      <w:pPr>
        <w:pStyle w:val="BookText"/>
      </w:pPr>
      <w:r>
        <w:rPr>
          <w:rFonts w:ascii="IRNazanin" w:hAnsi="IRNazanin" w:eastAsia="IRNazanin" w:cs="IRNazanin"/>
          <w:lang w:bidi="fa-IR"/>
          <w:color w:val="111111"/>
          <w:sz w:val="28"/>
          <w:szCs w:val="28"/>
          <w:rtl/>
        </w:rPr>
        <w:t xml:space="preserve">ونحن نقول: إنّ الاحتیاط لا یکترث له ولا یعبأ به عند نهوض الأدلّة علی خلافه، وأیّ احتیاط فی الدین یستوجب الاعتداد بمذهب جمع من العامّة وادّعاء بعضهم الإجماع علیه مع مخالفته لسنن أصحاب القدس والعصمة وسبیل أهل بیت الوحی والرسالة بل مع مضادّته لما صحّ عند أئمّتهم ثبوته</w:t>
      </w:r>
      <w:r>
        <w:rPr>
          <w:rStyle w:val="FootnoteReference"/>
        </w:rPr>
        <w:footnoteReference w:id="999"/>
      </w:r>
      <w:r>
        <w:rPr>
          <w:rFonts w:ascii="IRNazanin" w:hAnsi="IRNazanin" w:eastAsia="IRNazanin" w:cs="IRNazanin"/>
          <w:lang w:bidi="fa-IR"/>
          <w:color w:val="111111"/>
          <w:sz w:val="28"/>
          <w:szCs w:val="28"/>
          <w:rtl/>
        </w:rPr>
        <w:t xml:space="preserve">واستفاض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0" w:name="pg6093_41977"/>
    <w:bookmarkEnd w:id="70"/>
    <w:p>
      <w:pPr>
        <w:pStyle w:val="BookText"/>
      </w:pPr>
      <w:r>
        <w:rPr>
          <w:rFonts w:ascii="IRNazanin" w:hAnsi="IRNazanin" w:eastAsia="IRNazanin" w:cs="IRNazanin"/>
          <w:lang w:bidi="fa-IR"/>
          <w:color w:val="111111"/>
          <w:sz w:val="28"/>
          <w:szCs w:val="28"/>
          <w:rtl/>
        </w:rPr>
        <w:t xml:space="preserve">نقله عن رسول اللّه صلی الله علیه و آله.</w:t>
      </w:r>
    </w:p>
    <w:p>
      <w:pPr>
        <w:pStyle w:val="Heading3"/>
      </w:pPr>
      <w:bookmarkStart w:id="227" w:name="_Toc101"/>
      <w:r>
        <w:t>مسئلة 1</w:t>
      </w:r>
      <w:bookmarkEnd w:id="227"/>
    </w:p>
    <w:p>
      <w:pPr>
        <w:pStyle w:val="BookText"/>
      </w:pPr>
      <w:r>
        <w:rPr>
          <w:rFonts w:ascii="IRNazanin" w:hAnsi="IRNazanin" w:eastAsia="IRNazanin" w:cs="IRNazanin"/>
          <w:lang w:bidi="fa-IR"/>
          <w:color w:val="111111"/>
          <w:sz w:val="28"/>
          <w:szCs w:val="28"/>
          <w:rtl/>
        </w:rPr>
        <w:t xml:space="preserve">اشتراط أن یکون</w:t>
      </w:r>
    </w:p>
    <w:p>
      <w:pPr>
        <w:pStyle w:val="BookText"/>
      </w:pPr>
      <w:r>
        <w:rPr>
          <w:rFonts w:ascii="IRNazanin" w:hAnsi="IRNazanin" w:eastAsia="IRNazanin" w:cs="IRNazanin"/>
          <w:lang w:bidi="fa-IR"/>
          <w:color w:val="111111"/>
          <w:sz w:val="28"/>
          <w:szCs w:val="28"/>
          <w:rtl/>
        </w:rPr>
        <w:t xml:space="preserve">سن المرتضع ما</w:t>
      </w:r>
    </w:p>
    <w:p>
      <w:pPr>
        <w:pStyle w:val="BookText"/>
      </w:pPr>
      <w:r>
        <w:rPr>
          <w:rFonts w:ascii="IRNazanin" w:hAnsi="IRNazanin" w:eastAsia="IRNazanin" w:cs="IRNazanin"/>
          <w:lang w:bidi="fa-IR"/>
          <w:color w:val="111111"/>
          <w:sz w:val="28"/>
          <w:szCs w:val="28"/>
          <w:rtl/>
        </w:rPr>
        <w:t xml:space="preserve">دون الحولین</w:t>
      </w:r>
    </w:p>
    <w:p>
      <w:pPr>
        <w:pStyle w:val="BookText"/>
      </w:pPr>
      <w:r>
        <w:rPr>
          <w:rFonts w:ascii="IRNazanin" w:hAnsi="IRNazanin" w:eastAsia="IRNazanin" w:cs="IRNazanin"/>
          <w:lang w:bidi="fa-IR"/>
          <w:color w:val="111111"/>
          <w:sz w:val="28"/>
          <w:szCs w:val="28"/>
          <w:rtl/>
        </w:rPr>
        <w:t xml:space="preserve">نقل غیر واحد من أصحابنا إجماع</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أنظر: ایضاح الفوائد، ج 3، ص 48؛ غایة المراد، ج 3، ص 145؛ جامع المقاصد، ج 12، ص 221.</w:t>
      </w:r>
    </w:p>
    <w:p>
      <w:pPr>
        <w:pStyle w:val="BookText"/>
      </w:pPr>
      <w:r>
        <w:rPr>
          <w:rFonts w:ascii="IRNazanin" w:hAnsi="IRNazanin" w:eastAsia="IRNazanin" w:cs="IRNazanin"/>
          <w:lang w:bidi="fa-IR"/>
          <w:color w:val="111111"/>
          <w:sz w:val="28"/>
          <w:szCs w:val="28"/>
          <w:rtl/>
        </w:rPr>
        <w:t xml:space="preserve">الطائفة فی نشر الحرمة بالرضاع علی اشتراط أن یکون سنّ المرتضع ما دون الحولین؛ فلاعبرة برضاعه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بعد استکماله الحولین وإن کان جائزا کالشهر والشهرین معهما. وسواء فی ذلک أکان قبل أن یفطم أو بعده؛ لما قد جعل فی التنزیل الکریم تمام الرضاعة فی الحولین؛ إذ قال عزّ قائلا: «وَ الْوالِداتُ یُرْضِعْنَ أَوْلادَهُنَّ حَوْلَیْنِ کامِلَیْنِ لِمَنْ أَرادَ أَنْ یُتِمَّ الرَّضاعَةَ»3 وقال جلّ سلطانه: «وَ فِصالُهُ فِی عامَیْنِ»4 ولقوله علیه السلام:</w:t>
      </w:r>
    </w:p>
    <w:p>
      <w:pPr>
        <w:pStyle w:val="BookText"/>
      </w:pPr>
      <w:r>
        <w:rPr>
          <w:rFonts w:ascii="IRNazanin" w:hAnsi="IRNazanin" w:eastAsia="IRNazanin" w:cs="IRNazanin"/>
          <w:lang w:bidi="fa-IR"/>
          <w:color w:val="111111"/>
          <w:sz w:val="28"/>
          <w:szCs w:val="28"/>
          <w:rtl/>
        </w:rPr>
        <w:t xml:space="preserve">«لا رضاع إلّاما کان فی الحولین»</w:t>
      </w:r>
      <w:r>
        <w:rPr>
          <w:rStyle w:val="FootnoteReference"/>
        </w:rPr>
        <w:footnoteReference w:id="1001"/>
      </w: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«لا رضاع بعد فصال»</w:t>
      </w:r>
      <w:r>
        <w:rPr>
          <w:rStyle w:val="FootnoteReference"/>
        </w:rPr>
        <w:footnoteReference w:id="1002"/>
      </w: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«لا رضاع بعد فطام»</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قاله المحقّق نجم الدین بن سعید فی کتبه</w:t>
      </w:r>
      <w:r>
        <w:rPr>
          <w:rStyle w:val="FootnoteReference"/>
        </w:rPr>
        <w:footnoteReference w:id="1004"/>
      </w:r>
      <w:r>
        <w:rPr>
          <w:rFonts w:ascii="IRNazanin" w:hAnsi="IRNazanin" w:eastAsia="IRNazanin" w:cs="IRNazanin"/>
          <w:lang w:bidi="fa-IR"/>
          <w:color w:val="111111"/>
          <w:sz w:val="28"/>
          <w:szCs w:val="28"/>
          <w:rtl/>
        </w:rPr>
        <w:t xml:space="preserve">وکذا شیخنا الشهید فی شرح الإرشاد</w:t>
      </w:r>
      <w:r>
        <w:rPr>
          <w:rStyle w:val="FootnoteReference"/>
        </w:rPr>
        <w:footnoteReference w:id="1005"/>
      </w:r>
      <w:r>
        <w:rPr>
          <w:rFonts w:ascii="IRNazanin" w:hAnsi="IRNazanin" w:eastAsia="IRNazanin" w:cs="IRNazanin"/>
          <w:lang w:bidi="fa-IR"/>
          <w:color w:val="111111"/>
          <w:sz w:val="28"/>
          <w:szCs w:val="28"/>
          <w:rtl/>
        </w:rPr>
        <w:t xml:space="preserve">، فاعترض شارح اللمعة علیه فی شرح الشرایع</w:t>
      </w:r>
      <w:r>
        <w:rPr>
          <w:rStyle w:val="FootnoteReference"/>
        </w:rPr>
        <w:footnoteReference w:id="1006"/>
      </w:r>
      <w:r>
        <w:rPr>
          <w:rFonts w:ascii="IRNazanin" w:hAnsi="IRNazanin" w:eastAsia="IRNazanin" w:cs="IRNazanin"/>
          <w:lang w:bidi="fa-IR"/>
          <w:color w:val="111111"/>
          <w:sz w:val="28"/>
          <w:szCs w:val="28"/>
          <w:rtl/>
        </w:rPr>
        <w:t xml:space="preserve">بأنّ الاصطلاح علی أنّه إذا قیل: «قوله علیه السلام» أو «قال علیه السلام» انصرف ذلک عند الإطلاق إلی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ولم یرد الحدیث بهذا اللفظ عنه علیه السلام بل إنّما ورد من</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«ق»: فی.</w:t>
      </w:r>
    </w:p>
    <w:p>
      <w:pPr>
        <w:pStyle w:val="BookText"/>
      </w:pPr>
      <w:r>
        <w:rPr>
          <w:rFonts w:ascii="IRNazanin" w:hAnsi="IRNazanin" w:eastAsia="IRNazanin" w:cs="IRNazanin"/>
          <w:lang w:bidi="fa-IR"/>
          <w:color w:val="111111"/>
          <w:sz w:val="28"/>
          <w:szCs w:val="28"/>
          <w:rtl/>
        </w:rPr>
        <w:t xml:space="preserve">طرقنا عن أبی عبداللّه الصادق علیه السلام فی حدیث أحمد بن محمّد بن أبی نصر عن حمّاد بن عثمان قال:</w:t>
      </w:r>
    </w:p>
    <w:p>
      <w:pPr>
        <w:pStyle w:val="BookText"/>
      </w:pPr>
      <w:r>
        <w:rPr>
          <w:rFonts w:ascii="IRNazanin" w:hAnsi="IRNazanin" w:eastAsia="IRNazanin" w:cs="IRNazanin"/>
          <w:lang w:bidi="fa-IR"/>
          <w:color w:val="111111"/>
          <w:sz w:val="28"/>
          <w:szCs w:val="28"/>
          <w:rtl/>
        </w:rPr>
        <w:t xml:space="preserve">«سمعت أباعبداللّه علیه السلام [یقول:] لا رضاع بعد فطام. قال: قلت: جعلت فداک وما الفطام؟ قال: الحولین اللذین قال اللّه عزّ وجلّ»</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فیما رواه الشیخ فی التهذیب والاستبصار عن عبداللّه بن بکیر </w:t>
      </w:r>
      <w:r>
        <w:rPr>
          <w:rStyle w:val="FootnoteReference"/>
        </w:rPr>
        <w:footnoteReference w:id="1009"/>
      </w:r>
      <w:r>
        <w:rPr>
          <w:rFonts w:ascii="Amiri" w:hAnsi="Amiri" w:eastAsia="Amiri" w:cs="Amiri"/>
          <w:lang w:bidi="ar-SA"/>
          <w:color w:val="111111"/>
          <w:sz w:val="28"/>
          <w:szCs w:val="28"/>
          <w:rtl/>
        </w:rPr>
        <w:t xml:space="preserve">«[...] وإنّما</w:t>
      </w:r>
    </w:p>
    <w:p>
      <w:pPr>
        <w:pStyle w:val="BookText"/>
      </w:pPr>
      <w:r>
        <w:rPr>
          <w:rFonts w:ascii="IRNazanin" w:hAnsi="IRNazanin" w:eastAsia="IRNazanin" w:cs="IRNazanin"/>
          <w:lang w:bidi="fa-IR"/>
          <w:color w:val="111111"/>
          <w:sz w:val="28"/>
          <w:szCs w:val="28"/>
          <w:rtl/>
        </w:rPr>
        <w:t xml:space="preserve">قال رسول اللّه صلی الله علیه و آله:</w:t>
      </w:r>
    </w:p>
    <w:p>
      <w:pPr>
        <w:pStyle w:val="BookText"/>
      </w:pPr>
      <w:r>
        <w:rPr>
          <w:rFonts w:ascii="IRNazanin" w:hAnsi="IRNazanin" w:eastAsia="IRNazanin" w:cs="IRNazanin"/>
          <w:lang w:bidi="fa-IR"/>
          <w:color w:val="111111"/>
          <w:sz w:val="28"/>
          <w:szCs w:val="28"/>
          <w:rtl/>
        </w:rPr>
        <w:t xml:space="preserve">«لا رضاع بعد فطام» أی أنّه إذا تمّ للغلام سنتان أو الجاریة فقد خرج من حدّ اللبن، ولا یفسد بینه وبین من یشرب من لبنه»</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قد رواه الصدوق (رضی اللّه تعالی عنه) فی الفقیه مرسلاً فقال: «وقال رسول اللّه صلی الله علیه و آله: «لا رضاع بعد فطام» ومعناه: أنّه إذا أرضع الصبی حولین کاملین ثمّ شرب بعد ذلک من لبن امرأة أخری ما شرب لم یحرّم ذلک الرضاع؛ لأنّه</w:t>
      </w:r>
      <w:r>
        <w:rPr>
          <w:rStyle w:val="FootnoteReference"/>
        </w:rPr>
        <w:footnoteReference w:id="1011"/>
      </w:r>
      <w:r>
        <w:rPr>
          <w:rFonts w:ascii="IRNazanin" w:hAnsi="IRNazanin" w:eastAsia="IRNazanin" w:cs="IRNazanin"/>
          <w:lang w:bidi="fa-IR"/>
          <w:color w:val="111111"/>
          <w:sz w:val="28"/>
          <w:szCs w:val="28"/>
          <w:rtl/>
        </w:rPr>
        <w:t xml:space="preserve">رضاع بعد فطام»</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مراسیل الصدوق فی حکم المسانید</w:t>
      </w:r>
    </w:p>
    <w:p>
      <w:pPr>
        <w:pStyle w:val="BookText"/>
      </w:pPr>
      <w:r>
        <w:rPr>
          <w:rFonts w:ascii="IRNazanin" w:hAnsi="IRNazanin" w:eastAsia="IRNazanin" w:cs="IRNazanin"/>
          <w:lang w:bidi="fa-IR"/>
          <w:color w:val="111111"/>
          <w:sz w:val="28"/>
          <w:szCs w:val="28"/>
          <w:rtl/>
        </w:rPr>
        <w:t xml:space="preserve">ومن المتّضح أنّ مراسیل مثل هذا الشیخ الرفیع المنزلة فی حکم المسانید المقبولة؛ لوفور علمه وظهور عدالته کما قاله العلّامة فی کتابه المختلف فی مراسیل الحسن بن أبی عقیل ونقله عنه شیخنا البارع الشهید فی شرح الإرشاد. وعبداللّه بن بکیر ممّن أجمعت العصابة علی تصحیح ما یصحّ عنه وإن کان فطحیا.</w:t>
      </w:r>
    </w:p>
    <w:p>
      <w:pPr>
        <w:pStyle w:val="BookText"/>
      </w:pPr>
      <w:r>
        <w:rPr>
          <w:rFonts w:ascii="IRNazanin" w:hAnsi="IRNazanin" w:eastAsia="IRNazanin" w:cs="IRNazanin"/>
          <w:lang w:bidi="fa-IR"/>
          <w:color w:val="111111"/>
          <w:sz w:val="28"/>
          <w:szCs w:val="28"/>
          <w:rtl/>
        </w:rPr>
        <w:t xml:space="preserve">وروی رئیس المحدّثین أیضاً فی جامعه الکافی عن ابن أبی عمیر فی الموثّق عن منصور بن یونس عن منصور بن حازم</w:t>
      </w:r>
    </w:p>
    <w:p>
      <w:pPr>
        <w:pStyle w:val="BookText"/>
      </w:pPr>
      <w:r>
        <w:rPr>
          <w:rFonts w:ascii="IRNazanin" w:hAnsi="IRNazanin" w:eastAsia="IRNazanin" w:cs="IRNazanin"/>
          <w:lang w:bidi="fa-IR"/>
          <w:color w:val="111111"/>
          <w:sz w:val="28"/>
          <w:szCs w:val="28"/>
          <w:rtl/>
        </w:rPr>
        <w:t xml:space="preserve">عن أبی عبداللّه علیه السلام قال: قال رسول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«لا رضاع بعد فطام ولا وصال فی صیام ولا یتم بعد احتلام ولا صمت یوما إلی اللیل ولا تعرّب بعد الهجرة ولا هجرة بعد الفتح ولا طلاق قبل[</w:t>
      </w:r>
    </w:p>
    <w:p>
      <w:pPr>
        <w:pStyle w:val="BookText"/>
      </w:pPr>
      <w:r>
        <w:rPr>
          <w:rFonts w:ascii="IRNazanin" w:hAnsi="IRNazanin" w:eastAsia="IRNazanin" w:cs="IRNazanin"/>
          <w:lang w:bidi="fa-IR"/>
          <w:color w:val="111111"/>
          <w:sz w:val="28"/>
          <w:szCs w:val="28"/>
          <w:rtl/>
        </w:rPr>
        <w:t xml:space="preserve">ال] نکاح ولا عتق قبل ملک ولا یمین للولد مع والده ولا للمملوک مع مولاه ولا للمرأة مع زوجها ولا نذر فی معصیة ولا یمین فی قطیعة. فمعنی قوله: «لا رضاع بعد فطام» أنّ الولد إذا شرب [من]</w:t>
      </w:r>
    </w:p>
    <w:p>
      <w:pPr>
        <w:pStyle w:val="BookText"/>
      </w:pPr>
      <w:r>
        <w:rPr>
          <w:rFonts w:ascii="IRNazanin" w:hAnsi="IRNazanin" w:eastAsia="IRNazanin" w:cs="IRNazanin"/>
          <w:lang w:bidi="fa-IR"/>
          <w:color w:val="111111"/>
          <w:sz w:val="28"/>
          <w:szCs w:val="28"/>
          <w:rtl/>
        </w:rPr>
        <w:t xml:space="preserve">لبن المرأة بعد ما تفطمه لا یحرّم ذلک الرضاع التناکح»</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الکافی، ج 5، ص 443، ح 5 (وفیه: لا صمت یوم). أنظر: الفقیه، ج 3، ص 359، ح 4273.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طرق العامّة عن أمّ سلمة قالت:</w:t>
      </w:r>
    </w:p>
    <w:p>
      <w:pPr>
        <w:pStyle w:val="BookText"/>
      </w:pPr>
      <w:r>
        <w:rPr>
          <w:rFonts w:ascii="IRNazanin" w:hAnsi="IRNazanin" w:eastAsia="IRNazanin" w:cs="IRNazanin"/>
          <w:lang w:bidi="fa-IR"/>
          <w:color w:val="111111"/>
          <w:sz w:val="28"/>
          <w:szCs w:val="28"/>
          <w:rtl/>
        </w:rPr>
        <w:t xml:space="preserve">قال رسول اللّه علیه السلام:</w:t>
      </w:r>
    </w:p>
    <w:p>
      <w:pPr>
        <w:pStyle w:val="BookText"/>
      </w:pPr>
      <w:r>
        <w:rPr>
          <w:rFonts w:ascii="IRNazanin" w:hAnsi="IRNazanin" w:eastAsia="IRNazanin" w:cs="IRNazanin"/>
          <w:lang w:bidi="fa-IR"/>
          <w:color w:val="111111"/>
          <w:sz w:val="28"/>
          <w:szCs w:val="28"/>
          <w:rtl/>
        </w:rPr>
        <w:t xml:space="preserve">«لا یحرّم من الرضاع إلّاما فتق الأمعاء فی الثدی وکان قبل الفطام».</w:t>
      </w:r>
    </w:p>
    <w:p>
      <w:pPr>
        <w:pStyle w:val="BookText"/>
      </w:pPr>
      <w:r>
        <w:rPr>
          <w:rFonts w:ascii="IRNazanin" w:hAnsi="IRNazanin" w:eastAsia="IRNazanin" w:cs="IRNazanin"/>
          <w:lang w:bidi="fa-IR"/>
          <w:color w:val="111111"/>
          <w:sz w:val="28"/>
          <w:szCs w:val="28"/>
          <w:rtl/>
        </w:rPr>
        <w:t xml:space="preserve">رواه الترمذی</w:t>
      </w:r>
      <w:r>
        <w:rPr>
          <w:rStyle w:val="FootnoteReference"/>
        </w:rPr>
        <w:footnoteReference w:id="1014"/>
      </w:r>
      <w:r>
        <w:rPr>
          <w:rFonts w:ascii="Amiri" w:hAnsi="Amiri" w:eastAsia="Amiri" w:cs="Amiri"/>
          <w:lang w:bidi="ar-SA"/>
          <w:color w:val="111111"/>
          <w:sz w:val="28"/>
          <w:szCs w:val="28"/>
          <w:rtl/>
        </w:rPr>
        <w:t xml:space="preserve">وابن ماجة</w:t>
      </w:r>
      <w:r>
        <w:rPr>
          <w:rStyle w:val="FootnoteReference"/>
        </w:rPr>
        <w:footnoteReference w:id="1015"/>
      </w:r>
      <w:r>
        <w:rPr>
          <w:rFonts w:ascii="IRNazanin" w:hAnsi="IRNazanin" w:eastAsia="IRNazanin" w:cs="IRNazanin"/>
          <w:lang w:bidi="fa-IR"/>
          <w:color w:val="111111"/>
          <w:sz w:val="28"/>
          <w:szCs w:val="28"/>
          <w:rtl/>
        </w:rPr>
        <w:t xml:space="preserve">فی صحیحهما</w:t>
      </w:r>
      <w:r>
        <w:rPr>
          <w:rStyle w:val="FootnoteReference"/>
        </w:rPr>
        <w:footnoteReference w:id="1016"/>
      </w:r>
      <w:r>
        <w:rPr>
          <w:rFonts w:ascii="IRNazanin" w:hAnsi="IRNazanin" w:eastAsia="IRNazanin" w:cs="IRNazanin"/>
          <w:lang w:bidi="fa-IR"/>
          <w:color w:val="111111"/>
          <w:sz w:val="28"/>
          <w:szCs w:val="28"/>
          <w:rtl/>
        </w:rPr>
        <w:t xml:space="preserve">والبغویّ فی المصابیح</w:t>
      </w:r>
      <w:r>
        <w:rPr>
          <w:rStyle w:val="FootnoteReference"/>
        </w:rPr>
        <w:footnoteReference w:id="1017"/>
      </w:r>
      <w:r>
        <w:rPr>
          <w:rFonts w:ascii="IRNazanin" w:hAnsi="IRNazanin" w:eastAsia="IRNazanin" w:cs="IRNazanin"/>
          <w:lang w:bidi="fa-IR"/>
          <w:color w:val="111111"/>
          <w:sz w:val="28"/>
          <w:szCs w:val="28"/>
          <w:rtl/>
        </w:rPr>
        <w:t xml:space="preserve">والطیّبی فی المشکوة وابن الأثیر فی جامع الأصول</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عن عایشة:</w:t>
      </w:r>
    </w:p>
    <w:p>
      <w:pPr>
        <w:pStyle w:val="BookText"/>
      </w:pPr>
      <w:r>
        <w:rPr>
          <w:rFonts w:ascii="IRNazanin" w:hAnsi="IRNazanin" w:eastAsia="IRNazanin" w:cs="IRNazanin"/>
          <w:lang w:bidi="fa-IR"/>
          <w:color w:val="111111"/>
          <w:sz w:val="28"/>
          <w:szCs w:val="28"/>
          <w:rtl/>
        </w:rPr>
        <w:t xml:space="preserve">«أنّ النبیّ علیه السلام دخل علیها وعندها رجل فکأنّه کره ذلک فقالت: إنّه أخی. فقال: أنظرن ما إخوانکنّ فإنّما الرضاعة من المجاعة»</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المجاعة مفعلة من الجوع، وفسّر ذلک بما دون الحولین.</w:t>
      </w:r>
    </w:p>
    <w:p>
      <w:pPr>
        <w:pStyle w:val="BookText"/>
      </w:pPr>
      <w:r>
        <w:rPr>
          <w:rFonts w:ascii="IRNazanin" w:hAnsi="IRNazanin" w:eastAsia="IRNazanin" w:cs="IRNazanin"/>
          <w:lang w:bidi="fa-IR"/>
          <w:color w:val="111111"/>
          <w:sz w:val="28"/>
          <w:szCs w:val="28"/>
          <w:rtl/>
        </w:rPr>
        <w:t xml:space="preserve">ذهاب ابن الجنید وبعض العامّة إلی نشر الحرمة بالرضاع بعد الحولین، وردّ هذا القول</w:t>
      </w:r>
    </w:p>
    <w:p>
      <w:pPr>
        <w:pStyle w:val="BookText"/>
      </w:pPr>
      <w:r>
        <w:rPr>
          <w:rFonts w:ascii="IRNazanin" w:hAnsi="IRNazanin" w:eastAsia="IRNazanin" w:cs="IRNazanin"/>
          <w:lang w:bidi="fa-IR"/>
          <w:color w:val="111111"/>
          <w:sz w:val="28"/>
          <w:szCs w:val="28"/>
          <w:rtl/>
        </w:rPr>
        <w:t xml:space="preserve">وذهب ابن الجنید من أصحابنا وفرق من الجماهیر إلی أنّ الرضاع إذا کان بعد الحولین</w:t>
      </w:r>
      <w:r>
        <w:rPr>
          <w:rStyle w:val="FootnoteReference"/>
        </w:rPr>
        <w:footnoteReference w:id="1020"/>
      </w:r>
      <w:r>
        <w:rPr>
          <w:rFonts w:ascii="IRNazanin" w:hAnsi="IRNazanin" w:eastAsia="IRNazanin" w:cs="IRNazanin"/>
          <w:lang w:bidi="fa-IR"/>
          <w:color w:val="111111"/>
          <w:sz w:val="28"/>
          <w:szCs w:val="28"/>
          <w:rtl/>
        </w:rPr>
        <w:t xml:space="preserve">ولم یتوسّط بین الرضاعین فطام نشر الحرمة</w:t>
      </w:r>
      <w:r>
        <w:rPr>
          <w:rStyle w:val="FootnoteReference"/>
        </w:rPr>
        <w:footnoteReference w:id="1021"/>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1" w:name="pg6093_41980"/>
    <w:bookmarkEnd w:id="71"/>
    <w:p>
      <w:pPr>
        <w:pStyle w:val="BookText"/>
      </w:pPr>
      <w:r>
        <w:rPr>
          <w:rFonts w:ascii="IRNazanin" w:hAnsi="IRNazanin" w:eastAsia="IRNazanin" w:cs="IRNazanin"/>
          <w:lang w:bidi="fa-IR"/>
          <w:color w:val="111111"/>
          <w:sz w:val="28"/>
          <w:szCs w:val="28"/>
          <w:rtl/>
        </w:rPr>
        <w:t xml:space="preserve">قال شیخنا فی شرح الإرشاد: «وهو ضعیف؛ لسبق الإجماع وتأخّره»</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غایة المراد، ج 3، ص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وموثّقة</w:t>
      </w:r>
      <w:r>
        <w:rPr>
          <w:rStyle w:val="FootnoteReference"/>
        </w:rPr>
        <w:footnoteReference w:id="1023"/>
      </w:r>
      <w:r>
        <w:rPr>
          <w:rFonts w:ascii="IRNazanin" w:hAnsi="IRNazanin" w:eastAsia="IRNazanin" w:cs="IRNazanin"/>
          <w:lang w:bidi="fa-IR"/>
          <w:color w:val="111111"/>
          <w:sz w:val="28"/>
          <w:szCs w:val="28"/>
          <w:rtl/>
        </w:rPr>
        <w:t xml:space="preserve">داود بن الحصین</w:t>
      </w:r>
    </w:p>
    <w:p>
      <w:pPr>
        <w:pStyle w:val="BookText"/>
      </w:pPr>
      <w:r>
        <w:rPr>
          <w:rFonts w:ascii="IRNazanin" w:hAnsi="IRNazanin" w:eastAsia="IRNazanin" w:cs="IRNazanin"/>
          <w:lang w:bidi="fa-IR"/>
          <w:color w:val="111111"/>
          <w:sz w:val="28"/>
          <w:szCs w:val="28"/>
          <w:rtl/>
        </w:rPr>
        <w:t xml:space="preserve">عن أبی عبداللّه علیه السلام:</w:t>
      </w:r>
    </w:p>
    <w:p>
      <w:pPr>
        <w:pStyle w:val="BookText"/>
      </w:pPr>
      <w:r>
        <w:rPr>
          <w:rFonts w:ascii="IRNazanin" w:hAnsi="IRNazanin" w:eastAsia="IRNazanin" w:cs="IRNazanin"/>
          <w:lang w:bidi="fa-IR"/>
          <w:color w:val="111111"/>
          <w:sz w:val="28"/>
          <w:szCs w:val="28"/>
          <w:rtl/>
        </w:rPr>
        <w:t xml:space="preserve">«الرضاع بعد [ال] حولین قبل أن یفطم یحرّم»</w:t>
      </w:r>
      <w:r>
        <w:rPr>
          <w:rStyle w:val="FootnoteReference"/>
        </w:rPr>
        <w:footnoteReference w:id="1024"/>
      </w:r>
      <w:r>
        <w:rPr>
          <w:rFonts w:ascii="IRNazanin" w:hAnsi="IRNazanin" w:eastAsia="IRNazanin" w:cs="IRNazanin"/>
          <w:lang w:bidi="fa-IR"/>
          <w:color w:val="111111"/>
          <w:sz w:val="28"/>
          <w:szCs w:val="28"/>
          <w:rtl/>
        </w:rPr>
        <w:t xml:space="preserve">خبر شاذّ متروک العمل به بالإجماع علی ما قاله الشیخ. ولا یبعد عندی أن یحمل علی الکراهة</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کیفیّة احتساب ابتداء الحولین</w:t>
      </w:r>
    </w:p>
    <w:p>
      <w:pPr>
        <w:pStyle w:val="BookText"/>
      </w:pPr>
      <w:r>
        <w:rPr>
          <w:rFonts w:ascii="IRNazanin" w:hAnsi="IRNazanin" w:eastAsia="IRNazanin" w:cs="IRNazanin"/>
          <w:lang w:bidi="fa-IR"/>
          <w:color w:val="111111"/>
          <w:sz w:val="28"/>
          <w:szCs w:val="28"/>
          <w:rtl/>
        </w:rPr>
        <w:t xml:space="preserve">ویحتسب ابتداء الحولین من حین انفصال المولود. والمعتبر فیهما الأهلّة کما فی سائر الآجال فی الأبواب الفقهیة؛ فلو انکسر الشهر الأوّل فاحتمالان، والأقرب اعتبار</w:t>
      </w:r>
      <w:r>
        <w:rPr>
          <w:rStyle w:val="FootnoteReference"/>
        </w:rPr>
        <w:footnoteReference w:id="1026"/>
      </w:r>
      <w:r>
        <w:rPr>
          <w:rFonts w:ascii="IRNazanin" w:hAnsi="IRNazanin" w:eastAsia="IRNazanin" w:cs="IRNazanin"/>
          <w:lang w:bidi="fa-IR"/>
          <w:color w:val="111111"/>
          <w:sz w:val="28"/>
          <w:szCs w:val="28"/>
          <w:rtl/>
        </w:rPr>
        <w:t xml:space="preserve">ثلاثة وعشرین شهراً بالأهلّة وإکمال المنکسر ثلاثین یوما بالعدد من الشهر الخامس والعشرین.</w:t>
      </w:r>
    </w:p>
    <w:p>
      <w:pPr>
        <w:pStyle w:val="BookText"/>
      </w:pPr>
      <w:r>
        <w:rPr>
          <w:rFonts w:ascii="IRNazanin" w:hAnsi="IRNazanin" w:eastAsia="IRNazanin" w:cs="IRNazanin"/>
          <w:lang w:bidi="fa-IR"/>
          <w:color w:val="111111"/>
          <w:sz w:val="28"/>
          <w:szCs w:val="28"/>
          <w:rtl/>
        </w:rPr>
        <w:t xml:space="preserve">ولو أکملت الرضعة الأخیرة بعد کمال الحولین لم ینشر، وینشر لو تمّت مع تمام الحولین.</w:t>
      </w:r>
    </w:p>
    <w:p>
      <w:pPr>
        <w:pStyle w:val="Heading3"/>
      </w:pPr>
      <w:bookmarkStart w:id="228" w:name="_Toc102"/>
      <w:r>
        <w:t>مسئلة 2</w:t>
      </w:r>
      <w:bookmarkEnd w:id="228"/>
    </w:p>
    <w:p>
      <w:pPr>
        <w:pStyle w:val="BookText"/>
      </w:pPr>
      <w:r>
        <w:rPr>
          <w:rFonts w:ascii="IRNazanin" w:hAnsi="IRNazanin" w:eastAsia="IRNazanin" w:cs="IRNazanin"/>
          <w:lang w:bidi="fa-IR"/>
          <w:color w:val="111111"/>
          <w:sz w:val="28"/>
          <w:szCs w:val="28"/>
          <w:rtl/>
        </w:rPr>
        <w:t xml:space="preserve">اختلاف الأقوال</w:t>
      </w:r>
    </w:p>
    <w:p>
      <w:pPr>
        <w:pStyle w:val="BookText"/>
      </w:pPr>
      <w:r>
        <w:rPr>
          <w:rFonts w:ascii="IRNazanin" w:hAnsi="IRNazanin" w:eastAsia="IRNazanin" w:cs="IRNazanin"/>
          <w:lang w:bidi="fa-IR"/>
          <w:color w:val="111111"/>
          <w:sz w:val="28"/>
          <w:szCs w:val="28"/>
          <w:rtl/>
        </w:rPr>
        <w:t xml:space="preserve">فی اشتراط أن</w:t>
      </w:r>
    </w:p>
    <w:p>
      <w:pPr>
        <w:pStyle w:val="BookText"/>
      </w:pPr>
      <w:r>
        <w:rPr>
          <w:rFonts w:ascii="IRNazanin" w:hAnsi="IRNazanin" w:eastAsia="IRNazanin" w:cs="IRNazanin"/>
          <w:lang w:bidi="fa-IR"/>
          <w:color w:val="111111"/>
          <w:sz w:val="28"/>
          <w:szCs w:val="28"/>
          <w:rtl/>
        </w:rPr>
        <w:t xml:space="preserve">یکون سن ولد</w:t>
      </w:r>
    </w:p>
    <w:p>
      <w:pPr>
        <w:pStyle w:val="BookText"/>
      </w:pPr>
      <w:r>
        <w:rPr>
          <w:rFonts w:ascii="Amiri" w:hAnsi="Amiri" w:eastAsia="Amiri" w:cs="Amiri"/>
          <w:lang w:bidi="ar-SA"/>
          <w:color w:val="111111"/>
          <w:sz w:val="28"/>
          <w:szCs w:val="28"/>
          <w:rtl/>
        </w:rPr>
        <w:t xml:space="preserve">المرضعة ما دون</w:t>
      </w:r>
    </w:p>
    <w:p>
      <w:pPr>
        <w:pStyle w:val="BookText"/>
      </w:pPr>
      <w:r>
        <w:rPr>
          <w:rFonts w:ascii="IRNazanin" w:hAnsi="IRNazanin" w:eastAsia="IRNazanin" w:cs="IRNazanin"/>
          <w:lang w:bidi="fa-IR"/>
          <w:color w:val="111111"/>
          <w:sz w:val="28"/>
          <w:szCs w:val="28"/>
          <w:rtl/>
        </w:rPr>
        <w:t xml:space="preserve">الحولین</w:t>
      </w:r>
    </w:p>
    <w:p>
      <w:pPr>
        <w:pStyle w:val="BookText"/>
      </w:pPr>
      <w:r>
        <w:rPr>
          <w:rFonts w:ascii="IRNazanin" w:hAnsi="IRNazanin" w:eastAsia="IRNazanin" w:cs="IRNazanin"/>
          <w:lang w:bidi="fa-IR"/>
          <w:color w:val="111111"/>
          <w:sz w:val="28"/>
          <w:szCs w:val="28"/>
          <w:rtl/>
        </w:rPr>
        <w:t xml:space="preserve">هل یعتبر مثل ذلک فی سنّ المرتضع من لبنه أیضاً أعنی ولد المرضعة؟ فیه قولان:</w:t>
      </w:r>
    </w:p>
    <w:p>
      <w:pPr>
        <w:pStyle w:val="BookText"/>
      </w:pPr>
      <w:r>
        <w:rPr>
          <w:rFonts w:ascii="IRNazanin" w:hAnsi="IRNazanin" w:eastAsia="IRNazanin" w:cs="IRNazanin"/>
          <w:lang w:bidi="fa-IR"/>
          <w:color w:val="111111"/>
          <w:sz w:val="28"/>
          <w:szCs w:val="28"/>
          <w:rtl/>
        </w:rPr>
        <w:t xml:space="preserve">ذهب إلی الاشتراط السیّد ابن زهرة</w:t>
      </w:r>
      <w:r>
        <w:rPr>
          <w:rStyle w:val="FootnoteReference"/>
        </w:rPr>
        <w:footnoteReference w:id="1027"/>
      </w:r>
      <w:r>
        <w:rPr>
          <w:rFonts w:ascii="IRNazanin" w:hAnsi="IRNazanin" w:eastAsia="IRNazanin" w:cs="IRNazanin"/>
          <w:lang w:bidi="fa-IR"/>
          <w:color w:val="111111"/>
          <w:sz w:val="28"/>
          <w:szCs w:val="28"/>
          <w:rtl/>
        </w:rPr>
        <w:t xml:space="preserve">وعماد الدین ابن حمزة</w:t>
      </w:r>
      <w:r>
        <w:rPr>
          <w:rStyle w:val="FootnoteReference"/>
        </w:rPr>
        <w:footnoteReference w:id="1028"/>
      </w:r>
      <w:r>
        <w:rPr>
          <w:rFonts w:ascii="IRNazanin" w:hAnsi="IRNazanin" w:eastAsia="IRNazanin" w:cs="IRNazanin"/>
          <w:lang w:bidi="fa-IR"/>
          <w:color w:val="111111"/>
          <w:sz w:val="28"/>
          <w:szCs w:val="28"/>
          <w:rtl/>
        </w:rPr>
        <w:t xml:space="preserve">وتقی الدین أبو الصلاح</w:t>
      </w:r>
      <w:r>
        <w:rPr>
          <w:rStyle w:val="FootnoteReference"/>
        </w:rPr>
        <w:footnoteReference w:id="1029"/>
      </w:r>
      <w:r>
        <w:rPr>
          <w:rFonts w:ascii="IRNazanin" w:hAnsi="IRNazanin" w:eastAsia="IRNazanin" w:cs="IRNazanin"/>
          <w:lang w:bidi="fa-IR"/>
          <w:color w:val="111111"/>
          <w:sz w:val="28"/>
          <w:szCs w:val="28"/>
          <w:rtl/>
        </w:rPr>
        <w:t xml:space="preserve">وهو المرویّ عن ابن بکیر تمسّکا بظاهر:</w:t>
      </w:r>
    </w:p>
    <w:p>
      <w:pPr>
        <w:pStyle w:val="BookText"/>
      </w:pPr>
      <w:r>
        <w:rPr>
          <w:rFonts w:ascii="IRNazanin" w:hAnsi="IRNazanin" w:eastAsia="IRNazanin" w:cs="IRNazanin"/>
          <w:lang w:bidi="fa-IR"/>
          <w:color w:val="111111"/>
          <w:sz w:val="28"/>
          <w:szCs w:val="28"/>
          <w:rtl/>
        </w:rPr>
        <w:t xml:space="preserve">«لا رضاع بعد فطام»</w:t>
      </w:r>
      <w:r>
        <w:rPr>
          <w:rStyle w:val="FootnoteReference"/>
        </w:rPr>
        <w:footnoteReference w:id="1030"/>
      </w:r>
      <w:r>
        <w:rPr>
          <w:rFonts w:ascii="IRNazanin" w:hAnsi="IRNazanin" w:eastAsia="IRNazanin" w:cs="IRNazanin"/>
          <w:lang w:bidi="fa-IR"/>
          <w:color w:val="111111"/>
          <w:sz w:val="28"/>
          <w:szCs w:val="28"/>
          <w:rtl/>
        </w:rPr>
        <w:t xml:space="preserve">لکونه نکرة فی سیاق النفی فیفید العموم بالنسبة إلی الراضع والمرتضع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72" w:name="pg6093_41981"/>
    <w:bookmarkEnd w:id="72"/>
    <w:p>
      <w:pPr>
        <w:pStyle w:val="BookText"/>
      </w:pPr>
      <w:r>
        <w:rPr>
          <w:rFonts w:ascii="IRNazanin" w:hAnsi="IRNazanin" w:eastAsia="IRNazanin" w:cs="IRNazanin"/>
          <w:lang w:bidi="fa-IR"/>
          <w:color w:val="111111"/>
          <w:sz w:val="28"/>
          <w:szCs w:val="28"/>
          <w:rtl/>
        </w:rPr>
        <w:t xml:space="preserve">من لبنه جمیعا.</w:t>
      </w:r>
    </w:p>
    <w:p>
      <w:pPr>
        <w:pStyle w:val="BookText"/>
      </w:pPr>
      <w:r>
        <w:rPr>
          <w:rFonts w:ascii="IRNazanin" w:hAnsi="IRNazanin" w:eastAsia="IRNazanin" w:cs="IRNazanin"/>
          <w:lang w:bidi="fa-IR"/>
          <w:color w:val="111111"/>
          <w:sz w:val="28"/>
          <w:szCs w:val="28"/>
          <w:rtl/>
        </w:rPr>
        <w:t xml:space="preserve">ونفاه أبوعبداللّه ابن إدریس</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أنظر: السرائر، ج 2، ص 519.</w:t>
      </w:r>
    </w:p>
    <w:p>
      <w:pPr>
        <w:pStyle w:val="BookText"/>
      </w:pPr>
      <w:r>
        <w:rPr>
          <w:rFonts w:ascii="Amiri" w:hAnsi="Amiri" w:eastAsia="Amiri" w:cs="Amiri"/>
          <w:lang w:bidi="ar-SA"/>
          <w:color w:val="111111"/>
          <w:sz w:val="28"/>
          <w:szCs w:val="28"/>
          <w:rtl/>
        </w:rPr>
        <w:t xml:space="preserve">والمحقّق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واستصحّه شیخنا فی شرح الإرشاد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وتوقّف العلّامة فیه فی المختلف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وقوّاه فی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ووافقه ولده المدقّق فی الایضاح</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وجدّی النحریر فی الشرح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وعلیه الفتوی عندی.</w:t>
      </w:r>
    </w:p>
    <w:p>
      <w:pPr>
        <w:pStyle w:val="BookText"/>
      </w:pPr>
      <w:r>
        <w:rPr>
          <w:rFonts w:ascii="IRNazanin" w:hAnsi="IRNazanin" w:eastAsia="IRNazanin" w:cs="IRNazanin"/>
          <w:lang w:bidi="fa-IR"/>
          <w:color w:val="111111"/>
          <w:sz w:val="28"/>
          <w:szCs w:val="28"/>
          <w:rtl/>
        </w:rPr>
        <w:t xml:space="preserve">وعبارة الشیخ ومن تقدّمه هنالک مطلقة من دون تصریح.</w:t>
      </w:r>
    </w:p>
    <w:p>
      <w:pPr>
        <w:pStyle w:val="BookText"/>
      </w:pPr>
      <w:r>
        <w:rPr>
          <w:rFonts w:ascii="Amiri" w:hAnsi="Amiri" w:eastAsia="Amiri" w:cs="Amiri"/>
          <w:lang w:bidi="ar-SA"/>
          <w:color w:val="111111"/>
          <w:sz w:val="28"/>
          <w:szCs w:val="28"/>
          <w:rtl/>
        </w:rPr>
        <w:t xml:space="preserve">أدلّة القول بعدم الاشتراط وهو مختار المصنّف</w:t>
      </w:r>
    </w:p>
    <w:p>
      <w:pPr>
        <w:pStyle w:val="BookText"/>
      </w:pPr>
      <w:r>
        <w:rPr>
          <w:rFonts w:ascii="Amiri" w:hAnsi="Amiri" w:eastAsia="Amiri" w:cs="Amiri"/>
          <w:lang w:bidi="ar-SA"/>
          <w:color w:val="111111"/>
          <w:sz w:val="28"/>
          <w:szCs w:val="28"/>
          <w:rtl/>
        </w:rPr>
        <w:t xml:space="preserve">لنا أصالة عدم الاشتراط ومراعاة طریقة الاحتیاط وعموم «وَ أُمَّهاتُکُمُ اللاّتِی أَرْضَعْنَکُمْ وَ أَخَواتُکُمْ مِنَ الرَّضاعَةِ»8.</w:t>
      </w:r>
    </w:p>
    <w:p>
      <w:pPr>
        <w:pStyle w:val="BookText"/>
      </w:pPr>
      <w:r>
        <w:rPr>
          <w:rFonts w:ascii="IRNazanin" w:hAnsi="IRNazanin" w:eastAsia="IRNazanin" w:cs="IRNazanin"/>
          <w:lang w:bidi="fa-IR"/>
          <w:color w:val="111111"/>
          <w:sz w:val="28"/>
          <w:szCs w:val="28"/>
          <w:rtl/>
        </w:rPr>
        <w:t xml:space="preserve">وأمّا الفطام فی «لا رضاع بعد فطام» فالظاهر من سیاق الکلام تعلّقه بالراضع دون الذی الارتضاع من لبنه کما هو المستبین.</w:t>
      </w:r>
    </w:p>
    <w:p>
      <w:pPr>
        <w:pStyle w:val="Heading3"/>
      </w:pPr>
      <w:bookmarkStart w:id="229" w:name="_Toc103"/>
      <w:r>
        <w:t>مسئلة 3</w:t>
      </w:r>
      <w:bookmarkEnd w:id="229"/>
    </w:p>
    <w:p>
      <w:pPr>
        <w:pStyle w:val="BookText"/>
      </w:pPr>
      <w:r>
        <w:rPr>
          <w:rFonts w:ascii="Amiri" w:hAnsi="Amiri" w:eastAsia="Amiri" w:cs="Amiri"/>
          <w:lang w:bidi="ar-SA"/>
          <w:color w:val="111111"/>
          <w:sz w:val="28"/>
          <w:szCs w:val="28"/>
          <w:rtl/>
        </w:rPr>
        <w:t xml:space="preserve">حکم تخلّل</w:t>
      </w:r>
    </w:p>
    <w:p>
      <w:pPr>
        <w:pStyle w:val="BookText"/>
      </w:pPr>
      <w:r>
        <w:rPr>
          <w:rFonts w:ascii="IRNazanin" w:hAnsi="IRNazanin" w:eastAsia="IRNazanin" w:cs="IRNazanin"/>
          <w:lang w:bidi="fa-IR"/>
          <w:color w:val="111111"/>
          <w:sz w:val="28"/>
          <w:szCs w:val="28"/>
          <w:rtl/>
        </w:rPr>
        <w:t xml:space="preserve">الفطام بین</w:t>
      </w:r>
    </w:p>
    <w:p>
      <w:pPr>
        <w:pStyle w:val="BookText"/>
      </w:pPr>
      <w:r>
        <w:rPr>
          <w:rFonts w:ascii="IRNazanin" w:hAnsi="IRNazanin" w:eastAsia="IRNazanin" w:cs="IRNazanin"/>
          <w:lang w:bidi="fa-IR"/>
          <w:color w:val="111111"/>
          <w:sz w:val="28"/>
          <w:szCs w:val="28"/>
          <w:rtl/>
        </w:rPr>
        <w:t xml:space="preserve">الرضاعین قبل</w:t>
      </w:r>
    </w:p>
    <w:p>
      <w:pPr>
        <w:pStyle w:val="BookText"/>
      </w:pPr>
      <w:r>
        <w:rPr>
          <w:rFonts w:ascii="IRNazanin" w:hAnsi="IRNazanin" w:eastAsia="IRNazanin" w:cs="IRNazanin"/>
          <w:lang w:bidi="fa-IR"/>
          <w:color w:val="111111"/>
          <w:sz w:val="28"/>
          <w:szCs w:val="28"/>
          <w:rtl/>
        </w:rPr>
        <w:t xml:space="preserve">استکمال</w:t>
      </w:r>
    </w:p>
    <w:p>
      <w:pPr>
        <w:pStyle w:val="BookText"/>
      </w:pPr>
      <w:r>
        <w:rPr>
          <w:rFonts w:ascii="IRNazanin" w:hAnsi="IRNazanin" w:eastAsia="IRNazanin" w:cs="IRNazanin"/>
          <w:lang w:bidi="fa-IR"/>
          <w:color w:val="111111"/>
          <w:sz w:val="28"/>
          <w:szCs w:val="28"/>
          <w:rtl/>
        </w:rPr>
        <w:t xml:space="preserve">الحولین</w:t>
      </w:r>
    </w:p>
    <w:p>
      <w:pPr>
        <w:pStyle w:val="BookText"/>
      </w:pPr>
      <w:r>
        <w:rPr>
          <w:rFonts w:ascii="IRNazanin" w:hAnsi="IRNazanin" w:eastAsia="IRNazanin" w:cs="IRNazanin"/>
          <w:lang w:bidi="fa-IR"/>
          <w:color w:val="111111"/>
          <w:sz w:val="28"/>
          <w:szCs w:val="28"/>
          <w:rtl/>
        </w:rPr>
        <w:t xml:space="preserve">المشهور أنّ الرضاع فی مدّة الرضاعة أعنی الحولین ناشر الحرمة مطلقاً، سواء علی ذلک أ</w:t>
      </w:r>
      <w:r>
        <w:rPr>
          <w:rStyle w:val="FootnoteReference"/>
        </w:rPr>
        <w:footnoteReference w:id="1032"/>
      </w:r>
      <w:r>
        <w:rPr>
          <w:rFonts w:ascii="IRNazanin" w:hAnsi="IRNazanin" w:eastAsia="IRNazanin" w:cs="IRNazanin"/>
          <w:lang w:bidi="fa-IR"/>
          <w:color w:val="111111"/>
          <w:sz w:val="28"/>
          <w:szCs w:val="28"/>
          <w:rtl/>
        </w:rPr>
        <w:t xml:space="preserve">تخلّل بین الرضاعین قبل استکمال الحولین فطام أم لا.</w:t>
      </w:r>
    </w:p>
    <w:p>
      <w:pPr>
        <w:pStyle w:val="BookText"/>
      </w:pPr>
      <w:r>
        <w:rPr>
          <w:rFonts w:ascii="IRNazanin" w:hAnsi="IRNazanin" w:eastAsia="IRNazanin" w:cs="IRNazanin"/>
          <w:lang w:bidi="fa-IR"/>
          <w:color w:val="111111"/>
          <w:sz w:val="28"/>
          <w:szCs w:val="28"/>
          <w:rtl/>
        </w:rPr>
        <w:t xml:space="preserve">وقال ابن أبی عقیل (رحمه اللّه تعالی):</w:t>
      </w:r>
    </w:p>
    <w:p>
      <w:pPr>
        <w:pStyle w:val="BookText"/>
      </w:pPr>
      <w:r>
        <w:rPr>
          <w:rFonts w:ascii="IRNazanin" w:hAnsi="IRNazanin" w:eastAsia="IRNazanin" w:cs="IRNazanin"/>
          <w:lang w:bidi="fa-IR"/>
          <w:color w:val="111111"/>
          <w:sz w:val="28"/>
          <w:szCs w:val="28"/>
          <w:rtl/>
        </w:rPr>
        <w:t xml:space="preserve">«الذی یحرّم من الرضاع عشر رضعات قبل الفطام، فإذا فطم ثمّ ارتضع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3" w:name="pg6093_41982"/>
    <w:bookmarkEnd w:id="73"/>
    <w:p>
      <w:pPr>
        <w:pStyle w:val="BookText"/>
      </w:pPr>
      <w:r>
        <w:rPr>
          <w:rFonts w:ascii="IRNazanin" w:hAnsi="IRNazanin" w:eastAsia="IRNazanin" w:cs="IRNazanin"/>
          <w:lang w:bidi="fa-IR"/>
          <w:color w:val="111111"/>
          <w:sz w:val="28"/>
          <w:szCs w:val="28"/>
          <w:rtl/>
        </w:rPr>
        <w:t xml:space="preserve">فشرب لم یحرّم ذلک الشرب وإن کان قبل کمال الحولین»</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نقله عنه فی المختلف، ج 7، ص 35؛ قال: «قال ابن أبی عقیل: الرضاع الذی یحرّم عشر رضعات قبل الطعام، فمن شرب بعد الطعام لم یحرّم ذلک الشرب».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والتعویل عندی علی ما هو المشهور؛ لما تقدّم من الروایة فی تفسیر الفطام وتحدیده بالحولین.</w:t>
      </w:r>
    </w:p>
    <w:p>
      <w:pPr>
        <w:pStyle w:val="BookText"/>
      </w:pPr>
      <w:r>
        <w:rPr>
          <w:rFonts w:ascii="IRNazanin" w:hAnsi="IRNazanin" w:eastAsia="IRNazanin" w:cs="IRNazanin"/>
          <w:lang w:bidi="fa-IR"/>
          <w:color w:val="111111"/>
          <w:sz w:val="28"/>
          <w:szCs w:val="28"/>
          <w:rtl/>
        </w:rPr>
        <w:t xml:space="preserve">والجواب عن الاحتجاج بما رواه الفضل بن عبد الملک</w:t>
      </w:r>
    </w:p>
    <w:p>
      <w:pPr>
        <w:pStyle w:val="BookText"/>
      </w:pPr>
      <w:r>
        <w:rPr>
          <w:rFonts w:ascii="IRNazanin" w:hAnsi="IRNazanin" w:eastAsia="IRNazanin" w:cs="IRNazanin"/>
          <w:lang w:bidi="fa-IR"/>
          <w:color w:val="111111"/>
          <w:sz w:val="28"/>
          <w:szCs w:val="28"/>
          <w:rtl/>
        </w:rPr>
        <w:t xml:space="preserve">عن الصادق علیه السلام قال</w:t>
      </w:r>
      <w:r>
        <w:rPr>
          <w:rStyle w:val="FootnoteReference"/>
        </w:rPr>
        <w:footnoteReference w:id="1034"/>
      </w:r>
      <w:r>
        <w:rPr>
          <w:rFonts w:ascii="IRNazanin" w:hAnsi="IRNazanin" w:eastAsia="IRNazanin" w:cs="IRNazanin"/>
          <w:lang w:bidi="fa-IR"/>
          <w:color w:val="111111"/>
          <w:sz w:val="28"/>
          <w:szCs w:val="28"/>
          <w:rtl/>
        </w:rPr>
        <w:t xml:space="preserve">: «الرضاع قبل الحولین قبل أن یفطم»</w:t>
      </w:r>
      <w:r>
        <w:rPr>
          <w:rStyle w:val="FootnoteReference"/>
        </w:rPr>
        <w:footnoteReference w:id="1035"/>
      </w:r>
      <w:r>
        <w:rPr>
          <w:rFonts w:ascii="IRNazanin" w:hAnsi="IRNazanin" w:eastAsia="IRNazanin" w:cs="IRNazanin"/>
          <w:lang w:bidi="fa-IR"/>
          <w:color w:val="111111"/>
          <w:sz w:val="28"/>
          <w:szCs w:val="28"/>
          <w:rtl/>
        </w:rPr>
        <w:t xml:space="preserve">بأنّ المراد بذلک الفطام الشرعی أی قبل أن یبلغ حدّ ما یستحقّ أن یفطم.</w:t>
      </w:r>
    </w:p>
    <w:p>
      <w:pPr>
        <w:pStyle w:val="Heading3"/>
      </w:pPr>
      <w:bookmarkStart w:id="230" w:name="_Toc104"/>
      <w:r>
        <w:t>مسئلة 4</w:t>
      </w:r>
      <w:bookmarkEnd w:id="230"/>
    </w:p>
    <w:p>
      <w:pPr>
        <w:pStyle w:val="BookText"/>
      </w:pPr>
      <w:r>
        <w:rPr>
          <w:rFonts w:ascii="IRNazanin" w:hAnsi="IRNazanin" w:eastAsia="IRNazanin" w:cs="IRNazanin"/>
          <w:lang w:bidi="fa-IR"/>
          <w:color w:val="111111"/>
          <w:sz w:val="28"/>
          <w:szCs w:val="28"/>
          <w:rtl/>
        </w:rPr>
        <w:t xml:space="preserve">اشتراط</w:t>
      </w:r>
    </w:p>
    <w:p>
      <w:pPr>
        <w:pStyle w:val="BookText"/>
      </w:pPr>
      <w:r>
        <w:rPr>
          <w:rFonts w:ascii="IRNazanin" w:hAnsi="IRNazanin" w:eastAsia="IRNazanin" w:cs="IRNazanin"/>
          <w:lang w:bidi="fa-IR"/>
          <w:color w:val="111111"/>
          <w:sz w:val="28"/>
          <w:szCs w:val="28"/>
          <w:rtl/>
        </w:rPr>
        <w:t xml:space="preserve">الامتصاص من</w:t>
      </w:r>
    </w:p>
    <w:p>
      <w:pPr>
        <w:pStyle w:val="BookText"/>
      </w:pPr>
      <w:r>
        <w:rPr>
          <w:rFonts w:ascii="IRNazanin" w:hAnsi="IRNazanin" w:eastAsia="IRNazanin" w:cs="IRNazanin"/>
          <w:lang w:bidi="fa-IR"/>
          <w:color w:val="111111"/>
          <w:sz w:val="28"/>
          <w:szCs w:val="28"/>
          <w:rtl/>
        </w:rPr>
        <w:t xml:space="preserve">ثدی امرأة واحدة</w:t>
      </w:r>
    </w:p>
    <w:p>
      <w:pPr>
        <w:pStyle w:val="BookText"/>
      </w:pPr>
      <w:r>
        <w:rPr>
          <w:rFonts w:ascii="IRNazanin" w:hAnsi="IRNazanin" w:eastAsia="IRNazanin" w:cs="IRNazanin"/>
          <w:lang w:bidi="fa-IR"/>
          <w:color w:val="111111"/>
          <w:sz w:val="28"/>
          <w:szCs w:val="28"/>
          <w:rtl/>
        </w:rPr>
        <w:t xml:space="preserve">معظم الأصحاب علی اشتراط الامتصاص من ثدی امرأة واحدة فی رضعات النصاب المحرّم کلّها؛ فلاعبرة فی نشر الحرمة بایصال اللبن إلی جوف الرضیع من غیر طریق المصّ من الثدی ولو فی رضعة مّا بوجور وَجور منه فی حلق أو اسعاط سَعوط منه فی أنف أو أذن أو تقطیر شیء منه فی احلیل أو حَقنه بحقنة منه أو اتخاذ جُبن منه له یأکله؛ لقول الصادق علیه السلام:</w:t>
      </w:r>
    </w:p>
    <w:p>
      <w:pPr>
        <w:pStyle w:val="BookText"/>
      </w:pPr>
      <w:r>
        <w:rPr>
          <w:rFonts w:ascii="IRNazanin" w:hAnsi="IRNazanin" w:eastAsia="IRNazanin" w:cs="IRNazanin"/>
          <w:lang w:bidi="fa-IR"/>
          <w:color w:val="111111"/>
          <w:sz w:val="28"/>
          <w:szCs w:val="28"/>
          <w:rtl/>
        </w:rPr>
        <w:t xml:space="preserve">«لا یحرم من الرضاع إلّاما</w:t>
      </w:r>
      <w:r>
        <w:rPr>
          <w:rStyle w:val="FootnoteReference"/>
        </w:rPr>
        <w:footnoteReference w:id="1036"/>
      </w:r>
      <w:r>
        <w:rPr>
          <w:rFonts w:ascii="IRNazanin" w:hAnsi="IRNazanin" w:eastAsia="IRNazanin" w:cs="IRNazanin"/>
          <w:lang w:bidi="fa-IR"/>
          <w:color w:val="111111"/>
          <w:sz w:val="28"/>
          <w:szCs w:val="28"/>
          <w:rtl/>
        </w:rPr>
        <w:t xml:space="preserve">ارتضعا من ثدی واحد حولین کاملین»</w:t>
      </w:r>
      <w:r>
        <w:rPr>
          <w:rStyle w:val="FootnoteReference"/>
        </w:rPr>
        <w:footnoteReference w:id="1037"/>
      </w:r>
      <w:r>
        <w:rPr>
          <w:rFonts w:ascii="IRNazanin" w:hAnsi="IRNazanin" w:eastAsia="IRNazanin" w:cs="IRNazanin"/>
          <w:lang w:bidi="fa-IR"/>
          <w:color w:val="111111"/>
          <w:sz w:val="28"/>
          <w:szCs w:val="28"/>
          <w:rtl/>
        </w:rPr>
        <w:t xml:space="preserve">أی فی</w:t>
      </w:r>
      <w:r>
        <w:rPr>
          <w:rStyle w:val="FootnoteReference"/>
        </w:rPr>
        <w:footnoteReference w:id="1038"/>
      </w:r>
      <w:r>
        <w:rPr>
          <w:rFonts w:ascii="IRNazanin" w:hAnsi="IRNazanin" w:eastAsia="IRNazanin" w:cs="IRNazanin"/>
          <w:lang w:bidi="fa-IR"/>
          <w:color w:val="111111"/>
          <w:sz w:val="28"/>
          <w:szCs w:val="28"/>
          <w:rtl/>
        </w:rPr>
        <w:t xml:space="preserve">أثناء الحولین علی ما قد سبق، ولعدم صدق الرضاع والارتضاع بحسب المتفاهم من العرف واللغة علی ما لا یکون من طریق الامتصاص من الثدی.</w:t>
      </w:r>
    </w:p>
    <w:p>
      <w:pPr>
        <w:pStyle w:val="BookText"/>
      </w:pPr>
      <w:r>
        <w:rPr>
          <w:rFonts w:ascii="IRNazanin" w:hAnsi="IRNazanin" w:eastAsia="IRNazanin" w:cs="IRNazanin"/>
          <w:lang w:bidi="fa-IR"/>
          <w:color w:val="111111"/>
          <w:sz w:val="28"/>
          <w:szCs w:val="28"/>
          <w:rtl/>
        </w:rPr>
        <w:t xml:space="preserve">عدم اشتراط الامتصاص فی کلام ابن الجنید</w:t>
      </w:r>
    </w:p>
    <w:p>
      <w:pPr>
        <w:pStyle w:val="BookText"/>
      </w:pPr>
      <w:r>
        <w:rPr>
          <w:rFonts w:ascii="IRNazanin" w:hAnsi="IRNazanin" w:eastAsia="IRNazanin" w:cs="IRNazanin"/>
          <w:lang w:bidi="fa-IR"/>
          <w:color w:val="111111"/>
          <w:sz w:val="28"/>
          <w:szCs w:val="28"/>
          <w:rtl/>
        </w:rPr>
        <w:t xml:space="preserve">وقال أبو علی محمّد بن أحمد بن الجنید فی مختصره الأحمدی: «وقد اختلفت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من الوجهین جمیعاً فی قدر الرضاع</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لم یرد «الرضاع» فی «ق».</w:t>
      </w:r>
    </w:p>
    <w:p>
      <w:pPr>
        <w:pStyle w:val="BookText"/>
      </w:pPr>
      <w:r>
        <w:rPr>
          <w:rFonts w:ascii="Amiri" w:hAnsi="Amiri" w:eastAsia="Amiri" w:cs="Amiri"/>
          <w:lang w:bidi="ar-SA"/>
          <w:color w:val="111111"/>
          <w:sz w:val="28"/>
          <w:szCs w:val="28"/>
          <w:rtl/>
        </w:rPr>
        <w:t xml:space="preserve">المحرِّم»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وعنی بالوجهین طریقی العامّة والخاصّة وذلک هجّیره فی العبارة عنهما. قال: «إلا أنّ الذی أوجبه الفقه عندی واحتیاط المرء لنفسه: أنّ کلّ ما وقع علیه اسم رضعة وهو ما ملأ [ت] بطن الصبی إمّا بالمصّ أو [ب] الوجور محرّم النکاح»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والشیخ فی المبسوط تارة أفتی بما علیه الأکثر</w:t>
      </w:r>
      <w:r>
        <w:rPr>
          <w:rStyle w:val="FootnoteReference"/>
        </w:rPr>
        <w:footnoteReference w:id="1040"/>
      </w:r>
      <w:r>
        <w:rPr>
          <w:rFonts w:ascii="IRNazanin" w:hAnsi="IRNazanin" w:eastAsia="IRNazanin" w:cs="IRNazanin"/>
          <w:lang w:bidi="fa-IR"/>
          <w:color w:val="111111"/>
          <w:sz w:val="28"/>
          <w:szCs w:val="28"/>
          <w:rtl/>
        </w:rPr>
        <w:t xml:space="preserve">وتارات بما قاله ابن الجنید</w:t>
      </w:r>
      <w:r>
        <w:rPr>
          <w:rStyle w:val="FootnoteReference"/>
        </w:rPr>
        <w:footnoteReference w:id="1041"/>
      </w:r>
      <w:r>
        <w:rPr>
          <w:rFonts w:ascii="IRNazanin" w:hAnsi="IRNazanin" w:eastAsia="IRNazanin" w:cs="IRNazanin"/>
          <w:lang w:bidi="fa-IR"/>
          <w:color w:val="111111"/>
          <w:sz w:val="28"/>
          <w:szCs w:val="28"/>
          <w:rtl/>
        </w:rPr>
        <w:t xml:space="preserve">، وهو مذهب قوم من العامّة استناداً إلی اشتراک العلّة؛ إذ الغایة المعتبرة وهی اشتداد العظم ونبات اللحم حاصلة بالوجور کما بالامتصاص.</w:t>
      </w:r>
    </w:p>
    <w:p>
      <w:pPr>
        <w:pStyle w:val="BookText"/>
      </w:pPr>
      <w:r>
        <w:rPr>
          <w:rFonts w:ascii="IRNazanin" w:hAnsi="IRNazanin" w:eastAsia="IRNazanin" w:cs="IRNazanin"/>
          <w:lang w:bidi="fa-IR"/>
          <w:color w:val="111111"/>
          <w:sz w:val="28"/>
          <w:szCs w:val="28"/>
          <w:rtl/>
        </w:rPr>
        <w:t xml:space="preserve">وأجیب بالمنع؛ فإنّ الامتصاص حیث إنّه باقتضاء الطبیعة، والطبیعة لا تکذب فیعلم أنّ المشروب یصیر جزءا من بدن المرتضع قطعا، والوجور یحتمل أن یکون علی خلاف مقتضی الطبیعة فلا تعلم صیرورة الموجور</w:t>
      </w:r>
      <w:r>
        <w:rPr>
          <w:rStyle w:val="FootnoteReference"/>
        </w:rPr>
        <w:footnoteReference w:id="1042"/>
      </w:r>
      <w:r>
        <w:rPr>
          <w:rFonts w:ascii="IRNazanin" w:hAnsi="IRNazanin" w:eastAsia="IRNazanin" w:cs="IRNazanin"/>
          <w:lang w:bidi="fa-IR"/>
          <w:color w:val="111111"/>
          <w:sz w:val="28"/>
          <w:szCs w:val="28"/>
          <w:rtl/>
        </w:rPr>
        <w:t xml:space="preserve">فی حلقه جزءا منه فلذلک لم یعتبره الشارع.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74" w:name="pg6093_41984"/>
    <w:bookmarkEnd w:id="74"/>
    <w:p>
      <w:pPr>
        <w:pStyle w:val="BookText"/>
      </w:pPr>
      <w:r>
        <w:rPr>
          <w:rFonts w:ascii="IRNazanin" w:hAnsi="IRNazanin" w:eastAsia="IRNazanin" w:cs="IRNazanin"/>
          <w:lang w:bidi="fa-IR"/>
          <w:color w:val="111111"/>
          <w:sz w:val="28"/>
          <w:szCs w:val="28"/>
          <w:rtl/>
        </w:rPr>
        <w:t xml:space="preserve">الارتضاع من ثدی البهیمة أو الرجل أو الخنثی المشکل أو من غیر امرأة واحدة</w:t>
      </w:r>
    </w:p>
    <w:p>
      <w:pPr>
        <w:pStyle w:val="BookText"/>
      </w:pPr>
      <w:r>
        <w:rPr>
          <w:rFonts w:ascii="IRNazanin" w:hAnsi="IRNazanin" w:eastAsia="IRNazanin" w:cs="IRNazanin"/>
          <w:lang w:bidi="fa-IR"/>
          <w:color w:val="111111"/>
          <w:sz w:val="28"/>
          <w:szCs w:val="28"/>
          <w:rtl/>
        </w:rPr>
        <w:t xml:space="preserve">وعدم التحریم بالارتضاع من ثدی البهیمة أو الرجل أو الخنثی المشکل إجماعیّ عندنا ومخالفنا فی ذلک من الجماهیر مالک وبعض الشافعیة.</w:t>
      </w:r>
    </w:p>
    <w:p>
      <w:pPr>
        <w:pStyle w:val="BookText"/>
      </w:pPr>
      <w:r>
        <w:rPr>
          <w:rFonts w:ascii="IRNazanin" w:hAnsi="IRNazanin" w:eastAsia="IRNazanin" w:cs="IRNazanin"/>
          <w:lang w:bidi="fa-IR"/>
          <w:color w:val="111111"/>
          <w:sz w:val="28"/>
          <w:szCs w:val="28"/>
          <w:rtl/>
        </w:rPr>
        <w:t xml:space="preserve">وکذلک بالرضاعة علی النصاب المحرّم من غیر امرأة واحدة وإن کان من لبن فحل واحد؛ فلو أنّ نساء فحل واحد تناوبن علیه فأرضعنه من لبن الفحل فأکملن النصاب المعتبر لم ینشر ذلک حرمة الرضاع بینه وبینهنّ ولا بینه وبین صاحب اللبن فلا تصیر واحدة منهنّ أمّا له ولا صاحب اللبن أبا ولا أبوه جدّا؛ لأنّ أمومتها وأبوّته متساوقتان فی التحقّق</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«م»: متساوقون فی التحقیق.</w:t>
      </w:r>
    </w:p>
    <w:p>
      <w:pPr>
        <w:pStyle w:val="BookText"/>
      </w:pPr>
      <w:r>
        <w:rPr>
          <w:rFonts w:ascii="IRNazanin" w:hAnsi="IRNazanin" w:eastAsia="IRNazanin" w:cs="IRNazanin"/>
          <w:lang w:bidi="fa-IR"/>
          <w:color w:val="111111"/>
          <w:sz w:val="28"/>
          <w:szCs w:val="28"/>
          <w:rtl/>
        </w:rPr>
        <w:t xml:space="preserve">فحیث انتفت احدیهما انتفت الأخری لامحالة. وبالجملة: ما لم یکمل من واحدة منهنّ تمام العدد ولاء لم یتحقّق شیء من ذلک. وإذا أرضعت احدیهنّ رضیعاً تمام النصاب وأخری منهنّ آخر کذلک انتشرت الحرمة بین الجمیع.</w:t>
      </w:r>
    </w:p>
    <w:p>
      <w:pPr>
        <w:pStyle w:val="Heading3"/>
      </w:pPr>
      <w:bookmarkStart w:id="231" w:name="_Toc105"/>
      <w:r>
        <w:t>مسئلة 5</w:t>
      </w:r>
      <w:bookmarkEnd w:id="231"/>
    </w:p>
    <w:p>
      <w:pPr>
        <w:pStyle w:val="BookText"/>
      </w:pPr>
      <w:r>
        <w:rPr>
          <w:rFonts w:ascii="IRNazanin" w:hAnsi="IRNazanin" w:eastAsia="IRNazanin" w:cs="IRNazanin"/>
          <w:lang w:bidi="fa-IR"/>
          <w:color w:val="111111"/>
          <w:sz w:val="28"/>
          <w:szCs w:val="28"/>
          <w:rtl/>
        </w:rPr>
        <w:t xml:space="preserve">اشتراط حیاة</w:t>
      </w:r>
    </w:p>
    <w:p>
      <w:pPr>
        <w:pStyle w:val="BookText"/>
      </w:pPr>
      <w:r>
        <w:rPr>
          <w:rFonts w:ascii="IRNazanin" w:hAnsi="IRNazanin" w:eastAsia="IRNazanin" w:cs="IRNazanin"/>
          <w:lang w:bidi="fa-IR"/>
          <w:color w:val="111111"/>
          <w:sz w:val="28"/>
          <w:szCs w:val="28"/>
          <w:rtl/>
        </w:rPr>
        <w:t xml:space="preserve">المرضعة فی</w:t>
      </w:r>
    </w:p>
    <w:p>
      <w:pPr>
        <w:pStyle w:val="BookText"/>
      </w:pPr>
      <w:r>
        <w:rPr>
          <w:rFonts w:ascii="IRNazanin" w:hAnsi="IRNazanin" w:eastAsia="IRNazanin" w:cs="IRNazanin"/>
          <w:lang w:bidi="fa-IR"/>
          <w:color w:val="111111"/>
          <w:sz w:val="28"/>
          <w:szCs w:val="28"/>
          <w:rtl/>
        </w:rPr>
        <w:t xml:space="preserve">تمام النصاب</w:t>
      </w:r>
    </w:p>
    <w:p>
      <w:pPr>
        <w:pStyle w:val="BookText"/>
      </w:pPr>
      <w:r>
        <w:rPr>
          <w:rFonts w:ascii="IRNazanin" w:hAnsi="IRNazanin" w:eastAsia="IRNazanin" w:cs="IRNazanin"/>
          <w:lang w:bidi="fa-IR"/>
          <w:color w:val="111111"/>
          <w:sz w:val="28"/>
          <w:szCs w:val="28"/>
          <w:rtl/>
        </w:rPr>
        <w:t xml:space="preserve">یشترط فی ثبوت حرمة المصاهرة حیوة الموطؤة وفی نشر الحرمة بالرضاع حیوة المرضعة فی تمام النصاب علی المشهور بین الأصحاب؛ لأنّها بالموت تخرج عن التحاق الأحکام فتصیر فی حکم البهیمة.</w:t>
      </w:r>
    </w:p>
    <w:p>
      <w:pPr>
        <w:pStyle w:val="BookText"/>
      </w:pPr>
      <w:r>
        <w:rPr>
          <w:rFonts w:ascii="IRNazanin" w:hAnsi="IRNazanin" w:eastAsia="IRNazanin" w:cs="IRNazanin"/>
          <w:lang w:bidi="fa-IR"/>
          <w:color w:val="111111"/>
          <w:sz w:val="28"/>
          <w:szCs w:val="28"/>
          <w:rtl/>
        </w:rPr>
        <w:t xml:space="preserve">وقال أبوحنیفة ومالک من العامّة: اللبن لا یموت وإن ماتت المرضعة</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وتردّد فیه المحقّق فی الشرایع</w:t>
      </w:r>
      <w:r>
        <w:rPr>
          <w:rStyle w:val="FootnoteReference"/>
        </w:rPr>
        <w:footnoteReference w:id="1045"/>
      </w:r>
      <w:r>
        <w:rPr>
          <w:rFonts w:ascii="IRNazanin" w:hAnsi="IRNazanin" w:eastAsia="IRNazanin" w:cs="IRNazanin"/>
          <w:lang w:bidi="fa-IR"/>
          <w:color w:val="111111"/>
          <w:sz w:val="28"/>
          <w:szCs w:val="28"/>
          <w:rtl/>
        </w:rPr>
        <w:t xml:space="preserve">؛ لعموم «یحرم من الرضاع ما یحرم من النسب»، وفعل الإرضاع والقصد إلیه من المرضعة غیر معتبر إجماعاً کما إذا ما</w:t>
      </w:r>
      <w:r>
        <w:rPr>
          <w:rStyle w:val="FootnoteReference"/>
        </w:rPr>
        <w:footnoteReference w:id="1046"/>
      </w:r>
      <w:r>
        <w:rPr>
          <w:rFonts w:ascii="IRNazanin" w:hAnsi="IRNazanin" w:eastAsia="IRNazanin" w:cs="IRNazanin"/>
          <w:lang w:bidi="fa-IR"/>
          <w:color w:val="111111"/>
          <w:sz w:val="28"/>
          <w:szCs w:val="28"/>
          <w:rtl/>
        </w:rPr>
        <w:t xml:space="preserve">سعی المرتضع إلیها فالتقم ثدیها وامتصّ وهی نائمة أو غافلة فهو یقول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75" w:name="pg6093_41985"/>
    <w:bookmarkEnd w:id="75"/>
    <w:p>
      <w:pPr>
        <w:pStyle w:val="BookText"/>
      </w:pPr>
      <w:r>
        <w:rPr>
          <w:rFonts w:ascii="IRNazanin" w:hAnsi="IRNazanin" w:eastAsia="IRNazanin" w:cs="IRNazanin"/>
          <w:lang w:bidi="fa-IR"/>
          <w:color w:val="111111"/>
          <w:sz w:val="28"/>
          <w:szCs w:val="28"/>
          <w:rtl/>
        </w:rPr>
        <w:t xml:space="preserve">هنالک بحصول الأبوّة مع انتفاء الأمومة فیحکم بنشر الحرمة بالنسبة إلی صاحب اللبن وأقاربه لا بالنسبة إلی أقارب المرأة؛ لعدم تحقّق أمومتها لموتها قبل نصاب الرضاع، کما إذا مات صاحب اللبن قبل تمام النصاب فإنّه یلزم أن یتحقّق هناک حرمة الرضاع بالنسبة إلی المرضعة وأقاربها لا بالنسبة إلی أقارب صاحب اللبن؛ لعدم تحقّق أبوّته بالموت.</w:t>
      </w:r>
    </w:p>
    <w:p>
      <w:pPr>
        <w:pStyle w:val="Heading3"/>
      </w:pPr>
      <w:bookmarkStart w:id="232" w:name="_Toc106"/>
      <w:r>
        <w:t>مسئلة 6</w:t>
      </w:r>
      <w:bookmarkEnd w:id="232"/>
    </w:p>
    <w:p>
      <w:pPr>
        <w:pStyle w:val="BookText"/>
      </w:pPr>
      <w:r>
        <w:rPr>
          <w:rFonts w:ascii="IRNazanin" w:hAnsi="IRNazanin" w:eastAsia="IRNazanin" w:cs="IRNazanin"/>
          <w:lang w:bidi="fa-IR"/>
          <w:color w:val="111111"/>
          <w:sz w:val="28"/>
          <w:szCs w:val="28"/>
          <w:rtl/>
        </w:rPr>
        <w:t xml:space="preserve">المرجع فی</w:t>
      </w:r>
    </w:p>
    <w:p>
      <w:pPr>
        <w:pStyle w:val="BookText"/>
      </w:pPr>
      <w:r>
        <w:rPr>
          <w:rFonts w:ascii="IRNazanin" w:hAnsi="IRNazanin" w:eastAsia="IRNazanin" w:cs="IRNazanin"/>
          <w:lang w:bidi="fa-IR"/>
          <w:color w:val="111111"/>
          <w:sz w:val="28"/>
          <w:szCs w:val="28"/>
          <w:rtl/>
        </w:rPr>
        <w:t xml:space="preserve">کمالیة الرضعة</w:t>
      </w:r>
    </w:p>
    <w:p>
      <w:pPr>
        <w:pStyle w:val="BookText"/>
      </w:pPr>
      <w:r>
        <w:rPr>
          <w:rFonts w:ascii="IRNazanin" w:hAnsi="IRNazanin" w:eastAsia="IRNazanin" w:cs="IRNazanin"/>
          <w:lang w:bidi="fa-IR"/>
          <w:color w:val="111111"/>
          <w:sz w:val="28"/>
          <w:szCs w:val="28"/>
          <w:rtl/>
        </w:rPr>
        <w:t xml:space="preserve">وتمامیتها</w:t>
      </w:r>
    </w:p>
    <w:p>
      <w:pPr>
        <w:pStyle w:val="BookText"/>
      </w:pPr>
      <w:r>
        <w:rPr>
          <w:rFonts w:ascii="IRNazanin" w:hAnsi="IRNazanin" w:eastAsia="IRNazanin" w:cs="IRNazanin"/>
          <w:lang w:bidi="fa-IR"/>
          <w:color w:val="111111"/>
          <w:sz w:val="28"/>
          <w:szCs w:val="28"/>
          <w:rtl/>
        </w:rPr>
        <w:t xml:space="preserve">المرجع فی کمالیة الرضعة وتمامیتها إلی العرف کما فی سائر ما لم یرد عن الشارع فی تقدیره حدّ مضبوط.</w:t>
      </w:r>
    </w:p>
    <w:p>
      <w:pPr>
        <w:pStyle w:val="BookText"/>
      </w:pPr>
      <w:r>
        <w:rPr>
          <w:rFonts w:ascii="IRNazanin" w:hAnsi="IRNazanin" w:eastAsia="IRNazanin" w:cs="IRNazanin"/>
          <w:lang w:bidi="fa-IR"/>
          <w:color w:val="111111"/>
          <w:sz w:val="28"/>
          <w:szCs w:val="28"/>
          <w:rtl/>
        </w:rPr>
        <w:t xml:space="preserve">وقدّرها الشیخ</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أنظر: المبسوط، ج 5، ص 294.</w:t>
      </w:r>
    </w:p>
    <w:p>
      <w:pPr>
        <w:pStyle w:val="BookText"/>
      </w:pPr>
      <w:r>
        <w:rPr>
          <w:rFonts w:ascii="IRNazanin" w:hAnsi="IRNazanin" w:eastAsia="IRNazanin" w:cs="IRNazanin"/>
          <w:lang w:bidi="fa-IR"/>
          <w:color w:val="111111"/>
          <w:sz w:val="28"/>
          <w:szCs w:val="28"/>
          <w:rtl/>
        </w:rPr>
        <w:t xml:space="preserve">فی أحد قولیه بأن یرتوی الرضیع ویصدر عن ری من قبل نفسه؛ فلو ارتضع رضعة ناقصة لم‌تحتسب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العدد، ولو لفظ الثدی إعراضاً عنه احتسب رضعة تامّة، ولو لفظه للتنفّس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أو الالتفات إلی ملاعب أو الانتقال إلی الثدی الآخر ثمّ عاوده ممتصّا کان الجمیع رضعة واحدة.</w:t>
      </w:r>
    </w:p>
    <w:p>
      <w:pPr>
        <w:pStyle w:val="BookText"/>
      </w:pPr>
      <w:r>
        <w:rPr>
          <w:rFonts w:ascii="IRNazanin" w:hAnsi="IRNazanin" w:eastAsia="IRNazanin" w:cs="IRNazanin"/>
          <w:lang w:bidi="fa-IR"/>
          <w:color w:val="111111"/>
          <w:sz w:val="28"/>
          <w:szCs w:val="28"/>
          <w:rtl/>
        </w:rPr>
        <w:t xml:space="preserve">ولا یخلّ بالتوالی تخلّل الطعام والشراب بین الرضعات بل إنّما یشترط عدم تخلّل رضاع من امرأة أخری بالامتصاص وإن کان أقلّ من رضعة ولو من لبن ذلک الفحل علی ما یستفاد من مناطیق الروایات ومفاهیمها.</w:t>
      </w:r>
    </w:p>
    <w:p>
      <w:pPr>
        <w:pStyle w:val="BookText"/>
      </w:pPr>
      <w:r>
        <w:rPr>
          <w:rFonts w:ascii="IRNazanin" w:hAnsi="IRNazanin" w:eastAsia="IRNazanin" w:cs="IRNazanin"/>
          <w:lang w:bidi="fa-IR"/>
          <w:color w:val="111111"/>
          <w:sz w:val="28"/>
          <w:szCs w:val="28"/>
          <w:rtl/>
        </w:rPr>
        <w:t xml:space="preserve">وذهب العلّامة فی التذکرة</w:t>
      </w:r>
      <w:r>
        <w:rPr>
          <w:rStyle w:val="FootnoteReference"/>
        </w:rPr>
        <w:footnoteReference w:id="1048"/>
      </w:r>
      <w:r>
        <w:rPr>
          <w:rFonts w:ascii="IRNazanin" w:hAnsi="IRNazanin" w:eastAsia="IRNazanin" w:cs="IRNazanin"/>
          <w:lang w:bidi="fa-IR"/>
          <w:color w:val="111111"/>
          <w:sz w:val="28"/>
          <w:szCs w:val="28"/>
          <w:rtl/>
        </w:rPr>
        <w:t xml:space="preserve">إلی أنّ اتصال رضعات النصاب لا ینقطع إلّا بالارتضاع</w:t>
      </w:r>
      <w:r>
        <w:rPr>
          <w:rStyle w:val="FootnoteReference"/>
        </w:rPr>
        <w:footnoteReference w:id="1049"/>
      </w:r>
      <w:r>
        <w:rPr>
          <w:rFonts w:ascii="IRNazanin" w:hAnsi="IRNazanin" w:eastAsia="IRNazanin" w:cs="IRNazanin"/>
          <w:lang w:bidi="fa-IR"/>
          <w:color w:val="111111"/>
          <w:sz w:val="28"/>
          <w:szCs w:val="28"/>
          <w:rtl/>
        </w:rPr>
        <w:t xml:space="preserve">من ثدی غیرها رضعة تامّة وأنّ الناقصة فی حکم العدم کالمأکول</w:t>
      </w:r>
      <w:r>
        <w:rPr>
          <w:rStyle w:val="FootnoteReference"/>
        </w:rPr>
        <w:footnoteReference w:id="1050"/>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76" w:name="pg6093_41986"/>
    <w:bookmarkEnd w:id="76"/>
    <w:p>
      <w:pPr>
        <w:pStyle w:val="Heading3"/>
      </w:pPr>
      <w:bookmarkStart w:id="233" w:name="_Toc107"/>
      <w:r>
        <w:t>مسئلة 7</w:t>
      </w:r>
      <w:bookmarkEnd w:id="233"/>
    </w:p>
    <w:p>
      <w:pPr>
        <w:pStyle w:val="BookText"/>
      </w:pPr>
      <w:r>
        <w:rPr>
          <w:rFonts w:ascii="IRNazanin" w:hAnsi="IRNazanin" w:eastAsia="IRNazanin" w:cs="IRNazanin"/>
          <w:lang w:bidi="fa-IR"/>
          <w:color w:val="111111"/>
          <w:sz w:val="28"/>
          <w:szCs w:val="28"/>
          <w:rtl/>
        </w:rPr>
        <w:t xml:space="preserve">یشترط فی اللبن</w:t>
      </w:r>
    </w:p>
    <w:p>
      <w:pPr>
        <w:pStyle w:val="BookText"/>
      </w:pPr>
      <w:r>
        <w:rPr>
          <w:rFonts w:ascii="IRNazanin" w:hAnsi="IRNazanin" w:eastAsia="IRNazanin" w:cs="IRNazanin"/>
          <w:lang w:bidi="fa-IR"/>
          <w:color w:val="111111"/>
          <w:sz w:val="28"/>
          <w:szCs w:val="28"/>
          <w:rtl/>
        </w:rPr>
        <w:t xml:space="preserve">أن یکون عن</w:t>
      </w:r>
    </w:p>
    <w:p>
      <w:pPr>
        <w:pStyle w:val="BookText"/>
      </w:pPr>
      <w:r>
        <w:rPr>
          <w:rFonts w:ascii="IRNazanin" w:hAnsi="IRNazanin" w:eastAsia="IRNazanin" w:cs="IRNazanin"/>
          <w:lang w:bidi="fa-IR"/>
          <w:color w:val="111111"/>
          <w:sz w:val="28"/>
          <w:szCs w:val="28"/>
          <w:rtl/>
        </w:rPr>
        <w:t xml:space="preserve">وطیء شرعی</w:t>
      </w:r>
    </w:p>
    <w:p>
      <w:pPr>
        <w:pStyle w:val="BookText"/>
      </w:pPr>
      <w:r>
        <w:rPr>
          <w:rFonts w:ascii="IRNazanin" w:hAnsi="IRNazanin" w:eastAsia="IRNazanin" w:cs="IRNazanin"/>
          <w:lang w:bidi="fa-IR"/>
          <w:color w:val="111111"/>
          <w:sz w:val="28"/>
          <w:szCs w:val="28"/>
          <w:rtl/>
        </w:rPr>
        <w:t xml:space="preserve">صحیح</w:t>
      </w:r>
    </w:p>
    <w:p>
      <w:pPr>
        <w:pStyle w:val="BookText"/>
      </w:pPr>
      <w:r>
        <w:rPr>
          <w:rFonts w:ascii="IRNazanin" w:hAnsi="IRNazanin" w:eastAsia="IRNazanin" w:cs="IRNazanin"/>
          <w:lang w:bidi="fa-IR"/>
          <w:color w:val="111111"/>
          <w:sz w:val="28"/>
          <w:szCs w:val="28"/>
          <w:rtl/>
        </w:rPr>
        <w:t xml:space="preserve">لم یکن یستریب أحد من أصحابنا فی أنّ اللبن الدارّ من الثدی لا عن وطئ لیس یستحقّ أن یثبت منه رضاعة شرعیة أصلاً.</w:t>
      </w:r>
    </w:p>
    <w:p>
      <w:pPr>
        <w:pStyle w:val="BookText"/>
      </w:pPr>
      <w:r>
        <w:rPr>
          <w:rFonts w:ascii="IRNazanin" w:hAnsi="IRNazanin" w:eastAsia="IRNazanin" w:cs="IRNazanin"/>
          <w:lang w:bidi="fa-IR"/>
          <w:color w:val="111111"/>
          <w:sz w:val="28"/>
          <w:szCs w:val="28"/>
          <w:rtl/>
        </w:rPr>
        <w:t xml:space="preserve">ویلزم من ذلک أن لا یکون لبن الزنا یوجب رضاعاً شرعیاً؛ لأنّ الوطئ الغیر المباح شرعاً لیس له حرمة شرعیة فی الشرع فیکون حصول اللبن عن وطئ غیر شرعی فی حکم درور اللبن لا عن وطئ بل أجدر منه بالسقوط عن درجة الاعتبار.</w:t>
      </w:r>
    </w:p>
    <w:p>
      <w:pPr>
        <w:pStyle w:val="BookText"/>
      </w:pPr>
      <w:r>
        <w:rPr>
          <w:rFonts w:ascii="IRNazanin" w:hAnsi="IRNazanin" w:eastAsia="IRNazanin" w:cs="IRNazanin"/>
          <w:lang w:bidi="fa-IR"/>
          <w:color w:val="111111"/>
          <w:sz w:val="28"/>
          <w:szCs w:val="28"/>
          <w:rtl/>
        </w:rPr>
        <w:t xml:space="preserve">وأیضاً لبن الفحل مناط حکم الرضاع والفحل هو من یملک البضع واللبن تابع البضع فحیث لا یکون الواطئ مالکا للبضع لا یکون هو صاحب اللبن.</w:t>
      </w:r>
    </w:p>
    <w:p>
      <w:pPr>
        <w:pStyle w:val="BookText"/>
      </w:pPr>
      <w:r>
        <w:rPr>
          <w:rFonts w:ascii="IRNazanin" w:hAnsi="IRNazanin" w:eastAsia="IRNazanin" w:cs="IRNazanin"/>
          <w:lang w:bidi="fa-IR"/>
          <w:color w:val="111111"/>
          <w:sz w:val="28"/>
          <w:szCs w:val="28"/>
          <w:rtl/>
        </w:rPr>
        <w:t xml:space="preserve">وأیضاً الأصل فی حرمة الرضاع حرمة النسب والزنا لا یصحّح النسب ولا یلحق المولود بالوالدین وإن کانت المتولّدة من نطفة الزانی محرّمة علیه، وکذا الأمّ من الزنا علی المولود منه. فاذ لیس الزنا مصحّحاً للنسب فلا یکون اللبن الحاصل منه مادة لثبوت الرضاع.</w:t>
      </w:r>
    </w:p>
    <w:p>
      <w:pPr>
        <w:pStyle w:val="BookText"/>
      </w:pPr>
      <w:r>
        <w:rPr>
          <w:rFonts w:ascii="IRNazanin" w:hAnsi="IRNazanin" w:eastAsia="IRNazanin" w:cs="IRNazanin"/>
          <w:lang w:bidi="fa-IR"/>
          <w:color w:val="111111"/>
          <w:sz w:val="28"/>
          <w:szCs w:val="28"/>
          <w:rtl/>
        </w:rPr>
        <w:t xml:space="preserve">وصحیحة عبداللّه بن سنان</w:t>
      </w:r>
    </w:p>
    <w:p>
      <w:pPr>
        <w:pStyle w:val="BookText"/>
      </w:pPr>
      <w:r>
        <w:rPr>
          <w:rFonts w:ascii="IRNazanin" w:hAnsi="IRNazanin" w:eastAsia="IRNazanin" w:cs="IRNazanin"/>
          <w:lang w:bidi="fa-IR"/>
          <w:color w:val="111111"/>
          <w:sz w:val="28"/>
          <w:szCs w:val="28"/>
          <w:rtl/>
        </w:rPr>
        <w:t xml:space="preserve">عن أبی عبداللّه الصادق علیه السلام قال: «سألته عن لبن الفحل؟ فقال: هو ما أرضعت امرأتک من لبنک ولبن ولدک ولد امرأة أخری فهو حرام»</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الاستبصار، ج 3، ص 199، ح 1؛ التهذیب، ج 7، ص 319، ح 24؛ الکافی، ج 5، ص 440، ح 1 و 3 - فی الجمیع: «سألت أبا عبداللّه علیه السلام» بدل «سألته».</w:t>
      </w:r>
    </w:p>
    <w:p>
      <w:pPr>
        <w:pStyle w:val="BookText"/>
      </w:pPr>
      <w:r>
        <w:rPr>
          <w:rFonts w:ascii="IRNazanin" w:hAnsi="IRNazanin" w:eastAsia="IRNazanin" w:cs="IRNazanin"/>
          <w:lang w:bidi="fa-IR"/>
          <w:color w:val="111111"/>
          <w:sz w:val="28"/>
          <w:szCs w:val="28"/>
          <w:rtl/>
        </w:rPr>
        <w:t xml:space="preserve">تفید المطلوب حیث إنّه علیه السلام حصر لبن الفحل الذی هو مادّة ثبوت الرضاع فیما یکون من امرأته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التی هو مالک بضعها وقد وطئها وطأ صحیحاً فولدت منه.</w:t>
      </w:r>
    </w:p>
    <w:p>
      <w:pPr>
        <w:pStyle w:val="BookText"/>
      </w:pPr>
      <w:r>
        <w:rPr>
          <w:rFonts w:ascii="IRNazanin" w:hAnsi="IRNazanin" w:eastAsia="IRNazanin" w:cs="IRNazanin"/>
          <w:lang w:bidi="fa-IR"/>
          <w:color w:val="111111"/>
          <w:sz w:val="28"/>
          <w:szCs w:val="28"/>
          <w:rtl/>
        </w:rPr>
        <w:t xml:space="preserve">وحکی فی المختلف عن ابن الجنید أنّه قال:</w:t>
      </w:r>
    </w:p>
    <w:p>
      <w:pPr>
        <w:pStyle w:val="BookText"/>
      </w:pPr>
      <w:r>
        <w:rPr>
          <w:rFonts w:ascii="IRNazanin" w:hAnsi="IRNazanin" w:eastAsia="IRNazanin" w:cs="IRNazanin"/>
          <w:lang w:bidi="fa-IR"/>
          <w:color w:val="111111"/>
          <w:sz w:val="28"/>
          <w:szCs w:val="28"/>
          <w:rtl/>
        </w:rPr>
        <w:t xml:space="preserve">«ولو أرضعت بلبن حمل من زنا حرمت وأهلها علی الرضیع، وکان تجنّبه أهل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الزانی أحوط وأولی»</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المختلف، ج 7، ص 39. وفیه: «المرتضع» بدل «الرضیع».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ولکنّه قد انعقد الإجماع من بعده علی مفاد الروایة فلا یتّجه إلّاالحکم بالکراهیة</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لبن الرضاع لابدّ أن یکون عن نکاح صحیح، والمراد بالنکاح هنا مجرّد الوطئ فیندرج فیه ما یکون بالعقد الصحیح دواما ومتعة وما یکون بالملک وما فی معناه.</w:t>
      </w:r>
    </w:p>
    <w:p>
      <w:pPr>
        <w:pStyle w:val="BookText"/>
      </w:pPr>
      <w:r>
        <w:rPr>
          <w:rFonts w:ascii="IRNazanin" w:hAnsi="IRNazanin" w:eastAsia="IRNazanin" w:cs="IRNazanin"/>
          <w:lang w:bidi="fa-IR"/>
          <w:color w:val="111111"/>
          <w:sz w:val="28"/>
          <w:szCs w:val="28"/>
          <w:rtl/>
        </w:rPr>
        <w:t xml:space="preserve">الأشهر أنّ الرضاع من الوطیء بعقد فاسد والوطیء لشبهة ینشر الحرمة</w:t>
      </w:r>
    </w:p>
    <w:p>
      <w:pPr>
        <w:pStyle w:val="BookText"/>
      </w:pPr>
      <w:r>
        <w:rPr>
          <w:rFonts w:ascii="IRNazanin" w:hAnsi="IRNazanin" w:eastAsia="IRNazanin" w:cs="IRNazanin"/>
          <w:lang w:bidi="fa-IR"/>
          <w:color w:val="111111"/>
          <w:sz w:val="28"/>
          <w:szCs w:val="28"/>
          <w:rtl/>
        </w:rPr>
        <w:t xml:space="preserve">وأمّا الوطئ بعقد فاسد غیر معلوم الفساد والوطؤ لشبهة من الطرفین أو من أحدهما فهل اللبن الحاصل من ذلک مستحقّ لحصول الرضاعة منه؟ اختلف فیه کلام الأصحاب، فالأشهر أنّ الرضاع منه ینشر الحرمة.</w:t>
      </w:r>
    </w:p>
    <w:p>
      <w:pPr>
        <w:pStyle w:val="BookText"/>
      </w:pPr>
      <w:r>
        <w:rPr>
          <w:rFonts w:ascii="IRNazanin" w:hAnsi="IRNazanin" w:eastAsia="IRNazanin" w:cs="IRNazanin"/>
          <w:lang w:bidi="fa-IR"/>
          <w:color w:val="111111"/>
          <w:sz w:val="28"/>
          <w:szCs w:val="28"/>
          <w:rtl/>
        </w:rPr>
        <w:t xml:space="preserve">وقال المحقّق فی الشرایع: «وفی نکاح الشبهة تردّد، أشبهه تنزیله علی النکاح الصحیح»</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ابن إدریس قال: «إنّ نکاح الشبهة لا ینشر حرمة» ثمّ قال: «وإن قلنا فی وطئ الشبهة بالتحریم کان قویا؛ لأنّ نسبه عندنا صحیح شرعی وقد قال رسول اللّه صلی الله علیه و آله:</w:t>
      </w:r>
    </w:p>
    <w:p>
      <w:pPr>
        <w:pStyle w:val="BookText"/>
      </w:pPr>
      <w:r>
        <w:rPr>
          <w:rFonts w:ascii="IRNazanin" w:hAnsi="IRNazanin" w:eastAsia="IRNazanin" w:cs="IRNazanin"/>
          <w:lang w:bidi="fa-IR"/>
          <w:color w:val="111111"/>
          <w:sz w:val="28"/>
          <w:szCs w:val="28"/>
          <w:rtl/>
        </w:rPr>
        <w:t xml:space="preserve">«یحرم من الرضاع ما یحرم من النسب»، فجعله أصلاً للرضاع» ثمّ قال: «ولی فی ذلک نظر وتأمّل»</w:t>
      </w:r>
      <w:r>
        <w:rPr>
          <w:rStyle w:val="FootnoteReference"/>
        </w:rPr>
        <w:footnoteReference w:id="1055"/>
      </w:r>
      <w:r>
        <w:rPr>
          <w:rFonts w:ascii="Amiri" w:hAnsi="Amiri" w:eastAsia="Amiri" w:cs="Amiri"/>
          <w:lang w:bidi="ar-SA"/>
          <w:color w:val="111111"/>
          <w:sz w:val="28"/>
          <w:szCs w:val="28"/>
          <w:rtl/>
        </w:rPr>
        <w:t xml:space="preserve">؛ وهو یدلّ علی شدّة تردّده فیه.</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1056"/>
      </w:r>
      <w:r>
        <w:rPr>
          <w:rFonts w:ascii="IRNazanin" w:hAnsi="IRNazanin" w:eastAsia="IRNazanin" w:cs="IRNazanin"/>
          <w:lang w:bidi="fa-IR"/>
          <w:color w:val="111111"/>
          <w:sz w:val="28"/>
          <w:szCs w:val="28"/>
          <w:rtl/>
        </w:rPr>
        <w:t xml:space="preserve">عندی أنّ ما هو المشهور فی ذلک هو المتعیّن بالعمل به والتعویل علیه؛ فلو أرضعت موطؤة الرجل لشبهة من لبنه زوجته الصغیرة حرمتا علیه مؤبّدا.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77" w:name="pg6093_41988"/>
    <w:bookmarkEnd w:id="77"/>
    <w:p>
      <w:pPr>
        <w:pStyle w:val="BookText"/>
      </w:pPr>
      <w:r>
        <w:rPr>
          <w:rFonts w:ascii="IRNazanin" w:hAnsi="IRNazanin" w:eastAsia="IRNazanin" w:cs="IRNazanin"/>
          <w:lang w:bidi="fa-IR"/>
          <w:color w:val="111111"/>
          <w:sz w:val="28"/>
          <w:szCs w:val="28"/>
          <w:rtl/>
        </w:rPr>
        <w:t xml:space="preserve">والکلام فیما یلزم من المهر وتقسیطه إذا ما سعت إلیها علی تفصیل قد أسلفناه.</w:t>
      </w:r>
    </w:p>
    <w:p>
      <w:pPr>
        <w:pStyle w:val="BookText"/>
      </w:pPr>
      <w:r>
        <w:rPr>
          <w:rFonts w:ascii="IRNazanin" w:hAnsi="IRNazanin" w:eastAsia="IRNazanin" w:cs="IRNazanin"/>
          <w:lang w:bidi="fa-IR"/>
          <w:color w:val="111111"/>
          <w:sz w:val="28"/>
          <w:szCs w:val="28"/>
          <w:rtl/>
        </w:rPr>
        <w:t xml:space="preserve">ولو اختصّت الشبهة بالرجل أو المرأة فالتحریم بالرضاع إنّما هو بالنسبة إلی من یثبت</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«م»: ثبت.</w:t>
      </w:r>
    </w:p>
    <w:p>
      <w:pPr>
        <w:pStyle w:val="BookText"/>
      </w:pPr>
      <w:r>
        <w:rPr>
          <w:rFonts w:ascii="IRNazanin" w:hAnsi="IRNazanin" w:eastAsia="IRNazanin" w:cs="IRNazanin"/>
          <w:lang w:bidi="fa-IR"/>
          <w:color w:val="111111"/>
          <w:sz w:val="28"/>
          <w:szCs w:val="28"/>
          <w:rtl/>
        </w:rPr>
        <w:t xml:space="preserve">النسب بالإضافة إلیه؛ لعدم القائل بالفصل ولأنّ الرضاع تابع النسب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4" w:name="_Toc108"/>
      <w:r>
        <w:t>مسئلة 8</w:t>
      </w:r>
      <w:bookmarkEnd w:id="234"/>
    </w:p>
    <w:p>
      <w:pPr>
        <w:pStyle w:val="BookText"/>
      </w:pPr>
      <w:r>
        <w:rPr>
          <w:rFonts w:ascii="IRNazanin" w:hAnsi="IRNazanin" w:eastAsia="IRNazanin" w:cs="IRNazanin"/>
          <w:lang w:bidi="fa-IR"/>
          <w:color w:val="111111"/>
          <w:sz w:val="28"/>
          <w:szCs w:val="28"/>
          <w:rtl/>
        </w:rPr>
        <w:t xml:space="preserve">یشترط فی لبن</w:t>
      </w:r>
    </w:p>
    <w:p>
      <w:pPr>
        <w:pStyle w:val="BookText"/>
      </w:pPr>
      <w:r>
        <w:rPr>
          <w:rFonts w:ascii="IRNazanin" w:hAnsi="IRNazanin" w:eastAsia="IRNazanin" w:cs="IRNazanin"/>
          <w:lang w:bidi="fa-IR"/>
          <w:color w:val="111111"/>
          <w:sz w:val="28"/>
          <w:szCs w:val="28"/>
          <w:rtl/>
        </w:rPr>
        <w:t xml:space="preserve">الموطؤة أن یکون</w:t>
      </w:r>
    </w:p>
    <w:p>
      <w:pPr>
        <w:pStyle w:val="BookText"/>
      </w:pPr>
      <w:r>
        <w:rPr>
          <w:rFonts w:ascii="Amiri" w:hAnsi="Amiri" w:eastAsia="Amiri" w:cs="Amiri"/>
          <w:lang w:bidi="ar-SA"/>
          <w:color w:val="111111"/>
          <w:sz w:val="28"/>
          <w:szCs w:val="28"/>
          <w:rtl/>
        </w:rPr>
        <w:t xml:space="preserve">عن ولادة</w:t>
      </w:r>
    </w:p>
    <w:p>
      <w:pPr>
        <w:pStyle w:val="BookText"/>
      </w:pPr>
      <w:r>
        <w:rPr>
          <w:rFonts w:ascii="IRNazanin" w:hAnsi="IRNazanin" w:eastAsia="IRNazanin" w:cs="IRNazanin"/>
          <w:lang w:bidi="fa-IR"/>
          <w:color w:val="111111"/>
          <w:sz w:val="28"/>
          <w:szCs w:val="28"/>
          <w:rtl/>
        </w:rPr>
        <w:t xml:space="preserve">کما لا اعتداد بدرور اللبن لا عن وطئ صحیح أو ما فی حکمه سواء کان من صغیرة أو کبیرة، بکر أو ثیّب، ذات بعل أو خلیة، فکذلک لا حکم فی حرمة الرضاع للبن الموطؤة بنکاح صحیح أو ما فی حکمه إذا لم یکن عن ولادة، علی ما قد نطقت به صحیحة عبداللّه بن سنان</w:t>
      </w:r>
      <w:r>
        <w:rPr>
          <w:rStyle w:val="FootnoteReference"/>
        </w:rPr>
        <w:footnoteReference w:id="1058"/>
      </w:r>
      <w:r>
        <w:rPr>
          <w:rFonts w:ascii="Amiri" w:hAnsi="Amiri" w:eastAsia="Amiri" w:cs="Amiri"/>
          <w:lang w:bidi="ar-SA"/>
          <w:color w:val="111111"/>
          <w:sz w:val="28"/>
          <w:szCs w:val="28"/>
          <w:rtl/>
        </w:rPr>
        <w:t xml:space="preserve">السابقة.</w:t>
      </w:r>
    </w:p>
    <w:p>
      <w:pPr>
        <w:pStyle w:val="BookText"/>
      </w:pPr>
      <w:r>
        <w:rPr>
          <w:rFonts w:ascii="IRNazanin" w:hAnsi="IRNazanin" w:eastAsia="IRNazanin" w:cs="IRNazanin"/>
          <w:lang w:bidi="fa-IR"/>
          <w:color w:val="111111"/>
          <w:sz w:val="28"/>
          <w:szCs w:val="28"/>
          <w:rtl/>
        </w:rPr>
        <w:t xml:space="preserve">وفی الصحیح من طریق الصدوق فی الفقیه عن محمّد بن أبی عمیر عن یونس بن یعقوب</w:t>
      </w:r>
    </w:p>
    <w:p>
      <w:pPr>
        <w:pStyle w:val="BookText"/>
      </w:pPr>
      <w:r>
        <w:rPr>
          <w:rFonts w:ascii="IRNazanin" w:hAnsi="IRNazanin" w:eastAsia="IRNazanin" w:cs="IRNazanin"/>
          <w:lang w:bidi="fa-IR"/>
          <w:color w:val="111111"/>
          <w:sz w:val="28"/>
          <w:szCs w:val="28"/>
          <w:rtl/>
        </w:rPr>
        <w:t xml:space="preserve">عن أبی عبداللّه علیه السلام قال: «سألته عن امرأة درّ لبنها من غیر ولادة فأرضعت جاریة وغلاماً بذلک اللبن؛ هل یحرم من ذلک ما یحرم من الرضاع؟ قال: لا»</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یعقوب بن شعیب</w:t>
      </w:r>
    </w:p>
    <w:p>
      <w:pPr>
        <w:pStyle w:val="BookText"/>
      </w:pPr>
      <w:r>
        <w:rPr>
          <w:rFonts w:ascii="IRNazanin" w:hAnsi="IRNazanin" w:eastAsia="IRNazanin" w:cs="IRNazanin"/>
          <w:lang w:bidi="fa-IR"/>
          <w:color w:val="111111"/>
          <w:sz w:val="28"/>
          <w:szCs w:val="28"/>
          <w:rtl/>
        </w:rPr>
        <w:t xml:space="preserve">عن الصادق علیه السلام قال: «قلت له: امرأة درّ لبنها من غیر ولادة فأرضعت ذکرانا واناثا؛ أیحرم من ذلک ما یحرم من الرضاع؟ [ف] قال[</w:t>
      </w:r>
    </w:p>
    <w:p>
      <w:pPr>
        <w:pStyle w:val="BookText"/>
      </w:pPr>
      <w:r>
        <w:rPr>
          <w:rFonts w:ascii="IRNazanin" w:hAnsi="IRNazanin" w:eastAsia="IRNazanin" w:cs="IRNazanin"/>
          <w:lang w:bidi="fa-IR"/>
          <w:color w:val="111111"/>
          <w:sz w:val="28"/>
          <w:szCs w:val="28"/>
          <w:rtl/>
        </w:rPr>
        <w:t xml:space="preserve">لی]: لا»</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ذهاب بعض إلی عدم اشتراط وضع الحمل فی نشر الحرمة</w:t>
      </w:r>
    </w:p>
    <w:p>
      <w:pPr>
        <w:pStyle w:val="BookText"/>
      </w:pPr>
      <w:r>
        <w:rPr>
          <w:rFonts w:ascii="IRNazanin" w:hAnsi="IRNazanin" w:eastAsia="IRNazanin" w:cs="IRNazanin"/>
          <w:lang w:bidi="fa-IR"/>
          <w:color w:val="111111"/>
          <w:sz w:val="28"/>
          <w:szCs w:val="28"/>
          <w:rtl/>
        </w:rPr>
        <w:t xml:space="preserve">ثمّ إنّ العلّامة فی التذکرة نقل قولا عن بعض فقهائنا أنّه لا یشترط وضع الحمل بل إنّما یعتبر کون اللبن عن الولادة أو عن الحمل بالنکاح، وحکاه أیضاً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الشیخ فی المبسوط</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أنظر: التذکرة، ج 2، ص 617.</w:t>
      </w:r>
    </w:p>
    <w:p>
      <w:pPr>
        <w:pStyle w:val="BookText"/>
      </w:pPr>
      <w:r>
        <w:rPr>
          <w:rFonts w:ascii="IRNazanin" w:hAnsi="IRNazanin" w:eastAsia="IRNazanin" w:cs="IRNazanin"/>
          <w:lang w:bidi="fa-IR"/>
          <w:color w:val="111111"/>
          <w:sz w:val="28"/>
          <w:szCs w:val="28"/>
          <w:rtl/>
        </w:rPr>
        <w:t xml:space="preserve">وأفتی به فی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ثمّ حکی [فی التذکرة] عن المبسوط ما ینافیه وهو أنّ لبن الحبلی لا حرمة له وإنّما المحترم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المعتبر لبن ما بعد الولادة، وهو مختاره فی التحریر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وقوفاً علی منطوق الروایة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صور ستّ فی الإرضاع بعد الطلاق أو بعد موت الزوج</w:t>
      </w:r>
    </w:p>
    <w:p>
      <w:pPr>
        <w:pStyle w:val="BookText"/>
      </w:pPr>
      <w:r>
        <w:rPr>
          <w:rFonts w:ascii="IRNazanin" w:hAnsi="IRNazanin" w:eastAsia="IRNazanin" w:cs="IRNazanin"/>
          <w:lang w:bidi="fa-IR"/>
          <w:color w:val="111111"/>
          <w:sz w:val="28"/>
          <w:szCs w:val="28"/>
          <w:rtl/>
        </w:rPr>
        <w:t xml:space="preserve">فإذا طلّق الزوج أو مات و</w:t>
      </w:r>
      <w:r>
        <w:rPr>
          <w:rStyle w:val="FootnoteReference"/>
        </w:rPr>
        <w:footnoteReference w:id="1062"/>
      </w:r>
      <w:r>
        <w:rPr>
          <w:rFonts w:ascii="IRNazanin" w:hAnsi="IRNazanin" w:eastAsia="IRNazanin" w:cs="IRNazanin"/>
          <w:lang w:bidi="fa-IR"/>
          <w:color w:val="111111"/>
          <w:sz w:val="28"/>
          <w:szCs w:val="28"/>
          <w:rtl/>
        </w:rPr>
        <w:t xml:space="preserve">الزوجة حامل منه فوضعت أو کانت مرضعاً فأرضعت ولداً فهناک صور ستّ:</w:t>
      </w:r>
    </w:p>
    <w:p>
      <w:pPr>
        <w:pStyle w:val="BookText"/>
      </w:pPr>
      <w:r>
        <w:rPr>
          <w:rFonts w:ascii="IRNazanin" w:hAnsi="IRNazanin" w:eastAsia="IRNazanin" w:cs="IRNazanin"/>
          <w:lang w:bidi="fa-IR"/>
          <w:color w:val="111111"/>
          <w:sz w:val="28"/>
          <w:szCs w:val="28"/>
          <w:rtl/>
        </w:rPr>
        <w:t xml:space="preserve">الاولی: أن یکون إرضاعها قبل أن تنکح زوجاً غیره فاللبن له قطعاً والطلاق والموت لا یبطل إسناده إلیه. ولا فرق بین أن ترضع فی العدّة أو بعدها ولا بین أن ینقطع اللبن ثمّ یعود وعدمه مع حصول باقی الشرائط؛ إذ لم یحدث ما یقطع استمرار اللبن علی ما کان علیه. لکن إن اشترطنا کون الرضاع وولد المرضعة فی حولی الرضاعة اعتبر کونه قبل مضیّ الحولین من حین الولادة وإلّا فلا.</w:t>
      </w:r>
    </w:p>
    <w:p>
      <w:pPr>
        <w:pStyle w:val="BookText"/>
      </w:pPr>
      <w:r>
        <w:rPr>
          <w:rFonts w:ascii="IRNazanin" w:hAnsi="IRNazanin" w:eastAsia="IRNazanin" w:cs="IRNazanin"/>
          <w:lang w:bidi="fa-IR"/>
          <w:color w:val="111111"/>
          <w:sz w:val="28"/>
          <w:szCs w:val="28"/>
          <w:rtl/>
        </w:rPr>
        <w:t xml:space="preserve">الثانیة: أن یکون بعد ما أن تزوّجت وقبل ما ان حملت من الثانی فالحکم کما إذا لم تتزوّج.</w:t>
      </w:r>
    </w:p>
    <w:p>
      <w:pPr>
        <w:pStyle w:val="BookText"/>
      </w:pPr>
      <w:r>
        <w:rPr>
          <w:rFonts w:ascii="IRNazanin" w:hAnsi="IRNazanin" w:eastAsia="IRNazanin" w:cs="IRNazanin"/>
          <w:lang w:bidi="fa-IR"/>
          <w:color w:val="111111"/>
          <w:sz w:val="28"/>
          <w:szCs w:val="28"/>
          <w:rtl/>
        </w:rPr>
        <w:t xml:space="preserve">الثالثة: أن یکون بعد الحمل من الثانی وقبل الولادة واللبن علی حاله لم ینقطع ولا حدثت فیه زیادة ولا نقیصة فهو للأوّل قطعا. قال فی التذکرة: «ولا نعلم فیه خلافاً»</w:t>
      </w:r>
      <w:r>
        <w:rPr>
          <w:rStyle w:val="FootnoteReference"/>
        </w:rPr>
        <w:footnoteReference w:id="1063"/>
      </w:r>
      <w:r>
        <w:rPr>
          <w:rFonts w:ascii="IRNazanin" w:hAnsi="IRNazanin" w:eastAsia="IRNazanin" w:cs="IRNazanin"/>
          <w:lang w:bidi="fa-IR"/>
          <w:color w:val="111111"/>
          <w:sz w:val="28"/>
          <w:szCs w:val="28"/>
          <w:rtl/>
        </w:rPr>
        <w:t xml:space="preserve">. ویؤیده العمل بالاستصحاب حیث لم یتجدّد ناقل.</w:t>
      </w:r>
    </w:p>
    <w:p>
      <w:pPr>
        <w:pStyle w:val="BookText"/>
      </w:pPr>
      <w:r>
        <w:rPr>
          <w:rFonts w:ascii="IRNazanin" w:hAnsi="IRNazanin" w:eastAsia="IRNazanin" w:cs="IRNazanin"/>
          <w:lang w:bidi="fa-IR"/>
          <w:color w:val="111111"/>
          <w:sz w:val="28"/>
          <w:szCs w:val="28"/>
          <w:rtl/>
        </w:rPr>
        <w:t xml:space="preserve">الرابعة: أن یکون بعد الحمل من الثانی وقبل الوضع وقد تجدّدت فی اللبن زیادة یمکن إسنادها إلی هذا الحمل فقد قطع فی التذکرة</w:t>
      </w:r>
      <w:r>
        <w:rPr>
          <w:rStyle w:val="FootnoteReference"/>
        </w:rPr>
        <w:footnoteReference w:id="1064"/>
      </w:r>
      <w:r>
        <w:rPr>
          <w:rFonts w:ascii="IRNazanin" w:hAnsi="IRNazanin" w:eastAsia="IRNazanin" w:cs="IRNazanin"/>
          <w:lang w:bidi="fa-IR"/>
          <w:color w:val="111111"/>
          <w:sz w:val="28"/>
          <w:szCs w:val="28"/>
          <w:rtl/>
        </w:rPr>
        <w:t xml:space="preserve">بکون اللبن للأوّل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استصحاباً لما کان؛ فالحمل لا یزیل الحکم السابق، والزیادة لا أثر لها فی ذلک؛ لأنّ اللبن ربّما یزید عن غیر احبال.</w:t>
      </w:r>
    </w:p>
    <w:p>
      <w:pPr>
        <w:pStyle w:val="BookText"/>
      </w:pPr>
      <w:r>
        <w:rPr>
          <w:rFonts w:ascii="IRNazanin" w:hAnsi="IRNazanin" w:eastAsia="IRNazanin" w:cs="IRNazanin"/>
          <w:lang w:bidi="fa-IR"/>
          <w:color w:val="111111"/>
          <w:sz w:val="28"/>
          <w:szCs w:val="28"/>
          <w:rtl/>
        </w:rPr>
        <w:t xml:space="preserve">وللشافعی فی أحد قولیه تفصیل وهو: أنّه إن زاد اللبن بعد أربعین یوما فهو للزوجین عملاً بالظاهر، فإنّ بلوغ الحمل تلک الغایة یستثمر</w:t>
      </w:r>
      <w:r>
        <w:rPr>
          <w:rStyle w:val="FootnoteReference"/>
        </w:rPr>
        <w:footnoteReference w:id="1065"/>
      </w:r>
    </w:p>
    <w:p>
      <w:pPr>
        <w:pStyle w:val="BookText"/>
      </w:pPr>
      <w:r>
        <w:rPr>
          <w:rFonts w:ascii="Amiri" w:hAnsi="Amiri" w:eastAsia="Amiri" w:cs="Amiri"/>
          <w:lang w:bidi="ar-SA"/>
          <w:color w:val="111111"/>
          <w:sz w:val="28"/>
          <w:szCs w:val="28"/>
          <w:rtl/>
        </w:rPr>
        <w:t xml:space="preserve">«ج»: یستمرّ.</w:t>
      </w:r>
    </w:p>
    <w:p>
      <w:pPr>
        <w:pStyle w:val="BookText"/>
      </w:pPr>
      <w:r>
        <w:rPr>
          <w:rFonts w:ascii="IRNazanin" w:hAnsi="IRNazanin" w:eastAsia="IRNazanin" w:cs="IRNazanin"/>
          <w:lang w:bidi="fa-IR"/>
          <w:color w:val="111111"/>
          <w:sz w:val="28"/>
          <w:szCs w:val="28"/>
          <w:rtl/>
        </w:rPr>
        <w:t xml:space="preserve">وجود اللبن غالباً وإلّا فهو للأوّل. ولا تحصیل فی هذا التفصیل عندنا.</w:t>
      </w:r>
    </w:p>
    <w:p>
      <w:pPr>
        <w:pStyle w:val="BookText"/>
      </w:pPr>
      <w:r>
        <w:rPr>
          <w:rFonts w:ascii="IRNazanin" w:hAnsi="IRNazanin" w:eastAsia="IRNazanin" w:cs="IRNazanin"/>
          <w:lang w:bidi="fa-IR"/>
          <w:color w:val="111111"/>
          <w:sz w:val="28"/>
          <w:szCs w:val="28"/>
          <w:rtl/>
        </w:rPr>
        <w:t xml:space="preserve">الخامسة: أن ینقطع اللبن انقطاعاً باتّا</w:t>
      </w:r>
      <w:r>
        <w:rPr>
          <w:rStyle w:val="FootnoteReference"/>
        </w:rPr>
        <w:footnoteReference w:id="1066"/>
      </w:r>
      <w:r>
        <w:rPr>
          <w:rFonts w:ascii="IRNazanin" w:hAnsi="IRNazanin" w:eastAsia="IRNazanin" w:cs="IRNazanin"/>
          <w:lang w:bidi="fa-IR"/>
          <w:color w:val="111111"/>
          <w:sz w:val="28"/>
          <w:szCs w:val="28"/>
          <w:rtl/>
        </w:rPr>
        <w:t xml:space="preserve">أعنی مدّة طویلة لا یتخلّل مثلها اللبن الواحد غالباً ثمّ یعود فی وقت یمکن إسناده إلی الثانی وذلک بعد مضیّ أربعین یوما من الاحبال عنه فقد حکم معظم الأصحاب بأنّه للثانی؛ لأنّه لما انقطع زال حکم الأوّل فإذا عاد وقد وجد</w:t>
      </w:r>
      <w:r>
        <w:rPr>
          <w:rStyle w:val="FootnoteReference"/>
        </w:rPr>
        <w:footnoteReference w:id="1067"/>
      </w:r>
      <w:r>
        <w:rPr>
          <w:rFonts w:ascii="IRNazanin" w:hAnsi="IRNazanin" w:eastAsia="IRNazanin" w:cs="IRNazanin"/>
          <w:lang w:bidi="fa-IR"/>
          <w:color w:val="111111"/>
          <w:sz w:val="28"/>
          <w:szCs w:val="28"/>
          <w:rtl/>
        </w:rPr>
        <w:t xml:space="preserve">سبب یقتضیه وجب إحالته علیه؛ إذ الحکم بعود ما قد زال مفتقر إلی دلیل بخلاف ما اذا لم یتجدّد</w:t>
      </w:r>
      <w:r>
        <w:rPr>
          <w:rStyle w:val="FootnoteReference"/>
        </w:rPr>
        <w:footnoteReference w:id="1068"/>
      </w:r>
      <w:r>
        <w:rPr>
          <w:rFonts w:ascii="IRNazanin" w:hAnsi="IRNazanin" w:eastAsia="IRNazanin" w:cs="IRNazanin"/>
          <w:lang w:bidi="fa-IR"/>
          <w:color w:val="111111"/>
          <w:sz w:val="28"/>
          <w:szCs w:val="28"/>
          <w:rtl/>
        </w:rPr>
        <w:t xml:space="preserve">سبب آخر یحال علیه فإنّه یحکم بأنّه للأوّل؛ لانتفاء ما یقتضی</w:t>
      </w:r>
      <w:r>
        <w:rPr>
          <w:rStyle w:val="FootnoteReference"/>
        </w:rPr>
        <w:footnoteReference w:id="1069"/>
      </w:r>
      <w:r>
        <w:rPr>
          <w:rFonts w:ascii="IRNazanin" w:hAnsi="IRNazanin" w:eastAsia="IRNazanin" w:cs="IRNazanin"/>
          <w:lang w:bidi="fa-IR"/>
          <w:color w:val="111111"/>
          <w:sz w:val="28"/>
          <w:szCs w:val="28"/>
          <w:rtl/>
        </w:rPr>
        <w:t xml:space="preserve">خلافه. وهذا أحد أقوال العامّة فیه وهو المختار عندنا ولکنّه إنّما یتّجه علی القول بالاکتفاء بالحمل وقد دریت أنّ مفاد الروایات یأباه.</w:t>
      </w:r>
    </w:p>
    <w:p>
      <w:pPr>
        <w:pStyle w:val="BookText"/>
      </w:pPr>
      <w:r>
        <w:rPr>
          <w:rFonts w:ascii="IRNazanin" w:hAnsi="IRNazanin" w:eastAsia="IRNazanin" w:cs="IRNazanin"/>
          <w:lang w:bidi="fa-IR"/>
          <w:color w:val="111111"/>
          <w:sz w:val="28"/>
          <w:szCs w:val="28"/>
          <w:rtl/>
        </w:rPr>
        <w:t xml:space="preserve">وللشافعی هناک قولان آخران:</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أحدهما: أنّه للأوّل مطلقاً ما لم‌تلد من الثانی؛ لأنّ الحمل لا یستوجب اللبن وإنّما یخلقه اللّه سبحانه للمولود لحاجته إلیه وذلک إنّما یکون بعد الولادة.</w:t>
      </w:r>
    </w:p>
    <w:p>
      <w:pPr>
        <w:pStyle w:val="BookText"/>
      </w:pPr>
      <w:r>
        <w:rPr>
          <w:rFonts w:ascii="IRNazanin" w:hAnsi="IRNazanin" w:eastAsia="IRNazanin" w:cs="IRNazanin"/>
          <w:lang w:bidi="fa-IR"/>
          <w:color w:val="111111"/>
          <w:sz w:val="28"/>
          <w:szCs w:val="28"/>
          <w:rtl/>
        </w:rPr>
        <w:t xml:space="preserve">والآخر: أنّه لهما مع الانتهاء إلی حیث یتصحّح نزول</w:t>
      </w:r>
      <w:r>
        <w:rPr>
          <w:rStyle w:val="FootnoteReference"/>
        </w:rPr>
        <w:footnoteReference w:id="1071"/>
      </w:r>
      <w:r>
        <w:rPr>
          <w:rFonts w:ascii="IRNazanin" w:hAnsi="IRNazanin" w:eastAsia="IRNazanin" w:cs="IRNazanin"/>
          <w:lang w:bidi="fa-IR"/>
          <w:color w:val="111111"/>
          <w:sz w:val="28"/>
          <w:szCs w:val="28"/>
          <w:rtl/>
        </w:rPr>
        <w:t xml:space="preserve">اللبن وذلک أربعون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78" w:name="pg6093_41991"/>
    <w:bookmarkEnd w:id="78"/>
    <w:p>
      <w:pPr>
        <w:pStyle w:val="BookText"/>
      </w:pPr>
      <w:r>
        <w:rPr>
          <w:rFonts w:ascii="IRNazanin" w:hAnsi="IRNazanin" w:eastAsia="IRNazanin" w:cs="IRNazanin"/>
          <w:lang w:bidi="fa-IR"/>
          <w:color w:val="111111"/>
          <w:sz w:val="28"/>
          <w:szCs w:val="28"/>
          <w:rtl/>
        </w:rPr>
        <w:t xml:space="preserve">یوماً؛ لأنّه کان للأوّل إلی حین الانقطاع فلمّا عاد بحدوث الحمل فالظاهر رجوع الأوّل بسبب الحمل للثانی فکان مضافاً إلیهما کما لو لم ینقطع.</w:t>
      </w:r>
    </w:p>
    <w:p>
      <w:pPr>
        <w:pStyle w:val="BookText"/>
      </w:pPr>
      <w:r>
        <w:rPr>
          <w:rFonts w:ascii="IRNazanin" w:hAnsi="IRNazanin" w:eastAsia="IRNazanin" w:cs="IRNazanin"/>
          <w:lang w:bidi="fa-IR"/>
          <w:color w:val="111111"/>
          <w:sz w:val="28"/>
          <w:szCs w:val="28"/>
          <w:rtl/>
        </w:rPr>
        <w:t xml:space="preserve">السادسة: أن یکون بعد الوضع فهو للثانی خاصّة من غیر خلاف، زاد أو لم یزد، اتصل أو</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«م»: أم.</w:t>
      </w:r>
    </w:p>
    <w:p>
      <w:pPr>
        <w:pStyle w:val="BookText"/>
      </w:pPr>
      <w:r>
        <w:rPr>
          <w:rFonts w:ascii="IRNazanin" w:hAnsi="IRNazanin" w:eastAsia="IRNazanin" w:cs="IRNazanin"/>
          <w:lang w:bidi="fa-IR"/>
          <w:color w:val="111111"/>
          <w:sz w:val="28"/>
          <w:szCs w:val="28"/>
          <w:rtl/>
        </w:rPr>
        <w:t xml:space="preserve">انقطع. وقد نقل فیه فی التذکرة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الإجماع عن کلّ أهل العلم.</w:t>
      </w:r>
    </w:p>
    <w:p>
      <w:pPr>
        <w:pStyle w:val="BookText"/>
      </w:pPr>
      <w:r>
        <w:rPr>
          <w:rFonts w:ascii="IRNazanin" w:hAnsi="IRNazanin" w:eastAsia="IRNazanin" w:cs="IRNazanin"/>
          <w:lang w:bidi="fa-IR"/>
          <w:color w:val="111111"/>
          <w:sz w:val="28"/>
          <w:szCs w:val="28"/>
          <w:rtl/>
        </w:rPr>
        <w:t xml:space="preserve">فإذا اتصل إلی وقت الوضع فما قبل الوضع للأوّل وما بعده للثانی. فلبن الأوّل ینقطع بالولادة للثانی؛ لأنّ حاجة المولود إلی اللبن تستدعی خلقه وتزاحم کونه لغیره.</w:t>
      </w:r>
    </w:p>
    <w:p>
      <w:pPr>
        <w:pStyle w:val="BookText"/>
      </w:pPr>
      <w:r>
        <w:rPr>
          <w:rFonts w:ascii="IRNazanin" w:hAnsi="IRNazanin" w:eastAsia="IRNazanin" w:cs="IRNazanin"/>
          <w:lang w:bidi="fa-IR"/>
          <w:color w:val="111111"/>
          <w:sz w:val="28"/>
          <w:szCs w:val="28"/>
          <w:rtl/>
        </w:rPr>
        <w:t xml:space="preserve">ولیعلم أنّه علی تقدیر کون اللبن للثانی فی صورة من هذه الصور إنّما جدواه أنّه لایتصحّح منه نشر الحرمة بالنسبة إلی الأوّل. فأمّا انتشار الحرمة بالرضاع منه بالنسبة إلی الثانی فیعتبر فیه من الشرائط ما قد اعتبر فی أصل الرضاع، فإذا کان للثانی حمل لم ینفصل وحکم بکون اللبن له فیبنی الکلام فیه علی أنّه هل یتصحّح نشر الحرمة من لبن الحمل أم لابدّ فیه من لبن الولادة؟ فموضوع</w:t>
      </w:r>
      <w:r>
        <w:rPr>
          <w:rStyle w:val="FootnoteReference"/>
        </w:rPr>
        <w:footnoteReference w:id="1073"/>
      </w:r>
      <w:r>
        <w:rPr>
          <w:rFonts w:ascii="IRNazanin" w:hAnsi="IRNazanin" w:eastAsia="IRNazanin" w:cs="IRNazanin"/>
          <w:lang w:bidi="fa-IR"/>
          <w:color w:val="111111"/>
          <w:sz w:val="28"/>
          <w:szCs w:val="28"/>
          <w:rtl/>
        </w:rPr>
        <w:t xml:space="preserve">البحث فی هذه الصور مجرّد إضافة اللبن إلی الأوّل أو</w:t>
      </w:r>
      <w:r>
        <w:rPr>
          <w:rStyle w:val="FootnoteReference"/>
        </w:rPr>
        <w:footnoteReference w:id="1074"/>
      </w: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ثمّ یعتبر فی استثمار التحریم ما قد تقرّر من الشرائط؛ فلا تذهل.</w:t>
      </w:r>
    </w:p>
    <w:p>
      <w:pPr>
        <w:pStyle w:val="Heading3"/>
      </w:pPr>
      <w:bookmarkStart w:id="235" w:name="_Toc109"/>
      <w:r>
        <w:t>مسئلة 9</w:t>
      </w:r>
      <w:bookmarkEnd w:id="235"/>
    </w:p>
    <w:p>
      <w:pPr>
        <w:pStyle w:val="BookText"/>
      </w:pPr>
      <w:r>
        <w:rPr>
          <w:rFonts w:ascii="IRNazanin" w:hAnsi="IRNazanin" w:eastAsia="IRNazanin" w:cs="IRNazanin"/>
          <w:lang w:bidi="fa-IR"/>
          <w:color w:val="111111"/>
          <w:sz w:val="28"/>
          <w:szCs w:val="28"/>
          <w:rtl/>
        </w:rPr>
        <w:t xml:space="preserve">یشترط استقرار</w:t>
      </w:r>
    </w:p>
    <w:p>
      <w:pPr>
        <w:pStyle w:val="BookText"/>
      </w:pPr>
      <w:r>
        <w:rPr>
          <w:rFonts w:ascii="IRNazanin" w:hAnsi="IRNazanin" w:eastAsia="IRNazanin" w:cs="IRNazanin"/>
          <w:lang w:bidi="fa-IR"/>
          <w:color w:val="111111"/>
          <w:sz w:val="28"/>
          <w:szCs w:val="28"/>
          <w:rtl/>
        </w:rPr>
        <w:t xml:space="preserve">ما یشربه الرضیع</w:t>
      </w:r>
    </w:p>
    <w:p>
      <w:pPr>
        <w:pStyle w:val="BookText"/>
      </w:pPr>
      <w:r>
        <w:rPr>
          <w:rFonts w:ascii="IRNazanin" w:hAnsi="IRNazanin" w:eastAsia="IRNazanin" w:cs="IRNazanin"/>
          <w:lang w:bidi="fa-IR"/>
          <w:color w:val="111111"/>
          <w:sz w:val="28"/>
          <w:szCs w:val="28"/>
          <w:rtl/>
        </w:rPr>
        <w:t xml:space="preserve">فی معدته</w:t>
      </w:r>
    </w:p>
    <w:p>
      <w:pPr>
        <w:pStyle w:val="BookText"/>
      </w:pPr>
      <w:r>
        <w:rPr>
          <w:rFonts w:ascii="IRNazanin" w:hAnsi="IRNazanin" w:eastAsia="IRNazanin" w:cs="IRNazanin"/>
          <w:lang w:bidi="fa-IR"/>
          <w:color w:val="111111"/>
          <w:sz w:val="28"/>
          <w:szCs w:val="28"/>
          <w:rtl/>
        </w:rPr>
        <w:t xml:space="preserve">إذ قد استبان لک أنّ ملاک الأمر فی الحکم باستیجاب التحریم اشتداد العظم ونبات اللحم ولا یتحصّل ذلک إلّاباغتذاء الرضیع باللبن وصیرورته جزءا من جوهر بدن المغتذی فاذن من المنصرح لدیک أنّ من الشرائط استقرار ما یشربه المرتضع فی رضعات النصاب فی معدته إلی وقت الانهضام؛ فلو أنّه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79" w:name="pg6093_41992"/>
    <w:bookmarkEnd w:id="79"/>
    <w:p>
      <w:pPr>
        <w:pStyle w:val="BookText"/>
      </w:pPr>
      <w:r>
        <w:rPr>
          <w:rFonts w:ascii="IRNazanin" w:hAnsi="IRNazanin" w:eastAsia="IRNazanin" w:cs="IRNazanin"/>
          <w:lang w:bidi="fa-IR"/>
          <w:color w:val="111111"/>
          <w:sz w:val="28"/>
          <w:szCs w:val="28"/>
          <w:rtl/>
        </w:rPr>
        <w:t xml:space="preserve">یشربه</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«ج» و «م»: شربه.</w:t>
      </w:r>
    </w:p>
    <w:p>
      <w:pPr>
        <w:pStyle w:val="BookText"/>
      </w:pPr>
      <w:r>
        <w:rPr>
          <w:rFonts w:ascii="IRNazanin" w:hAnsi="IRNazanin" w:eastAsia="IRNazanin" w:cs="IRNazanin"/>
          <w:lang w:bidi="fa-IR"/>
          <w:color w:val="111111"/>
          <w:sz w:val="28"/>
          <w:szCs w:val="28"/>
          <w:rtl/>
        </w:rPr>
        <w:t xml:space="preserve">بالامتصاص تامّا کاملا ثمّ قاءه کلّا أو بعضاً ولو فی رضعة مّا لم یحتسب ذلک من رضعات العدد المعتبر فی النصاب قطعا.</w:t>
      </w:r>
    </w:p>
    <w:p>
      <w:pPr>
        <w:pStyle w:val="BookText"/>
      </w:pPr>
      <w:r>
        <w:rPr>
          <w:rFonts w:ascii="IRNazanin" w:hAnsi="IRNazanin" w:eastAsia="IRNazanin" w:cs="IRNazanin"/>
          <w:lang w:bidi="fa-IR"/>
          <w:color w:val="111111"/>
          <w:sz w:val="28"/>
          <w:szCs w:val="28"/>
          <w:rtl/>
        </w:rPr>
        <w:t xml:space="preserve">یشترط بقاء اللبن علی صرافته</w:t>
      </w:r>
    </w:p>
    <w:p>
      <w:pPr>
        <w:pStyle w:val="BookText"/>
      </w:pPr>
      <w:r>
        <w:rPr>
          <w:rFonts w:ascii="IRNazanin" w:hAnsi="IRNazanin" w:eastAsia="IRNazanin" w:cs="IRNazanin"/>
          <w:lang w:bidi="fa-IR"/>
          <w:color w:val="111111"/>
          <w:sz w:val="28"/>
          <w:szCs w:val="28"/>
          <w:rtl/>
        </w:rPr>
        <w:t xml:space="preserve">وکذا یشترط فیه بقاء اللبن علی صرافته إلی حین الوصول إلی الجوف؛ فلو امتزج بمائع کالماء وما شابهه أو بجامد کالسکر وما ضاهاه ولو فی فضاء فم المرتضع خرج عن استحقاق الاحتساب من رضعات النصاب.</w:t>
      </w:r>
    </w:p>
    <w:p>
      <w:pPr>
        <w:pStyle w:val="Heading3"/>
      </w:pPr>
      <w:bookmarkStart w:id="236" w:name="_Toc110"/>
      <w:r>
        <w:t>مسئلة 10</w:t>
      </w:r>
      <w:bookmarkEnd w:id="236"/>
    </w:p>
    <w:p>
      <w:pPr>
        <w:pStyle w:val="Heading4"/>
      </w:pPr>
      <w:bookmarkStart w:id="237" w:name="_Toc111"/>
      <w:r>
        <w:t>اشاره</w:t>
      </w:r>
      <w:bookmarkEnd w:id="237"/>
    </w:p>
    <w:p>
      <w:pPr>
        <w:pStyle w:val="BookText"/>
      </w:pPr>
      <w:r>
        <w:rPr>
          <w:rFonts w:ascii="IRNazanin" w:hAnsi="IRNazanin" w:eastAsia="IRNazanin" w:cs="IRNazanin"/>
          <w:lang w:bidi="fa-IR"/>
          <w:color w:val="111111"/>
          <w:sz w:val="28"/>
          <w:szCs w:val="28"/>
          <w:rtl/>
        </w:rPr>
        <w:t xml:space="preserve">بطلان عقد</w:t>
      </w:r>
    </w:p>
    <w:p>
      <w:pPr>
        <w:pStyle w:val="BookText"/>
      </w:pPr>
      <w:r>
        <w:rPr>
          <w:rFonts w:ascii="IRNazanin" w:hAnsi="IRNazanin" w:eastAsia="IRNazanin" w:cs="IRNazanin"/>
          <w:lang w:bidi="fa-IR"/>
          <w:color w:val="111111"/>
          <w:sz w:val="28"/>
          <w:szCs w:val="28"/>
          <w:rtl/>
        </w:rPr>
        <w:t xml:space="preserve">النکاح فی</w:t>
      </w:r>
    </w:p>
    <w:p>
      <w:pPr>
        <w:pStyle w:val="BookText"/>
      </w:pPr>
      <w:r>
        <w:rPr>
          <w:rFonts w:ascii="Amiri" w:hAnsi="Amiri" w:eastAsia="Amiri" w:cs="Amiri"/>
          <w:lang w:bidi="ar-SA"/>
          <w:color w:val="111111"/>
          <w:sz w:val="28"/>
          <w:szCs w:val="28"/>
          <w:rtl/>
        </w:rPr>
        <w:t xml:space="preserve">الشبهة</w:t>
      </w:r>
    </w:p>
    <w:p>
      <w:pPr>
        <w:pStyle w:val="BookText"/>
      </w:pPr>
      <w:r>
        <w:rPr>
          <w:rFonts w:ascii="Amiri" w:hAnsi="Amiri" w:eastAsia="Amiri" w:cs="Amiri"/>
          <w:lang w:bidi="ar-SA"/>
          <w:color w:val="111111"/>
          <w:sz w:val="28"/>
          <w:szCs w:val="28"/>
          <w:rtl/>
        </w:rPr>
        <w:t xml:space="preserve">المحصورة</w:t>
      </w:r>
    </w:p>
    <w:p>
      <w:pPr>
        <w:pStyle w:val="BookText"/>
      </w:pPr>
      <w:r>
        <w:rPr>
          <w:rFonts w:ascii="IRNazanin" w:hAnsi="IRNazanin" w:eastAsia="IRNazanin" w:cs="IRNazanin"/>
          <w:lang w:bidi="fa-IR"/>
          <w:color w:val="111111"/>
          <w:sz w:val="28"/>
          <w:szCs w:val="28"/>
          <w:rtl/>
        </w:rPr>
        <w:t xml:space="preserve">کنّا قد اسمعناک أنّ اشتباه محرّمة بالنسب أو بالرضاع أو بالمصاهرة بغیرها فی عدد محصور عادة یوجب اجتناب الجمیع؛ فلو بادر وعقد علی واحدة منهنّ کان العقد باطلا؛ لثبوت المنع من جمیعهنّ. فإذا زال الالتباس وتبین أنّ المعقود علیها غیر محرّمة عینا ولا جمعاً ففی الحکم بصحّة النکاح حینئذ نظر، وأولی بالفساد؛ لسبق الحکم ببطلانه ولأنّه وقع مع اعتقاد العاقد عدم صحّته فیفتقر إلی الاستیناف.</w:t>
      </w:r>
    </w:p>
    <w:p>
      <w:pPr>
        <w:pStyle w:val="BookText"/>
      </w:pPr>
      <w:r>
        <w:rPr>
          <w:rFonts w:ascii="IRNazanin" w:hAnsi="IRNazanin" w:eastAsia="IRNazanin" w:cs="IRNazanin"/>
          <w:lang w:bidi="fa-IR"/>
          <w:color w:val="111111"/>
          <w:sz w:val="28"/>
          <w:szCs w:val="28"/>
          <w:rtl/>
        </w:rPr>
        <w:t xml:space="preserve">ولو کنّ لا ینحصرن وکان الاشتباه فی عدد غیر محصور صحّ نکاح ما شاء منهنّ إلی حیث یبقی عدد محصور فیثبت المنع.</w:t>
      </w:r>
    </w:p>
    <w:p>
      <w:pPr>
        <w:pStyle w:val="BookText"/>
      </w:pPr>
      <w:r>
        <w:rPr>
          <w:rFonts w:ascii="Amiri" w:hAnsi="Amiri" w:eastAsia="Amiri" w:cs="Amiri"/>
          <w:lang w:bidi="ar-SA"/>
          <w:color w:val="111111"/>
          <w:sz w:val="28"/>
          <w:szCs w:val="28"/>
          <w:rtl/>
        </w:rPr>
        <w:t xml:space="preserve">وسوّغ جدّی المحقّق فی شرح القواعد</w:t>
      </w:r>
      <w:r>
        <w:rPr>
          <w:rStyle w:val="FootnoteReference"/>
        </w:rPr>
        <w:footnoteReference w:id="1076"/>
      </w:r>
      <w:r>
        <w:rPr>
          <w:rFonts w:ascii="IRNazanin" w:hAnsi="IRNazanin" w:eastAsia="IRNazanin" w:cs="IRNazanin"/>
          <w:lang w:bidi="fa-IR"/>
          <w:color w:val="111111"/>
          <w:sz w:val="28"/>
          <w:szCs w:val="28"/>
          <w:rtl/>
        </w:rPr>
        <w:t xml:space="preserve">احتمال الجواز إلی أن تبقی واحدة استصحاباً لما کان ولأنّ الاشتباه فی المجموع وهو عندی غیر سائغ؛ لبقاء الالتباس فیما بقی مع محصوریة العدد.</w:t>
      </w:r>
    </w:p>
    <w:p>
      <w:pPr>
        <w:pStyle w:val="Heading4"/>
      </w:pPr>
      <w:bookmarkStart w:id="238" w:name="_Toc112"/>
      <w:r>
        <w:t>ضابطة</w:t>
      </w:r>
      <w:bookmarkEnd w:id="238"/>
    </w:p>
    <w:p>
      <w:pPr>
        <w:pStyle w:val="BookText"/>
      </w:pPr>
      <w:r>
        <w:rPr>
          <w:rFonts w:ascii="IRNazanin" w:hAnsi="IRNazanin" w:eastAsia="IRNazanin" w:cs="IRNazanin"/>
          <w:lang w:bidi="fa-IR"/>
          <w:color w:val="111111"/>
          <w:sz w:val="28"/>
          <w:szCs w:val="28"/>
          <w:rtl/>
        </w:rPr>
        <w:t xml:space="preserve">کلام فی الشبهة</w:t>
      </w:r>
    </w:p>
    <w:p>
      <w:pPr>
        <w:pStyle w:val="BookText"/>
      </w:pPr>
      <w:r>
        <w:rPr>
          <w:rFonts w:ascii="IRNazanin" w:hAnsi="IRNazanin" w:eastAsia="IRNazanin" w:cs="IRNazanin"/>
          <w:lang w:bidi="fa-IR"/>
          <w:color w:val="111111"/>
          <w:sz w:val="28"/>
          <w:szCs w:val="28"/>
          <w:rtl/>
        </w:rPr>
        <w:t xml:space="preserve">المحصورة وغیر</w:t>
      </w:r>
    </w:p>
    <w:p>
      <w:pPr>
        <w:pStyle w:val="BookText"/>
      </w:pPr>
      <w:r>
        <w:rPr>
          <w:rFonts w:ascii="Amiri" w:hAnsi="Amiri" w:eastAsia="Amiri" w:cs="Amiri"/>
          <w:lang w:bidi="ar-SA"/>
          <w:color w:val="111111"/>
          <w:sz w:val="28"/>
          <w:szCs w:val="28"/>
          <w:rtl/>
        </w:rPr>
        <w:t xml:space="preserve">المحصورة</w:t>
      </w:r>
    </w:p>
    <w:p>
      <w:pPr>
        <w:pStyle w:val="BookText"/>
      </w:pPr>
      <w:r>
        <w:rPr>
          <w:rFonts w:ascii="IRNazanin" w:hAnsi="IRNazanin" w:eastAsia="IRNazanin" w:cs="IRNazanin"/>
          <w:lang w:bidi="fa-IR"/>
          <w:color w:val="111111"/>
          <w:sz w:val="28"/>
          <w:szCs w:val="28"/>
          <w:rtl/>
        </w:rPr>
        <w:t xml:space="preserve">هذا الضابط أصل منضبط فی سائر أبواب الفقه، مثل ما إذا اختلط صید مملوک بصیود مباحة الأصل غیر منحصرة العدد فإنّه لا یحرم الاصطیاد وإذا کانت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منحصرة حرم. وکذا إذا تنجّس مکان واشتبه بأرض غیر محصورة فإنّه لا یمنع من الصلوة علی تلک الأرض وإذا کانت محصورة منع منها. وإذا ذبحت شاة مغصوبة فی بلدة أو قریة کبیرة لا یحرم أکل اللحم فیها ولو ذبحت فی موضع محصور وجب الاجتناب. وکذلک المیتة مع المذکّی غیر المحصور.</w:t>
      </w:r>
    </w:p>
    <w:p>
      <w:pPr>
        <w:pStyle w:val="BookText"/>
      </w:pPr>
      <w:r>
        <w:rPr>
          <w:rFonts w:ascii="IRNazanin" w:hAnsi="IRNazanin" w:eastAsia="IRNazanin" w:cs="IRNazanin"/>
          <w:lang w:bidi="fa-IR"/>
          <w:color w:val="111111"/>
          <w:sz w:val="28"/>
          <w:szCs w:val="28"/>
          <w:rtl/>
        </w:rPr>
        <w:t xml:space="preserve">ولا ریب أنّ الاجتناب</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«ج»: الاحتیاط.</w:t>
      </w:r>
    </w:p>
    <w:p>
      <w:pPr>
        <w:pStyle w:val="BookText"/>
      </w:pPr>
      <w:r>
        <w:rPr>
          <w:rFonts w:ascii="IRNazanin" w:hAnsi="IRNazanin" w:eastAsia="IRNazanin" w:cs="IRNazanin"/>
          <w:lang w:bidi="fa-IR"/>
          <w:color w:val="111111"/>
          <w:sz w:val="28"/>
          <w:szCs w:val="28"/>
          <w:rtl/>
        </w:rPr>
        <w:t xml:space="preserve">فی جمیع هذه الأبواب أحوط إذا وجد ما لا شبهة فیه کما قال شیخنا الشهید فی قواعده، قال: «ومن ذلک وقوع التمرة المحلوف علیها فی تمر کثیر فإنّه یأکل ما عدا 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والوجه عندی عدم الجواز إذا انتهی إلی عدد منحصر؛ لأصالة بقائها فیما بقی وعدم دخولها فیما أکل.</w:t>
      </w:r>
    </w:p>
    <w:p>
      <w:pPr>
        <w:pStyle w:val="BookText"/>
      </w:pPr>
      <w:r>
        <w:rPr>
          <w:rFonts w:ascii="IRNazanin" w:hAnsi="IRNazanin" w:eastAsia="IRNazanin" w:cs="IRNazanin"/>
          <w:lang w:bidi="fa-IR"/>
          <w:color w:val="111111"/>
          <w:sz w:val="28"/>
          <w:szCs w:val="28"/>
          <w:rtl/>
        </w:rPr>
        <w:t xml:space="preserve">المراد من عدم الانحصار فی کلام المحقّق الکرکی</w:t>
      </w:r>
    </w:p>
    <w:p>
      <w:pPr>
        <w:pStyle w:val="BookText"/>
      </w:pPr>
      <w:r>
        <w:rPr>
          <w:rFonts w:ascii="IRNazanin" w:hAnsi="IRNazanin" w:eastAsia="IRNazanin" w:cs="IRNazanin"/>
          <w:lang w:bidi="fa-IR"/>
          <w:color w:val="111111"/>
          <w:sz w:val="28"/>
          <w:szCs w:val="28"/>
          <w:rtl/>
        </w:rPr>
        <w:t xml:space="preserve">قال جدّی (روّح اللّه تعالی مقیله) فی شرح القواعد توضیحاً لکونهنّ لا ینحصرن:</w:t>
      </w:r>
    </w:p>
    <w:p>
      <w:pPr>
        <w:pStyle w:val="BookText"/>
      </w:pPr>
      <w:r>
        <w:rPr>
          <w:rFonts w:ascii="IRNazanin" w:hAnsi="IRNazanin" w:eastAsia="IRNazanin" w:cs="IRNazanin"/>
          <w:lang w:bidi="fa-IR"/>
          <w:color w:val="111111"/>
          <w:sz w:val="28"/>
          <w:szCs w:val="28"/>
          <w:rtl/>
        </w:rPr>
        <w:t xml:space="preserve">«المراد من عدم الانحصار عسر عدّهنّ علی آحاد الناس، نظراً إلی أنّ أهل العرف إذا نظروا إلی مثل ذلک العدد أطلقوا علیه أنّه لیس بمحصور لکثرته، وإلّا فلو عمد أحد إلی أکبر بلدة لیعدّ سکانها لأمکنه ذلک. [و] قال بعض المحقّقین: کلّ عدد لو اجتمعوا علی صعید واحد لعسر علی الناظر عدّهم بمجرّد النظر - کالألف والألفین - فهو غیر محصور، وإن سهل کالعشرة والعشرین فهو محصور، وبین الطرفین وسائط تلحق بأحدهما</w:t>
      </w:r>
      <w:r>
        <w:rPr>
          <w:rStyle w:val="FootnoteReference"/>
        </w:rPr>
        <w:footnoteReference w:id="1078"/>
      </w:r>
      <w:r>
        <w:rPr>
          <w:rFonts w:ascii="IRNazanin" w:hAnsi="IRNazanin" w:eastAsia="IRNazanin" w:cs="IRNazanin"/>
          <w:lang w:bidi="fa-IR"/>
          <w:color w:val="111111"/>
          <w:sz w:val="28"/>
          <w:szCs w:val="28"/>
          <w:rtl/>
        </w:rPr>
        <w:t xml:space="preserve">بالظنّ، وما وقع الشک فیه فالأصل وجوب الاجتناب»</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وجدت ذلک فی کلام الغزالی وکأنّه رحمه الله إیّاه عنی لکنّه حکم فی صورة الشک بخلاف ما قاله فإنّه قال: وبین الطرفین أوساط تلحق أحدها</w:t>
      </w:r>
      <w:r>
        <w:rPr>
          <w:rStyle w:val="FootnoteReference"/>
        </w:rPr>
        <w:footnoteReference w:id="1080"/>
      </w:r>
      <w:r>
        <w:rPr>
          <w:rFonts w:ascii="Amiri" w:hAnsi="Amiri" w:eastAsia="Amiri" w:cs="Amiri"/>
          <w:lang w:bidi="ar-SA"/>
          <w:color w:val="111111"/>
          <w:sz w:val="28"/>
          <w:szCs w:val="28"/>
          <w:rtl/>
        </w:rPr>
        <w:t xml:space="preserve">بالظنّ وما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80" w:name="pg6093_41994"/>
    <w:bookmarkEnd w:id="80"/>
    <w:p>
      <w:pPr>
        <w:pStyle w:val="BookText"/>
      </w:pPr>
      <w:r>
        <w:rPr>
          <w:rFonts w:ascii="IRNazanin" w:hAnsi="IRNazanin" w:eastAsia="IRNazanin" w:cs="IRNazanin"/>
          <w:lang w:bidi="fa-IR"/>
          <w:color w:val="111111"/>
          <w:sz w:val="28"/>
          <w:szCs w:val="28"/>
          <w:rtl/>
        </w:rPr>
        <w:t xml:space="preserve">وقع فیه الشک استفت فیه القلب. وعندی أنّ القلب السلیم یفتی فیه بوجوب الاجتناب وأنّ جعل الألف والألفین من غیر المحصور بحسب العرف مقام تأمّل ویشبه أنّهما بالمتوسّطات أشبه منهما بالطرف. فلیراع الاحتیاط فی الدین ولیتأمّل</w:t>
      </w:r>
      <w:r>
        <w:rPr>
          <w:rStyle w:val="FootnoteReference"/>
        </w:rPr>
        <w:footnoteReference w:id="1081"/>
      </w:r>
    </w:p>
    <w:p>
      <w:pPr>
        <w:pStyle w:val="BookText"/>
      </w:pPr>
      <w:r>
        <w:rPr>
          <w:rFonts w:ascii="Amiri" w:hAnsi="Amiri" w:eastAsia="Amiri" w:cs="Amiri"/>
          <w:lang w:bidi="ar-SA"/>
          <w:color w:val="111111"/>
          <w:sz w:val="28"/>
          <w:szCs w:val="28"/>
          <w:rtl/>
        </w:rPr>
        <w:t xml:space="preserve">«ج»: التأمّل.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9" w:name="_Toc113"/>
      <w:r>
        <w:t>مسئلة 11</w:t>
      </w:r>
      <w:bookmarkEnd w:id="239"/>
    </w:p>
    <w:p>
      <w:pPr>
        <w:pStyle w:val="BookText"/>
      </w:pPr>
      <w:r>
        <w:rPr>
          <w:rFonts w:ascii="IRNazanin" w:hAnsi="IRNazanin" w:eastAsia="IRNazanin" w:cs="IRNazanin"/>
          <w:lang w:bidi="fa-IR"/>
          <w:color w:val="111111"/>
          <w:sz w:val="28"/>
          <w:szCs w:val="28"/>
          <w:rtl/>
        </w:rPr>
        <w:t xml:space="preserve">حکم توافق</w:t>
      </w:r>
    </w:p>
    <w:p>
      <w:pPr>
        <w:pStyle w:val="BookText"/>
      </w:pPr>
      <w:r>
        <w:rPr>
          <w:rFonts w:ascii="IRNazanin" w:hAnsi="IRNazanin" w:eastAsia="IRNazanin" w:cs="IRNazanin"/>
          <w:lang w:bidi="fa-IR"/>
          <w:color w:val="111111"/>
          <w:sz w:val="28"/>
          <w:szCs w:val="28"/>
          <w:rtl/>
        </w:rPr>
        <w:t xml:space="preserve">الزوجین عند</w:t>
      </w:r>
    </w:p>
    <w:p>
      <w:pPr>
        <w:pStyle w:val="BookText"/>
      </w:pPr>
      <w:r>
        <w:rPr>
          <w:rFonts w:ascii="IRNazanin" w:hAnsi="IRNazanin" w:eastAsia="IRNazanin" w:cs="IRNazanin"/>
          <w:lang w:bidi="fa-IR"/>
          <w:color w:val="111111"/>
          <w:sz w:val="28"/>
          <w:szCs w:val="28"/>
          <w:rtl/>
        </w:rPr>
        <w:t xml:space="preserve">الحاکم علی أنّ</w:t>
      </w:r>
    </w:p>
    <w:p>
      <w:pPr>
        <w:pStyle w:val="BookText"/>
      </w:pPr>
      <w:r>
        <w:rPr>
          <w:rFonts w:ascii="IRNazanin" w:hAnsi="IRNazanin" w:eastAsia="IRNazanin" w:cs="IRNazanin"/>
          <w:lang w:bidi="fa-IR"/>
          <w:color w:val="111111"/>
          <w:sz w:val="28"/>
          <w:szCs w:val="28"/>
          <w:rtl/>
        </w:rPr>
        <w:t xml:space="preserve">بینهما رضاعاً</w:t>
      </w:r>
    </w:p>
    <w:p>
      <w:pPr>
        <w:pStyle w:val="BookText"/>
      </w:pPr>
      <w:r>
        <w:rPr>
          <w:rFonts w:ascii="Amiri" w:hAnsi="Amiri" w:eastAsia="Amiri" w:cs="Amiri"/>
          <w:lang w:bidi="ar-SA"/>
          <w:color w:val="111111"/>
          <w:sz w:val="28"/>
          <w:szCs w:val="28"/>
          <w:rtl/>
        </w:rPr>
        <w:t xml:space="preserve">محرّماً، وما هو</w:t>
      </w:r>
    </w:p>
    <w:p>
      <w:pPr>
        <w:pStyle w:val="BookText"/>
      </w:pPr>
      <w:r>
        <w:rPr>
          <w:rFonts w:ascii="IRNazanin" w:hAnsi="IRNazanin" w:eastAsia="IRNazanin" w:cs="IRNazanin"/>
          <w:lang w:bidi="fa-IR"/>
          <w:color w:val="111111"/>
          <w:sz w:val="28"/>
          <w:szCs w:val="28"/>
          <w:rtl/>
        </w:rPr>
        <w:t xml:space="preserve">حکم صداقها؟</w:t>
      </w:r>
    </w:p>
    <w:p>
      <w:pPr>
        <w:pStyle w:val="BookText"/>
      </w:pPr>
      <w:r>
        <w:rPr>
          <w:rFonts w:ascii="IRNazanin" w:hAnsi="IRNazanin" w:eastAsia="IRNazanin" w:cs="IRNazanin"/>
          <w:lang w:bidi="fa-IR"/>
          <w:color w:val="111111"/>
          <w:sz w:val="28"/>
          <w:szCs w:val="28"/>
          <w:rtl/>
        </w:rPr>
        <w:t xml:space="preserve">إذا توافق الزوجان عند الحاکم علی أنّ بینهما رضاعاً محرّما ولم یکذّبهما علم الحاکم أو الحسّ القاضی بعدم امکان ذلک فرّق بینهما مؤاخذة لهما بإقرارهما.</w:t>
      </w:r>
    </w:p>
    <w:p>
      <w:pPr>
        <w:pStyle w:val="BookText"/>
      </w:pPr>
      <w:r>
        <w:rPr>
          <w:rFonts w:ascii="IRNazanin" w:hAnsi="IRNazanin" w:eastAsia="IRNazanin" w:cs="IRNazanin"/>
          <w:lang w:bidi="fa-IR"/>
          <w:color w:val="111111"/>
          <w:sz w:val="28"/>
          <w:szCs w:val="28"/>
          <w:rtl/>
        </w:rPr>
        <w:t xml:space="preserve">ولو قال: «بینی وبینها رضاع» واقتصر علیه توقّف الحکم بالتحریم علی بیان العدد.</w:t>
      </w:r>
    </w:p>
    <w:p>
      <w:pPr>
        <w:pStyle w:val="BookText"/>
      </w:pPr>
      <w:r>
        <w:rPr>
          <w:rFonts w:ascii="IRNazanin" w:hAnsi="IRNazanin" w:eastAsia="IRNazanin" w:cs="IRNazanin"/>
          <w:lang w:bidi="fa-IR"/>
          <w:color w:val="111111"/>
          <w:sz w:val="28"/>
          <w:szCs w:val="28"/>
          <w:rtl/>
        </w:rPr>
        <w:t xml:space="preserve">ولو قال: «هی أختی أو بنتی أو أمّی من الرضاع» فإن کان فقیها موافقاً للحاکم فی الرأی لم یفتقر إلی ذکر</w:t>
      </w:r>
      <w:r>
        <w:rPr>
          <w:rStyle w:val="FootnoteReference"/>
        </w:rPr>
        <w:footnoteReference w:id="1082"/>
      </w:r>
      <w:r>
        <w:rPr>
          <w:rFonts w:ascii="IRNazanin" w:hAnsi="IRNazanin" w:eastAsia="IRNazanin" w:cs="IRNazanin"/>
          <w:lang w:bidi="fa-IR"/>
          <w:color w:val="111111"/>
          <w:sz w:val="28"/>
          <w:szCs w:val="28"/>
          <w:rtl/>
        </w:rPr>
        <w:t xml:space="preserve">العدد وإلّا فوجهان، وأولی بالافتقار.</w:t>
      </w:r>
    </w:p>
    <w:p>
      <w:pPr>
        <w:pStyle w:val="BookText"/>
      </w:pPr>
      <w:r>
        <w:rPr>
          <w:rFonts w:ascii="IRNazanin" w:hAnsi="IRNazanin" w:eastAsia="IRNazanin" w:cs="IRNazanin"/>
          <w:lang w:bidi="fa-IR"/>
          <w:color w:val="111111"/>
          <w:sz w:val="28"/>
          <w:szCs w:val="28"/>
          <w:rtl/>
        </w:rPr>
        <w:t xml:space="preserve">فإن صدّقته الزوجة قبل الدخول فالعقد باطل ولا مهر ولا متعة لها؛ لانتفاء النکاح. وکذا إن کان بعد الدخول واعترفت بسبق العلم؛ لأنّها بغیّ بتمکینها الزوج من الدخول.</w:t>
      </w:r>
    </w:p>
    <w:p>
      <w:pPr>
        <w:pStyle w:val="BookText"/>
      </w:pPr>
      <w:r>
        <w:rPr>
          <w:rFonts w:ascii="IRNazanin" w:hAnsi="IRNazanin" w:eastAsia="IRNazanin" w:cs="IRNazanin"/>
          <w:lang w:bidi="fa-IR"/>
          <w:color w:val="111111"/>
          <w:sz w:val="28"/>
          <w:szCs w:val="28"/>
          <w:rtl/>
        </w:rPr>
        <w:t xml:space="preserve">وإن ادّعت تجدّد العلم لها</w:t>
      </w:r>
      <w:r>
        <w:rPr>
          <w:rStyle w:val="FootnoteReference"/>
        </w:rPr>
        <w:footnoteReference w:id="1083"/>
      </w:r>
      <w:r>
        <w:rPr>
          <w:rFonts w:ascii="IRNazanin" w:hAnsi="IRNazanin" w:eastAsia="IRNazanin" w:cs="IRNazanin"/>
          <w:lang w:bidi="fa-IR"/>
          <w:color w:val="111111"/>
          <w:sz w:val="28"/>
          <w:szCs w:val="28"/>
          <w:rtl/>
        </w:rPr>
        <w:t xml:space="preserve">بعده قبل قولها وکان لها المسمّی - علی قول الشیخ فی المبسوط</w:t>
      </w:r>
      <w:r>
        <w:rPr>
          <w:rStyle w:val="FootnoteReference"/>
        </w:rPr>
        <w:footnoteReference w:id="1084"/>
      </w:r>
      <w:r>
        <w:rPr>
          <w:rFonts w:ascii="IRNazanin" w:hAnsi="IRNazanin" w:eastAsia="IRNazanin" w:cs="IRNazanin"/>
          <w:lang w:bidi="fa-IR"/>
          <w:color w:val="111111"/>
          <w:sz w:val="28"/>
          <w:szCs w:val="28"/>
          <w:rtl/>
        </w:rPr>
        <w:t xml:space="preserve">واختاره المحقّق</w:t>
      </w:r>
      <w:r>
        <w:rPr>
          <w:rStyle w:val="FootnoteReference"/>
        </w:rPr>
        <w:footnoteReference w:id="1085"/>
      </w:r>
      <w:r>
        <w:rPr>
          <w:rFonts w:ascii="Amiri" w:hAnsi="Amiri" w:eastAsia="Amiri" w:cs="Amiri"/>
          <w:lang w:bidi="ar-SA"/>
          <w:color w:val="111111"/>
          <w:sz w:val="28"/>
          <w:szCs w:val="28"/>
          <w:rtl/>
        </w:rPr>
        <w:t xml:space="preserve">والعلّامة</w:t>
      </w:r>
      <w:r>
        <w:rPr>
          <w:rStyle w:val="FootnoteReference"/>
        </w:rPr>
        <w:footnoteReference w:id="1086"/>
      </w:r>
      <w:r>
        <w:rPr>
          <w:rFonts w:ascii="IRNazanin" w:hAnsi="IRNazanin" w:eastAsia="IRNazanin" w:cs="IRNazanin"/>
          <w:lang w:bidi="fa-IR"/>
          <w:color w:val="111111"/>
          <w:sz w:val="28"/>
          <w:szCs w:val="28"/>
          <w:rtl/>
        </w:rPr>
        <w:t xml:space="preserve">نظراً إلی أنّ العقد هو سبب ثبوت المهر؛ لأنّه مناط الشبهة فکان کالصحیح المقتضی لتضمین البضع</w:t>
      </w:r>
      <w:r>
        <w:rPr>
          <w:rStyle w:val="FootnoteReference"/>
        </w:rPr>
        <w:footnoteReference w:id="1087"/>
      </w:r>
      <w:r>
        <w:rPr>
          <w:rFonts w:ascii="IRNazanin" w:hAnsi="IRNazanin" w:eastAsia="IRNazanin" w:cs="IRNazanin"/>
          <w:lang w:bidi="fa-IR"/>
          <w:color w:val="111111"/>
          <w:sz w:val="28"/>
          <w:szCs w:val="28"/>
          <w:rtl/>
        </w:rPr>
        <w:t xml:space="preserve">بما وقع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التراضی فی العقد - ومهر المثل علی الأقوی وفاقاً لفخر أصحاب التدقیق فی الایضاح</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أنظر: ایضاح الفوائد، ج 3، ص 61.</w:t>
      </w:r>
    </w:p>
    <w:p>
      <w:pPr>
        <w:pStyle w:val="BookText"/>
      </w:pPr>
      <w:r>
        <w:rPr>
          <w:rFonts w:ascii="Amiri" w:hAnsi="Amiri" w:eastAsia="Amiri" w:cs="Amiri"/>
          <w:lang w:bidi="ar-SA"/>
          <w:color w:val="111111"/>
          <w:sz w:val="28"/>
          <w:szCs w:val="28"/>
          <w:rtl/>
        </w:rPr>
        <w:t xml:space="preserve">وهو مستصحّ جدّی المحقّق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لأنّ العقد باطل فلا یترتّب علیه أثره، ولا یلزم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جهته ما تضمّنه من المهر وإنّما الموجب له الوطؤ بالشبهة وعوضه مهر المثل ولا تعلّق له بالمسمّی، ولأنّه إنّما وجب بمباشرة الاتلاف والاستیفاء والواجب فی الاتلافات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والاستیفاءات إمّا القیمة أو المقدّر بأصل الشرع لا بعقد ولا مقدّر هنا فی أصل الشرع فتعیّنت القیمة، وقیمة منافع البضع هو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مهر المثل فیلزم ضمانه.</w:t>
      </w:r>
    </w:p>
    <w:p>
      <w:pPr>
        <w:pStyle w:val="BookText"/>
      </w:pPr>
      <w:r>
        <w:rPr>
          <w:rFonts w:ascii="IRNazanin" w:hAnsi="IRNazanin" w:eastAsia="IRNazanin" w:cs="IRNazanin"/>
          <w:lang w:bidi="fa-IR"/>
          <w:color w:val="111111"/>
          <w:sz w:val="28"/>
          <w:szCs w:val="28"/>
          <w:rtl/>
        </w:rPr>
        <w:t xml:space="preserve">وربّما قیل: هذا إذا کان مهر المثل</w:t>
      </w:r>
      <w:r>
        <w:rPr>
          <w:rStyle w:val="FootnoteReference"/>
        </w:rPr>
        <w:footnoteReference w:id="1089"/>
      </w:r>
      <w:r>
        <w:rPr>
          <w:rFonts w:ascii="IRNazanin" w:hAnsi="IRNazanin" w:eastAsia="IRNazanin" w:cs="IRNazanin"/>
          <w:lang w:bidi="fa-IR"/>
          <w:color w:val="111111"/>
          <w:sz w:val="28"/>
          <w:szCs w:val="28"/>
          <w:rtl/>
        </w:rPr>
        <w:t xml:space="preserve">أقلّ من المسمّی أو مساویا له أمّا لو کان أزید فلها المسمّی؛ لرضاها عن البضع بالأقلّ فلا یلزمه</w:t>
      </w:r>
      <w:r>
        <w:rPr>
          <w:rStyle w:val="FootnoteReference"/>
        </w:rPr>
        <w:footnoteReference w:id="1090"/>
      </w:r>
      <w:r>
        <w:rPr>
          <w:rFonts w:ascii="IRNazanin" w:hAnsi="IRNazanin" w:eastAsia="IRNazanin" w:cs="IRNazanin"/>
          <w:lang w:bidi="fa-IR"/>
          <w:color w:val="111111"/>
          <w:sz w:val="28"/>
          <w:szCs w:val="28"/>
          <w:rtl/>
        </w:rPr>
        <w:t xml:space="preserve">الزائد، ولیس بمتّجه.</w:t>
      </w:r>
    </w:p>
    <w:p>
      <w:pPr>
        <w:pStyle w:val="BookText"/>
      </w:pPr>
      <w:r>
        <w:rPr>
          <w:rFonts w:ascii="IRNazanin" w:hAnsi="IRNazanin" w:eastAsia="IRNazanin" w:cs="IRNazanin"/>
          <w:lang w:bidi="fa-IR"/>
          <w:color w:val="111111"/>
          <w:sz w:val="28"/>
          <w:szCs w:val="28"/>
          <w:rtl/>
        </w:rPr>
        <w:t xml:space="preserve">فهیهنا</w:t>
      </w:r>
      <w:r>
        <w:rPr>
          <w:rStyle w:val="FootnoteReference"/>
        </w:rPr>
        <w:footnoteReference w:id="1091"/>
      </w:r>
      <w:r>
        <w:rPr>
          <w:rFonts w:ascii="IRNazanin" w:hAnsi="IRNazanin" w:eastAsia="IRNazanin" w:cs="IRNazanin"/>
          <w:lang w:bidi="fa-IR"/>
          <w:color w:val="111111"/>
          <w:sz w:val="28"/>
          <w:szCs w:val="28"/>
          <w:rtl/>
        </w:rPr>
        <w:t xml:space="preserve">ضابط:</w:t>
      </w:r>
    </w:p>
    <w:p>
      <w:pPr>
        <w:pStyle w:val="BookText"/>
      </w:pPr>
      <w:r>
        <w:rPr>
          <w:rFonts w:ascii="IRNazanin" w:hAnsi="IRNazanin" w:eastAsia="IRNazanin" w:cs="IRNazanin"/>
          <w:lang w:bidi="fa-IR"/>
          <w:color w:val="111111"/>
          <w:sz w:val="28"/>
          <w:szCs w:val="28"/>
          <w:rtl/>
        </w:rPr>
        <w:t xml:space="preserve">وهو کلّ وطئ لا تؤاخذ الموطؤة علیها شرعاً عقیب عقد فاسد یوجب مهر المثل، وکلّ عقد صحیح یتعقّبه الفسخ بعد الدخول یجب به المسمّی. وإن کذبته قبل قوله فی حقّه فأمّا فی حقّها فیحتاج إلی بینة؛ فإن أقامها حکم أیضاً بالبطلان کما لو صدّقته، وإن لم‌تکن له بینة حکم بتحریمها علیه من طرفه ولزوم نصف الصداق لها إن کان قبل الدخول أو الجمیع إذا قیل بعدم التشطیر إلّابالطلاق، وأمّا بعد الدخول فالجمیع مطلقاً.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81" w:name="pg6093_41996"/>
    <w:bookmarkEnd w:id="81"/>
    <w:p>
      <w:pPr>
        <w:pStyle w:val="Heading3"/>
      </w:pPr>
      <w:bookmarkStart w:id="240" w:name="_Toc114"/>
      <w:r>
        <w:t>مسئلة 12</w:t>
      </w:r>
      <w:bookmarkEnd w:id="240"/>
    </w:p>
    <w:p>
      <w:pPr>
        <w:pStyle w:val="Heading4"/>
      </w:pPr>
      <w:bookmarkStart w:id="241" w:name="_Toc115"/>
      <w:r>
        <w:t>اشاره</w:t>
      </w:r>
      <w:bookmarkEnd w:id="241"/>
    </w:p>
    <w:p>
      <w:pPr>
        <w:pStyle w:val="BookText"/>
      </w:pPr>
      <w:r>
        <w:rPr>
          <w:rFonts w:ascii="Amiri" w:hAnsi="Amiri" w:eastAsia="Amiri" w:cs="Amiri"/>
          <w:lang w:bidi="ar-SA"/>
          <w:color w:val="111111"/>
          <w:sz w:val="28"/>
          <w:szCs w:val="28"/>
          <w:rtl/>
        </w:rPr>
        <w:t xml:space="preserve">لو ادّعت الزوجة</w:t>
      </w:r>
    </w:p>
    <w:p>
      <w:pPr>
        <w:pStyle w:val="BookText"/>
      </w:pPr>
      <w:r>
        <w:rPr>
          <w:rFonts w:ascii="IRNazanin" w:hAnsi="IRNazanin" w:eastAsia="IRNazanin" w:cs="IRNazanin"/>
          <w:lang w:bidi="fa-IR"/>
          <w:color w:val="111111"/>
          <w:sz w:val="28"/>
          <w:szCs w:val="28"/>
          <w:rtl/>
        </w:rPr>
        <w:t xml:space="preserve">الرضاع المحرّم</w:t>
      </w:r>
    </w:p>
    <w:p>
      <w:pPr>
        <w:pStyle w:val="BookText"/>
      </w:pPr>
      <w:r>
        <w:rPr>
          <w:rFonts w:ascii="IRNazanin" w:hAnsi="IRNazanin" w:eastAsia="IRNazanin" w:cs="IRNazanin"/>
          <w:lang w:bidi="fa-IR"/>
          <w:color w:val="111111"/>
          <w:sz w:val="28"/>
          <w:szCs w:val="28"/>
          <w:rtl/>
        </w:rPr>
        <w:t xml:space="preserve">فما هو حکمها</w:t>
      </w:r>
    </w:p>
    <w:p>
      <w:pPr>
        <w:pStyle w:val="BookText"/>
      </w:pPr>
      <w:r>
        <w:rPr>
          <w:rFonts w:ascii="IRNazanin" w:hAnsi="IRNazanin" w:eastAsia="IRNazanin" w:cs="IRNazanin"/>
          <w:lang w:bidi="fa-IR"/>
          <w:color w:val="111111"/>
          <w:sz w:val="28"/>
          <w:szCs w:val="28"/>
          <w:rtl/>
        </w:rPr>
        <w:t xml:space="preserve">وحکم صداقها؟</w:t>
      </w:r>
    </w:p>
    <w:p>
      <w:pPr>
        <w:pStyle w:val="BookText"/>
      </w:pPr>
      <w:r>
        <w:rPr>
          <w:rFonts w:ascii="IRNazanin" w:hAnsi="IRNazanin" w:eastAsia="IRNazanin" w:cs="IRNazanin"/>
          <w:lang w:bidi="fa-IR"/>
          <w:color w:val="111111"/>
          <w:sz w:val="28"/>
          <w:szCs w:val="28"/>
          <w:rtl/>
        </w:rPr>
        <w:t xml:space="preserve">ولو ادّعت هی فإن أخبرت بسبق علمها بالأصل وبالحکم لم‌تسمع دعواها وإلّا سمعت. وإن کانت هی التی رضیت بالعقد لجواز جهلها بأحد الأمرین حین العقد فلا یکون فعلها مکذّباً لدعواها.</w:t>
      </w:r>
    </w:p>
    <w:p>
      <w:pPr>
        <w:pStyle w:val="BookText"/>
      </w:pPr>
      <w:r>
        <w:rPr>
          <w:rFonts w:ascii="IRNazanin" w:hAnsi="IRNazanin" w:eastAsia="IRNazanin" w:cs="IRNazanin"/>
          <w:lang w:bidi="fa-IR"/>
          <w:color w:val="111111"/>
          <w:sz w:val="28"/>
          <w:szCs w:val="28"/>
          <w:rtl/>
        </w:rPr>
        <w:t xml:space="preserve">فإن صدّقها الزوج وقعت الفرقة وثبت لها بالدخول مع الجهل مهر المثل أو المسمّی علی القولین، وإذا لم یدخل بها أو کانت عالمة فلا شیء لها.</w:t>
      </w:r>
    </w:p>
    <w:p>
      <w:pPr>
        <w:pStyle w:val="BookText"/>
      </w:pPr>
      <w:r>
        <w:rPr>
          <w:rFonts w:ascii="IRNazanin" w:hAnsi="IRNazanin" w:eastAsia="IRNazanin" w:cs="IRNazanin"/>
          <w:lang w:bidi="fa-IR"/>
          <w:color w:val="111111"/>
          <w:sz w:val="28"/>
          <w:szCs w:val="28"/>
          <w:rtl/>
        </w:rPr>
        <w:t xml:space="preserve">وإن کذّبها فالنکاح باق ولا یقبل قولها فی الفسخ؛ لأنّه حقّ علیها، ولیس لها المطالبة قبل الدخول بالمسمّی؛ لزعمها فساد العقد فلا یصحّ ما قد تضمّنه من المهر، وکذا بعد الدخول.</w:t>
      </w:r>
    </w:p>
    <w:p>
      <w:pPr>
        <w:pStyle w:val="BookText"/>
      </w:pPr>
      <w:r>
        <w:rPr>
          <w:rFonts w:ascii="IRNazanin" w:hAnsi="IRNazanin" w:eastAsia="IRNazanin" w:cs="IRNazanin"/>
          <w:lang w:bidi="fa-IR"/>
          <w:color w:val="111111"/>
          <w:sz w:val="28"/>
          <w:szCs w:val="28"/>
          <w:rtl/>
        </w:rPr>
        <w:t xml:space="preserve">فأمّا مهر المثل فللشیخ</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أنظر: المبسوط، ج 5، ص 314.</w:t>
      </w:r>
    </w:p>
    <w:p>
      <w:pPr>
        <w:pStyle w:val="BookText"/>
      </w:pPr>
      <w:r>
        <w:rPr>
          <w:rFonts w:ascii="IRNazanin" w:hAnsi="IRNazanin" w:eastAsia="IRNazanin" w:cs="IRNazanin"/>
          <w:lang w:bidi="fa-IR"/>
          <w:color w:val="111111"/>
          <w:sz w:val="28"/>
          <w:szCs w:val="28"/>
          <w:rtl/>
        </w:rPr>
        <w:t xml:space="preserve">قول بسقوطه أیضاً، والوجه ثبوته؛ لأنّها تستحقّه بالوطئ لکونها غیر بغیّ.</w:t>
      </w:r>
    </w:p>
    <w:p>
      <w:pPr>
        <w:pStyle w:val="BookText"/>
      </w:pPr>
      <w:r>
        <w:rPr>
          <w:rFonts w:ascii="IRNazanin" w:hAnsi="IRNazanin" w:eastAsia="IRNazanin" w:cs="IRNazanin"/>
          <w:lang w:bidi="fa-IR"/>
          <w:color w:val="111111"/>
          <w:sz w:val="28"/>
          <w:szCs w:val="28"/>
          <w:rtl/>
        </w:rPr>
        <w:t xml:space="preserve">وذهب العلّامة فی التذکرة</w:t>
      </w:r>
      <w:r>
        <w:rPr>
          <w:rStyle w:val="FootnoteReference"/>
        </w:rPr>
        <w:footnoteReference w:id="1093"/>
      </w:r>
      <w:r>
        <w:rPr>
          <w:rFonts w:ascii="IRNazanin" w:hAnsi="IRNazanin" w:eastAsia="IRNazanin" w:cs="IRNazanin"/>
          <w:lang w:bidi="fa-IR"/>
          <w:color w:val="111111"/>
          <w:sz w:val="28"/>
          <w:szCs w:val="28"/>
          <w:rtl/>
        </w:rPr>
        <w:t xml:space="preserve">إلی أنّ لها أقلّ الأمرین من المسمّی ومهر المثل؛ لأنّه إن کان المسمّی</w:t>
      </w:r>
      <w:r>
        <w:rPr>
          <w:rStyle w:val="FootnoteReference"/>
        </w:rPr>
        <w:footnoteReference w:id="1094"/>
      </w:r>
      <w:r>
        <w:rPr>
          <w:rFonts w:ascii="IRNazanin" w:hAnsi="IRNazanin" w:eastAsia="IRNazanin" w:cs="IRNazanin"/>
          <w:lang w:bidi="fa-IR"/>
          <w:color w:val="111111"/>
          <w:sz w:val="28"/>
          <w:szCs w:val="28"/>
          <w:rtl/>
        </w:rPr>
        <w:t xml:space="preserve">أقلّ فلا یقبل قولها فی وجوب زائد علیه بل القول قوله بیمینه، وإن کان الأقلّ مهر المثل لم‌تستحقّ أکثر منه باعترافها؛ إذ استحقاقها للمهر علی قولها بوطئ الشبهة لا بالعقد.</w:t>
      </w:r>
    </w:p>
    <w:p>
      <w:pPr>
        <w:pStyle w:val="BookText"/>
      </w:pPr>
      <w:r>
        <w:rPr>
          <w:rFonts w:ascii="IRNazanin" w:hAnsi="IRNazanin" w:eastAsia="IRNazanin" w:cs="IRNazanin"/>
          <w:lang w:bidi="fa-IR"/>
          <w:color w:val="111111"/>
          <w:sz w:val="28"/>
          <w:szCs w:val="28"/>
          <w:rtl/>
        </w:rPr>
        <w:t xml:space="preserve">قال جدّی النحریر وفاقاً لفخر أهل التدقیق: «وهذا هو الأصحّ»</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وعندی فی استصحاحه</w:t>
      </w:r>
      <w:r>
        <w:rPr>
          <w:rStyle w:val="FootnoteReference"/>
        </w:rPr>
        <w:footnoteReference w:id="1096"/>
      </w:r>
      <w:r>
        <w:rPr>
          <w:rFonts w:ascii="IRNazanin" w:hAnsi="IRNazanin" w:eastAsia="IRNazanin" w:cs="IRNazanin"/>
          <w:lang w:bidi="fa-IR"/>
          <w:color w:val="111111"/>
          <w:sz w:val="28"/>
          <w:szCs w:val="28"/>
          <w:rtl/>
        </w:rPr>
        <w:t xml:space="preserve">نظر؛ لأنّ قولها علی هذا التقدیر غیر مؤثّر فی الحکم بفساد العقد بل إنّه محکوم بصحّته ظاهراً وصحّته غیر منسلخة عن ثبوت المسمّی فیه فإذن قولها حینئذ کلاقول فی ظاهر الأمر الذی هو حکم الشرع علی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2" w:name="pg6093_41997"/>
    <w:bookmarkEnd w:id="82"/>
    <w:p>
      <w:pPr>
        <w:pStyle w:val="BookText"/>
      </w:pPr>
      <w:r>
        <w:rPr>
          <w:rFonts w:ascii="IRNazanin" w:hAnsi="IRNazanin" w:eastAsia="IRNazanin" w:cs="IRNazanin"/>
          <w:lang w:bidi="fa-IR"/>
          <w:color w:val="111111"/>
          <w:sz w:val="28"/>
          <w:szCs w:val="28"/>
          <w:rtl/>
        </w:rPr>
        <w:t xml:space="preserve">الحقیقة فالزوج مؤاخذ بمقتضی قوله ومطالب بحسب إقراره بلوازم العقد المحکوم بصحّته شرعاً، ومنها ثبوت المسمّی فیه وإن کان یحرم علی الزوجة بینها وبین اللّه سبحانه إذا کانت صادقة فی نفس الأمر أن تتصرّف فیما لها مطالبته</w:t>
      </w:r>
      <w:r>
        <w:rPr>
          <w:rStyle w:val="FootnoteReference"/>
        </w:rPr>
        <w:footnoteReference w:id="1097"/>
      </w:r>
    </w:p>
    <w:p>
      <w:pPr>
        <w:pStyle w:val="BookText"/>
      </w:pPr>
      <w:r>
        <w:rPr>
          <w:rFonts w:ascii="Amiri" w:hAnsi="Amiri" w:eastAsia="Amiri" w:cs="Amiri"/>
          <w:lang w:bidi="ar-SA"/>
          <w:color w:val="111111"/>
          <w:sz w:val="28"/>
          <w:szCs w:val="28"/>
          <w:rtl/>
        </w:rPr>
        <w:t xml:space="preserve">«ق»: مطالبة.</w:t>
      </w:r>
    </w:p>
    <w:p>
      <w:pPr>
        <w:pStyle w:val="BookText"/>
      </w:pPr>
      <w:r>
        <w:rPr>
          <w:rFonts w:ascii="IRNazanin" w:hAnsi="IRNazanin" w:eastAsia="IRNazanin" w:cs="IRNazanin"/>
          <w:lang w:bidi="fa-IR"/>
          <w:color w:val="111111"/>
          <w:sz w:val="28"/>
          <w:szCs w:val="28"/>
          <w:rtl/>
        </w:rPr>
        <w:t xml:space="preserve">به ظاهراً کما یجب علیها باطنا أن تتجنّب مضاجعته وما بسبیلها وتتخلّص منها بقدر ما یمکنها لا ظاهراً.</w:t>
      </w:r>
    </w:p>
    <w:p>
      <w:pPr>
        <w:pStyle w:val="Heading4"/>
      </w:pPr>
      <w:bookmarkStart w:id="242" w:name="_Toc116"/>
      <w:r>
        <w:t>ضابطة</w:t>
      </w:r>
      <w:bookmarkEnd w:id="242"/>
    </w:p>
    <w:p>
      <w:pPr>
        <w:pStyle w:val="BookText"/>
      </w:pPr>
      <w:r>
        <w:rPr>
          <w:rFonts w:ascii="IRNazanin" w:hAnsi="IRNazanin" w:eastAsia="IRNazanin" w:cs="IRNazanin"/>
          <w:lang w:bidi="fa-IR"/>
          <w:color w:val="111111"/>
          <w:sz w:val="28"/>
          <w:szCs w:val="28"/>
          <w:rtl/>
        </w:rPr>
        <w:t xml:space="preserve">کیفیّة الحلف إذا</w:t>
      </w:r>
    </w:p>
    <w:p>
      <w:pPr>
        <w:pStyle w:val="BookText"/>
      </w:pPr>
      <w:r>
        <w:rPr>
          <w:rFonts w:ascii="IRNazanin" w:hAnsi="IRNazanin" w:eastAsia="IRNazanin" w:cs="IRNazanin"/>
          <w:lang w:bidi="fa-IR"/>
          <w:color w:val="111111"/>
          <w:sz w:val="28"/>
          <w:szCs w:val="28"/>
          <w:rtl/>
        </w:rPr>
        <w:t xml:space="preserve">ادّعی الرضاع</w:t>
      </w:r>
    </w:p>
    <w:p>
      <w:pPr>
        <w:pStyle w:val="BookText"/>
      </w:pPr>
      <w:r>
        <w:rPr>
          <w:rFonts w:ascii="Amiri" w:hAnsi="Amiri" w:eastAsia="Amiri" w:cs="Amiri"/>
          <w:lang w:bidi="ar-SA"/>
          <w:color w:val="111111"/>
          <w:sz w:val="28"/>
          <w:szCs w:val="28"/>
          <w:rtl/>
        </w:rPr>
        <w:t xml:space="preserve">المحرّم</w:t>
      </w:r>
    </w:p>
    <w:p>
      <w:pPr>
        <w:pStyle w:val="BookText"/>
      </w:pPr>
      <w:r>
        <w:rPr>
          <w:rFonts w:ascii="Amiri" w:hAnsi="Amiri" w:eastAsia="Amiri" w:cs="Amiri"/>
          <w:lang w:bidi="ar-SA"/>
          <w:color w:val="111111"/>
          <w:sz w:val="28"/>
          <w:szCs w:val="28"/>
          <w:rtl/>
        </w:rPr>
        <w:t xml:space="preserve">من المقترّ</w:t>
      </w:r>
      <w:r>
        <w:rPr>
          <w:rStyle w:val="FootnoteReference"/>
        </w:rPr>
        <w:footnoteReference w:id="1098"/>
      </w:r>
      <w:r>
        <w:rPr>
          <w:rFonts w:ascii="IRNazanin" w:hAnsi="IRNazanin" w:eastAsia="IRNazanin" w:cs="IRNazanin"/>
          <w:lang w:bidi="fa-IR"/>
          <w:color w:val="111111"/>
          <w:sz w:val="28"/>
          <w:szCs w:val="28"/>
          <w:rtl/>
        </w:rPr>
        <w:t xml:space="preserve">فی مقرّه فی أحکام باب القضاء أنّ الحالف علی نفی فعل الغیر إنّما سبیله أن یحلف علی نفی العلم، والحالف علی إثبات فعل الغیر أو إثبات فعل نفسه أو نفیه إنّما یحلف علی القطع والبتّ. فإذن لکلّ من الزوجین إذا ادّعی الرضاع المحرّم بینهما أن یدّعی علم الآخر بذلک فإن صدّقه وجب التفرّق</w:t>
      </w:r>
      <w:r>
        <w:rPr>
          <w:rStyle w:val="FootnoteReference"/>
        </w:rPr>
        <w:footnoteReference w:id="1099"/>
      </w:r>
      <w:r>
        <w:rPr>
          <w:rFonts w:ascii="IRNazanin" w:hAnsi="IRNazanin" w:eastAsia="IRNazanin" w:cs="IRNazanin"/>
          <w:lang w:bidi="fa-IR"/>
          <w:color w:val="111111"/>
          <w:sz w:val="28"/>
          <w:szCs w:val="28"/>
          <w:rtl/>
        </w:rPr>
        <w:t xml:space="preserve">وإلّا کان له إحلافه علی نفی العلم. والیمین المردودة من أحدهما علی الآخر تکون علی البتّ؛ لأنّها مثبتة.</w:t>
      </w:r>
    </w:p>
    <w:p>
      <w:pPr>
        <w:pStyle w:val="BookText"/>
      </w:pPr>
      <w:r>
        <w:rPr>
          <w:rFonts w:ascii="IRNazanin" w:hAnsi="IRNazanin" w:eastAsia="IRNazanin" w:cs="IRNazanin"/>
          <w:lang w:bidi="fa-IR"/>
          <w:color w:val="111111"/>
          <w:sz w:val="28"/>
          <w:szCs w:val="28"/>
          <w:rtl/>
        </w:rPr>
        <w:t xml:space="preserve">کلام للشهید فی القواعد والفوائد</w:t>
      </w:r>
    </w:p>
    <w:p>
      <w:pPr>
        <w:pStyle w:val="BookText"/>
      </w:pPr>
      <w:r>
        <w:rPr>
          <w:rFonts w:ascii="IRNazanin" w:hAnsi="IRNazanin" w:eastAsia="IRNazanin" w:cs="IRNazanin"/>
          <w:lang w:bidi="fa-IR"/>
          <w:color w:val="111111"/>
          <w:sz w:val="28"/>
          <w:szCs w:val="28"/>
          <w:rtl/>
        </w:rPr>
        <w:t xml:space="preserve">قال شیخنا الشهید فی قواعده:</w:t>
      </w:r>
    </w:p>
    <w:p>
      <w:pPr>
        <w:pStyle w:val="BookText"/>
      </w:pPr>
      <w:r>
        <w:rPr>
          <w:rFonts w:ascii="IRNazanin" w:hAnsi="IRNazanin" w:eastAsia="IRNazanin" w:cs="IRNazanin"/>
          <w:lang w:bidi="fa-IR"/>
          <w:color w:val="111111"/>
          <w:sz w:val="28"/>
          <w:szCs w:val="28"/>
          <w:rtl/>
        </w:rPr>
        <w:t xml:space="preserve">«لو أنکر أحد الزوجین الرضاع المدّعی به حلف علی نفی العلم فإن نکل حلف الآخر علی البتّ؛ لأنّها یمین مثبتة. وقیل: یحلف الزوج علی البتّ بخلاف الزوجة. والفرق أنّ فی یمین الزوج تصحیح العقد فی الماضی وإثبات استباحته فی المستقبل فکانت علی البتّ تغلیظا، ویمین الزوجة لبقاء حقّ ثبت [بالعقد] ظاهراً فیقنع</w:t>
      </w:r>
      <w:r>
        <w:rPr>
          <w:rStyle w:val="FootnoteReference"/>
        </w:rPr>
        <w:footnoteReference w:id="1100"/>
      </w:r>
      <w:r>
        <w:rPr>
          <w:rFonts w:ascii="IRNazanin" w:hAnsi="IRNazanin" w:eastAsia="IRNazanin" w:cs="IRNazanin"/>
          <w:lang w:bidi="fa-IR"/>
          <w:color w:val="111111"/>
          <w:sz w:val="28"/>
          <w:szCs w:val="28"/>
          <w:rtl/>
        </w:rPr>
        <w:t xml:space="preserve">فیه بنفی العلم. وهذا فرق</w:t>
      </w:r>
      <w:r>
        <w:rPr>
          <w:rStyle w:val="FootnoteReference"/>
        </w:rPr>
        <w:footnoteReference w:id="1101"/>
      </w:r>
      <w:r>
        <w:rPr>
          <w:rFonts w:ascii="IRNazanin" w:hAnsi="IRNazanin" w:eastAsia="IRNazanin" w:cs="IRNazanin"/>
          <w:lang w:bidi="fa-IR"/>
          <w:color w:val="111111"/>
          <w:sz w:val="28"/>
          <w:szCs w:val="28"/>
          <w:rtl/>
        </w:rPr>
        <w:t xml:space="preserve">ضعیف ویمکن فیهما اعتبار البتّ؛ لأنّه ینفی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حرمة یدّعیها المدّعی فیحلف علی البتّ»</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القواعد والفوائد، ج 1، ص 421-422.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وتفصیل القول:</w:t>
      </w:r>
    </w:p>
    <w:p>
      <w:pPr>
        <w:pStyle w:val="BookText"/>
      </w:pPr>
      <w:r>
        <w:rPr>
          <w:rFonts w:ascii="IRNazanin" w:hAnsi="IRNazanin" w:eastAsia="IRNazanin" w:cs="IRNazanin"/>
          <w:lang w:bidi="fa-IR"/>
          <w:color w:val="111111"/>
          <w:sz w:val="28"/>
          <w:szCs w:val="28"/>
          <w:rtl/>
        </w:rPr>
        <w:t xml:space="preserve">أنّه إن کان المدّعی هو الزوج فله إحلافها علی نفی العلم إن ادّعی علیها العلم فلو ردّت علیه الیمین فحلف کان الأمر کما لو صدّقته. أمّا لو حلفت هی أو نکل هو</w:t>
      </w:r>
      <w:r>
        <w:rPr>
          <w:rStyle w:val="FootnoteReference"/>
        </w:rPr>
        <w:footnoteReference w:id="1103"/>
      </w:r>
      <w:r>
        <w:rPr>
          <w:rFonts w:ascii="IRNazanin" w:hAnsi="IRNazanin" w:eastAsia="IRNazanin" w:cs="IRNazanin"/>
          <w:lang w:bidi="fa-IR"/>
          <w:color w:val="111111"/>
          <w:sz w:val="28"/>
          <w:szCs w:val="28"/>
          <w:rtl/>
        </w:rPr>
        <w:t xml:space="preserve">بعد الردّ فالحکم فیه بحسب تحریمها علیه وتشطیر الصداق علی ما سبق.</w:t>
      </w:r>
    </w:p>
    <w:p>
      <w:pPr>
        <w:pStyle w:val="BookText"/>
      </w:pPr>
      <w:r>
        <w:rPr>
          <w:rFonts w:ascii="IRNazanin" w:hAnsi="IRNazanin" w:eastAsia="IRNazanin" w:cs="IRNazanin"/>
          <w:lang w:bidi="fa-IR"/>
          <w:color w:val="111111"/>
          <w:sz w:val="28"/>
          <w:szCs w:val="28"/>
          <w:rtl/>
        </w:rPr>
        <w:t xml:space="preserve">وإن کانت الزوجة هی المدّعی فادّعت علیه العلم کان لها إحلافه علی نفی العلم فإن حلف اندفعت دعواها ظاهراً وطالبة بالمسمّی وبقی النکاح علی استمراره ولکن یستحبّ له أن یطلّقها. وعلیها فیما بینها وبین اللّه عزّ وجلّ إذا کانت صادقة فی دعواها أن تتخلّص من مساکنته وتمکینه من وطئها وأن تفتدی بضعها وجمیع جسدها بما أمکنها کالتی تعلم أنّها مطلّقة وزوجها یجحد ذلک.</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1104"/>
      </w:r>
      <w:r>
        <w:rPr>
          <w:rFonts w:ascii="IRNazanin" w:hAnsi="IRNazanin" w:eastAsia="IRNazanin" w:cs="IRNazanin"/>
          <w:lang w:bidi="fa-IR"/>
          <w:color w:val="111111"/>
          <w:sz w:val="28"/>
          <w:szCs w:val="28"/>
          <w:rtl/>
        </w:rPr>
        <w:t xml:space="preserve">إن نکل فالیمین مردودة علیها فتحلف حینئذ علی البتّ فتقع الفرقة. وإذا نکلت هی أیضاً فإن کان قد دفع إلیها المسمّی لم یکن له مطالبتها به؛ لأنّها تستحقّه بقوله. وإن لم یکن دفعه إلیها فقد قال فریق: لیس لها مطالبته</w:t>
      </w:r>
      <w:r>
        <w:rPr>
          <w:rStyle w:val="FootnoteReference"/>
        </w:rPr>
        <w:footnoteReference w:id="1105"/>
      </w:r>
      <w:r>
        <w:rPr>
          <w:rFonts w:ascii="IRNazanin" w:hAnsi="IRNazanin" w:eastAsia="IRNazanin" w:cs="IRNazanin"/>
          <w:lang w:bidi="fa-IR"/>
          <w:color w:val="111111"/>
          <w:sz w:val="28"/>
          <w:szCs w:val="28"/>
          <w:rtl/>
        </w:rPr>
        <w:t xml:space="preserve">به؛ لأنّها بزعمها لا تستحقّ المسمّی بالعقد بل</w:t>
      </w:r>
      <w:r>
        <w:rPr>
          <w:rStyle w:val="FootnoteReference"/>
        </w:rPr>
        <w:footnoteReference w:id="1106"/>
      </w:r>
      <w:r>
        <w:rPr>
          <w:rFonts w:ascii="IRNazanin" w:hAnsi="IRNazanin" w:eastAsia="IRNazanin" w:cs="IRNazanin"/>
          <w:lang w:bidi="fa-IR"/>
          <w:color w:val="111111"/>
          <w:sz w:val="28"/>
          <w:szCs w:val="28"/>
          <w:rtl/>
        </w:rPr>
        <w:t xml:space="preserve">إنّما مهر المثل بالوطئ، وقد دریت سبیل النظر فیه.</w:t>
      </w:r>
    </w:p>
    <w:p>
      <w:pPr>
        <w:pStyle w:val="BookText"/>
      </w:pPr>
      <w:r>
        <w:rPr>
          <w:rFonts w:ascii="IRNazanin" w:hAnsi="IRNazanin" w:eastAsia="IRNazanin" w:cs="IRNazanin"/>
          <w:lang w:bidi="fa-IR"/>
          <w:color w:val="111111"/>
          <w:sz w:val="28"/>
          <w:szCs w:val="28"/>
          <w:rtl/>
        </w:rPr>
        <w:t xml:space="preserve">قال العلّامة فی القواعد:</w:t>
      </w:r>
    </w:p>
    <w:p>
      <w:pPr>
        <w:pStyle w:val="BookText"/>
      </w:pPr>
      <w:r>
        <w:rPr>
          <w:rFonts w:ascii="IRNazanin" w:hAnsi="IRNazanin" w:eastAsia="IRNazanin" w:cs="IRNazanin"/>
          <w:lang w:bidi="fa-IR"/>
          <w:color w:val="111111"/>
          <w:sz w:val="28"/>
          <w:szCs w:val="28"/>
          <w:rtl/>
        </w:rPr>
        <w:t xml:space="preserve">«والأقرب أنّه لیس لها مطالبته بحقوق</w:t>
      </w:r>
      <w:r>
        <w:rPr>
          <w:rStyle w:val="FootnoteReference"/>
        </w:rPr>
        <w:footnoteReference w:id="1107"/>
      </w:r>
      <w:r>
        <w:rPr>
          <w:rFonts w:ascii="IRNazanin" w:hAnsi="IRNazanin" w:eastAsia="IRNazanin" w:cs="IRNazanin"/>
          <w:lang w:bidi="fa-IR"/>
          <w:color w:val="111111"/>
          <w:sz w:val="28"/>
          <w:szCs w:val="28"/>
          <w:rtl/>
        </w:rPr>
        <w:t xml:space="preserve">الزوجیة - علی إشکال </w:t>
      </w:r>
      <w:r>
        <w:rPr>
          <w:rStyle w:val="FootnoteReference"/>
        </w:rPr>
        <w:footnoteReference w:id="1108"/>
      </w:r>
      <w:r>
        <w:rPr>
          <w:rFonts w:ascii="IRNazanin" w:hAnsi="IRNazanin" w:eastAsia="IRNazanin" w:cs="IRNazanin"/>
          <w:lang w:bidi="fa-IR"/>
          <w:color w:val="111111"/>
          <w:sz w:val="28"/>
          <w:szCs w:val="28"/>
          <w:rtl/>
        </w:rPr>
        <w:t xml:space="preserve">- فی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النفقة»</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القواعد، ج 3، ص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فخصّ ولده إمام المدقّقین فی الایضاح تلک الحقوق بما عدا الاستمتاعات کالوطئ والمضاجعة ومشاهدة ما یحرم علی غیر الزوج، قال: «فإنّه لیس لها ذلک قطعاً»</w:t>
      </w:r>
      <w:r>
        <w:rPr>
          <w:rStyle w:val="FootnoteReference"/>
        </w:rPr>
        <w:footnoteReference w:id="1110"/>
      </w:r>
      <w:r>
        <w:rPr>
          <w:rFonts w:ascii="IRNazanin" w:hAnsi="IRNazanin" w:eastAsia="IRNazanin" w:cs="IRNazanin"/>
          <w:lang w:bidi="fa-IR"/>
          <w:color w:val="111111"/>
          <w:sz w:val="28"/>
          <w:szCs w:val="28"/>
          <w:rtl/>
        </w:rPr>
        <w:t xml:space="preserve">علی الجزم البتّی لا علی الاحتمال الأقرب فإنّ ذلک حرام علیها فکیف یکون لها المطالبة بما لا یحلّ لها بإقرارها. فالمستقرب حکمه هو ما عدا ذلک، کما لو اوصی مورّثه لزوجاته أو نذر شیئاً لهنّ وکتحمّل زکوة الفطر عنها وکالکفن وما شابه هذا السبیل.</w:t>
      </w:r>
    </w:p>
    <w:p>
      <w:pPr>
        <w:pStyle w:val="BookText"/>
      </w:pPr>
      <w:r>
        <w:rPr>
          <w:rFonts w:ascii="IRNazanin" w:hAnsi="IRNazanin" w:eastAsia="IRNazanin" w:cs="IRNazanin"/>
          <w:lang w:bidi="fa-IR"/>
          <w:color w:val="111111"/>
          <w:sz w:val="28"/>
          <w:szCs w:val="28"/>
          <w:rtl/>
        </w:rPr>
        <w:t xml:space="preserve">فقال جدّی المحقّق فی الشرح:</w:t>
      </w:r>
    </w:p>
    <w:p>
      <w:pPr>
        <w:pStyle w:val="BookText"/>
      </w:pPr>
      <w:r>
        <w:rPr>
          <w:rFonts w:ascii="IRNazanin" w:hAnsi="IRNazanin" w:eastAsia="IRNazanin" w:cs="IRNazanin"/>
          <w:lang w:bidi="fa-IR"/>
          <w:color w:val="111111"/>
          <w:sz w:val="28"/>
          <w:szCs w:val="28"/>
          <w:rtl/>
        </w:rPr>
        <w:t xml:space="preserve">«ویمکن أن یقال: إنّما یحرم علیها ذلک فیما</w:t>
      </w:r>
      <w:r>
        <w:rPr>
          <w:rStyle w:val="FootnoteReference"/>
        </w:rPr>
        <w:footnoteReference w:id="1111"/>
      </w:r>
      <w:r>
        <w:rPr>
          <w:rFonts w:ascii="IRNazanin" w:hAnsi="IRNazanin" w:eastAsia="IRNazanin" w:cs="IRNazanin"/>
          <w:lang w:bidi="fa-IR"/>
          <w:color w:val="111111"/>
          <w:sz w:val="28"/>
          <w:szCs w:val="28"/>
          <w:rtl/>
        </w:rPr>
        <w:t xml:space="preserve">بینها وبین اللّه سبحانه إذا کانت صادقة [و] أمّا ظاهراً فلا؛ لأنّ النکاح ثابت ظاهرا. ولو رجعت عن دعواها وصدّقت الزوج فی عدم التحریم قبل ذلک منها</w:t>
      </w:r>
      <w:r>
        <w:rPr>
          <w:rStyle w:val="FootnoteReference"/>
        </w:rPr>
        <w:footnoteReference w:id="1112"/>
      </w:r>
      <w:r>
        <w:rPr>
          <w:rFonts w:ascii="IRNazanin" w:hAnsi="IRNazanin" w:eastAsia="IRNazanin" w:cs="IRNazanin"/>
          <w:lang w:bidi="fa-IR"/>
          <w:color w:val="111111"/>
          <w:sz w:val="28"/>
          <w:szCs w:val="28"/>
          <w:rtl/>
        </w:rPr>
        <w:t xml:space="preserve">ولم تمنع من المطالبة بالحقوق حینئذ فلا أقلّ من أن تجعل </w:t>
      </w:r>
      <w:r>
        <w:rPr>
          <w:rStyle w:val="FootnoteReference"/>
        </w:rPr>
        <w:footnoteReference w:id="1113"/>
      </w:r>
      <w:r>
        <w:rPr>
          <w:rFonts w:ascii="IRNazanin" w:hAnsi="IRNazanin" w:eastAsia="IRNazanin" w:cs="IRNazanin"/>
          <w:lang w:bidi="fa-IR"/>
          <w:color w:val="111111"/>
          <w:sz w:val="28"/>
          <w:szCs w:val="28"/>
          <w:rtl/>
        </w:rPr>
        <w:t xml:space="preserve">[لها] مطالبتها بها بمنزلة الرجوع. وللنظر فی ذلک‌کلّه مجال»</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وکذلک مستند الأقربیة فیما استقربه أنّ تلک الحقوق تابعة للزوجیة وهی منتفیة بإقرارها فکیف تکون لها المطالبة بما لا تستحقّه.</w:t>
      </w:r>
    </w:p>
    <w:p>
      <w:pPr>
        <w:pStyle w:val="BookText"/>
      </w:pPr>
      <w:r>
        <w:rPr>
          <w:rFonts w:ascii="IRNazanin" w:hAnsi="IRNazanin" w:eastAsia="IRNazanin" w:cs="IRNazanin"/>
          <w:lang w:bidi="fa-IR"/>
          <w:color w:val="111111"/>
          <w:sz w:val="28"/>
          <w:szCs w:val="28"/>
          <w:rtl/>
        </w:rPr>
        <w:t xml:space="preserve">ودلیل خلاف الأقرب وهو الأقرب أنّ الزوجیة ثابتة فی نظر الشارع وقولها فی حکم العدم فاستحقّت شرعاً بحسب ذلک توابعها.</w:t>
      </w:r>
    </w:p>
    <w:p>
      <w:pPr>
        <w:pStyle w:val="BookText"/>
      </w:pPr>
      <w:r>
        <w:rPr>
          <w:rFonts w:ascii="IRNazanin" w:hAnsi="IRNazanin" w:eastAsia="IRNazanin" w:cs="IRNazanin"/>
          <w:lang w:bidi="fa-IR"/>
          <w:color w:val="111111"/>
          <w:sz w:val="28"/>
          <w:szCs w:val="28"/>
          <w:rtl/>
        </w:rPr>
        <w:t xml:space="preserve">واستضعفاه بأنّ ثبوت الزوجیة ظاهراً لا یقتضی ثبوت توابعها مع اعتراف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83" w:name="pg6093_42000"/>
    <w:bookmarkEnd w:id="83"/>
    <w:p>
      <w:pPr>
        <w:pStyle w:val="BookText"/>
      </w:pPr>
      <w:r>
        <w:rPr>
          <w:rFonts w:ascii="IRNazanin" w:hAnsi="IRNazanin" w:eastAsia="IRNazanin" w:cs="IRNazanin"/>
          <w:lang w:bidi="fa-IR"/>
          <w:color w:val="111111"/>
          <w:sz w:val="28"/>
          <w:szCs w:val="28"/>
          <w:rtl/>
        </w:rPr>
        <w:t xml:space="preserve">الزوجة بعدم الاستحقاق لکن فی النفقة إشکال ینشأ من انتفاء مقتضیها بزعمها ومن أنّها معطّلة لأجله وممنوعة من التزوّج بغیره بسببه فلو لم‌تجب علیه نفقتها مع اعترافه بوجوبها علیه لزم الإضرار بحالها.</w:t>
      </w:r>
    </w:p>
    <w:p>
      <w:pPr>
        <w:pStyle w:val="BookText"/>
      </w:pPr>
      <w:r>
        <w:rPr>
          <w:rFonts w:ascii="IRNazanin" w:hAnsi="IRNazanin" w:eastAsia="IRNazanin" w:cs="IRNazanin"/>
          <w:lang w:bidi="fa-IR"/>
          <w:color w:val="111111"/>
          <w:sz w:val="28"/>
          <w:szCs w:val="28"/>
          <w:rtl/>
        </w:rPr>
        <w:t xml:space="preserve">والفرق بین النفقة وحقوق الاستمتاعات أنّ النفقة لو بذلها لم یحرم علیها أخذها وأمّا الاستمتاعات فلو أرادها</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«م»: أراد.</w:t>
      </w:r>
    </w:p>
    <w:p>
      <w:pPr>
        <w:pStyle w:val="BookText"/>
      </w:pPr>
      <w:r>
        <w:rPr>
          <w:rFonts w:ascii="IRNazanin" w:hAnsi="IRNazanin" w:eastAsia="IRNazanin" w:cs="IRNazanin"/>
          <w:lang w:bidi="fa-IR"/>
          <w:color w:val="111111"/>
          <w:sz w:val="28"/>
          <w:szCs w:val="28"/>
          <w:rtl/>
        </w:rPr>
        <w:t xml:space="preserve">منها وجب علیها الامتناع بمقتضی دعواها.</w:t>
      </w:r>
    </w:p>
    <w:p>
      <w:pPr>
        <w:pStyle w:val="BookText"/>
      </w:pPr>
      <w:r>
        <w:rPr>
          <w:rFonts w:ascii="IRNazanin" w:hAnsi="IRNazanin" w:eastAsia="IRNazanin" w:cs="IRNazanin"/>
          <w:lang w:bidi="fa-IR"/>
          <w:color w:val="111111"/>
          <w:sz w:val="28"/>
          <w:szCs w:val="28"/>
          <w:rtl/>
        </w:rPr>
        <w:t xml:space="preserve">قال فی الایضاح:</w:t>
      </w:r>
    </w:p>
    <w:p>
      <w:pPr>
        <w:pStyle w:val="BookText"/>
      </w:pPr>
      <w:r>
        <w:rPr>
          <w:rFonts w:ascii="IRNazanin" w:hAnsi="IRNazanin" w:eastAsia="IRNazanin" w:cs="IRNazanin"/>
          <w:lang w:bidi="fa-IR"/>
          <w:color w:val="111111"/>
          <w:sz w:val="28"/>
          <w:szCs w:val="28"/>
          <w:rtl/>
        </w:rPr>
        <w:t xml:space="preserve">«والأصحّ عندی أنّه لیس لها المطالبة بشیء من ذلک کلّه»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بل الأصحّ أنّه لا فرق بین النفقة وسائر الحقوق فی جواز المطالبة بها</w:t>
      </w:r>
      <w:r>
        <w:rPr>
          <w:rStyle w:val="FootnoteReference"/>
        </w:rPr>
        <w:footnoteReference w:id="1117"/>
      </w:r>
      <w:r>
        <w:rPr>
          <w:rFonts w:ascii="IRNazanin" w:hAnsi="IRNazanin" w:eastAsia="IRNazanin" w:cs="IRNazanin"/>
          <w:lang w:bidi="fa-IR"/>
          <w:color w:val="111111"/>
          <w:sz w:val="28"/>
          <w:szCs w:val="28"/>
          <w:rtl/>
        </w:rPr>
        <w:t xml:space="preserve">ظاهراً وعدم حلّها لها إذا کانت صادقة باطنا فالزوجیة محکوم بثبوتها شرعاً وهو معترف بثبوت حقوقها التابعة، وإقرار العقلاء علی أنفسهم جائز. فأمّا إقرارها بالتحریم مع یمینه أو نکولها فغیر مؤثّر فی إبطال الزوجیة الثابتة أصلاً فهو بحسب الشرع بمنزلة العدم؛ فلیتأمّل.</w:t>
      </w:r>
    </w:p>
    <w:p>
      <w:pPr>
        <w:pStyle w:val="Heading3"/>
      </w:pPr>
      <w:bookmarkStart w:id="243" w:name="_Toc117"/>
      <w:r>
        <w:t>مسئلة 13</w:t>
      </w:r>
      <w:bookmarkEnd w:id="243"/>
    </w:p>
    <w:p>
      <w:pPr>
        <w:pStyle w:val="BookText"/>
      </w:pPr>
      <w:r>
        <w:rPr>
          <w:rFonts w:ascii="IRNazanin" w:hAnsi="IRNazanin" w:eastAsia="IRNazanin" w:cs="IRNazanin"/>
          <w:lang w:bidi="fa-IR"/>
          <w:color w:val="111111"/>
          <w:sz w:val="28"/>
          <w:szCs w:val="28"/>
          <w:rtl/>
        </w:rPr>
        <w:t xml:space="preserve">حکم رجوع</w:t>
      </w:r>
    </w:p>
    <w:p>
      <w:pPr>
        <w:pStyle w:val="BookText"/>
      </w:pPr>
      <w:r>
        <w:rPr>
          <w:rFonts w:ascii="IRNazanin" w:hAnsi="IRNazanin" w:eastAsia="IRNazanin" w:cs="IRNazanin"/>
          <w:lang w:bidi="fa-IR"/>
          <w:color w:val="111111"/>
          <w:sz w:val="28"/>
          <w:szCs w:val="28"/>
          <w:rtl/>
        </w:rPr>
        <w:t xml:space="preserve">الزوج عن إقراره</w:t>
      </w:r>
    </w:p>
    <w:p>
      <w:pPr>
        <w:pStyle w:val="BookText"/>
      </w:pPr>
      <w:r>
        <w:rPr>
          <w:rFonts w:ascii="IRNazanin" w:hAnsi="IRNazanin" w:eastAsia="IRNazanin" w:cs="IRNazanin"/>
          <w:lang w:bidi="fa-IR"/>
          <w:color w:val="111111"/>
          <w:sz w:val="28"/>
          <w:szCs w:val="28"/>
          <w:rtl/>
        </w:rPr>
        <w:t xml:space="preserve">بالرضاع المحرّم</w:t>
      </w:r>
    </w:p>
    <w:p>
      <w:pPr>
        <w:pStyle w:val="BookText"/>
      </w:pPr>
      <w:r>
        <w:rPr>
          <w:rFonts w:ascii="IRNazanin" w:hAnsi="IRNazanin" w:eastAsia="IRNazanin" w:cs="IRNazanin"/>
          <w:lang w:bidi="fa-IR"/>
          <w:color w:val="111111"/>
          <w:sz w:val="28"/>
          <w:szCs w:val="28"/>
          <w:rtl/>
        </w:rPr>
        <w:t xml:space="preserve">بعد حکم الحاکم</w:t>
      </w:r>
    </w:p>
    <w:p>
      <w:pPr>
        <w:pStyle w:val="BookText"/>
      </w:pPr>
      <w:r>
        <w:rPr>
          <w:rFonts w:ascii="Amiri" w:hAnsi="Amiri" w:eastAsia="Amiri" w:cs="Amiri"/>
          <w:lang w:bidi="ar-SA"/>
          <w:color w:val="111111"/>
          <w:sz w:val="28"/>
          <w:szCs w:val="28"/>
          <w:rtl/>
        </w:rPr>
        <w:t xml:space="preserve">بالفرقة أو قبله</w:t>
      </w:r>
    </w:p>
    <w:p>
      <w:pPr>
        <w:pStyle w:val="BookText"/>
      </w:pPr>
      <w:r>
        <w:rPr>
          <w:rFonts w:ascii="IRNazanin" w:hAnsi="IRNazanin" w:eastAsia="IRNazanin" w:cs="IRNazanin"/>
          <w:lang w:bidi="fa-IR"/>
          <w:color w:val="111111"/>
          <w:sz w:val="28"/>
          <w:szCs w:val="28"/>
          <w:rtl/>
        </w:rPr>
        <w:t xml:space="preserve">لو رجع الزوج عن إقراره بالرضاع المحرّم بعد حکم الحاکم بالفرقة بینهما لم یقبل رجوعه وإن ادّعی الغلط، بخلاف الزوجة.</w:t>
      </w:r>
    </w:p>
    <w:p>
      <w:pPr>
        <w:pStyle w:val="BookText"/>
      </w:pPr>
      <w:r>
        <w:rPr>
          <w:rFonts w:ascii="IRNazanin" w:hAnsi="IRNazanin" w:eastAsia="IRNazanin" w:cs="IRNazanin"/>
          <w:lang w:bidi="fa-IR"/>
          <w:color w:val="111111"/>
          <w:sz w:val="28"/>
          <w:szCs w:val="28"/>
          <w:rtl/>
        </w:rPr>
        <w:t xml:space="preserve">فأمّا الرجوع حیث لم یحکم بالفرقة فیتّجه قبوله؛ لبقاء النکاح الثابت شرعاً فرجوعه عن الإقرار فی منزلة الرجوع عن إنکار النکاح الذی تضمّنه الإقرار.</w:t>
      </w:r>
    </w:p>
    <w:p>
      <w:pPr>
        <w:pStyle w:val="BookText"/>
      </w:pPr>
      <w:r>
        <w:rPr>
          <w:rFonts w:ascii="IRNazanin" w:hAnsi="IRNazanin" w:eastAsia="IRNazanin" w:cs="IRNazanin"/>
          <w:lang w:bidi="fa-IR"/>
          <w:color w:val="111111"/>
          <w:sz w:val="28"/>
          <w:szCs w:val="28"/>
          <w:rtl/>
        </w:rPr>
        <w:t xml:space="preserve">وأطلق فی التذکرة</w:t>
      </w:r>
      <w:r>
        <w:rPr>
          <w:rStyle w:val="FootnoteReference"/>
        </w:rPr>
        <w:footnoteReference w:id="1118"/>
      </w:r>
      <w:r>
        <w:rPr>
          <w:rFonts w:ascii="IRNazanin" w:hAnsi="IRNazanin" w:eastAsia="IRNazanin" w:cs="IRNazanin"/>
          <w:lang w:bidi="fa-IR"/>
          <w:color w:val="111111"/>
          <w:sz w:val="28"/>
          <w:szCs w:val="28"/>
          <w:rtl/>
        </w:rPr>
        <w:t xml:space="preserve">عدم القبول فیتناول</w:t>
      </w:r>
      <w:r>
        <w:rPr>
          <w:rStyle w:val="FootnoteReference"/>
        </w:rPr>
        <w:footnoteReference w:id="1119"/>
      </w:r>
      <w:r>
        <w:rPr>
          <w:rFonts w:ascii="IRNazanin" w:hAnsi="IRNazanin" w:eastAsia="IRNazanin" w:cs="IRNazanin"/>
          <w:lang w:bidi="fa-IR"/>
          <w:color w:val="111111"/>
          <w:sz w:val="28"/>
          <w:szCs w:val="28"/>
          <w:rtl/>
        </w:rPr>
        <w:t xml:space="preserve">بظاهره ما إذا کان قبل الحکم أو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84" w:name="pg6093_42001"/>
    <w:bookmarkEnd w:id="84"/>
    <w:p>
      <w:pPr>
        <w:pStyle w:val="BookText"/>
      </w:pPr>
      <w:r>
        <w:rPr>
          <w:rFonts w:ascii="IRNazanin" w:hAnsi="IRNazanin" w:eastAsia="IRNazanin" w:cs="IRNazanin"/>
          <w:lang w:bidi="fa-IR"/>
          <w:color w:val="111111"/>
          <w:sz w:val="28"/>
          <w:szCs w:val="28"/>
          <w:rtl/>
        </w:rPr>
        <w:t xml:space="preserve">بعده، وحکی عن أبی حنیفة قبول رجوع المقرّ عن إقراره من غیر فرق بین الرجل والمرأة.</w:t>
      </w:r>
    </w:p>
    <w:p>
      <w:pPr>
        <w:pStyle w:val="BookText"/>
      </w:pPr>
      <w:r>
        <w:rPr>
          <w:rFonts w:ascii="IRNazanin" w:hAnsi="IRNazanin" w:eastAsia="IRNazanin" w:cs="IRNazanin"/>
          <w:lang w:bidi="fa-IR"/>
          <w:color w:val="111111"/>
          <w:sz w:val="28"/>
          <w:szCs w:val="28"/>
          <w:rtl/>
        </w:rPr>
        <w:t xml:space="preserve">ولو سبق الإقرار العقد لم یجز العقد قطعاً سواء فیه الرجل والمرأة وسواء تصدیق الآخر إیّاه وتکذیبه. ولو رجع المقرّ منهما عن إقراره لم یقبل رجوعه فی ظاهر الحکم ویدین بینه وبین اللّه سبحانه. فإن کان صادقاً فی إقراره فالتحریم ظاهراً وباطناً، وإن کان کاذباً فظاهراً خاصّة.</w:t>
      </w:r>
    </w:p>
    <w:p>
      <w:pPr>
        <w:pStyle w:val="Heading3"/>
      </w:pPr>
      <w:bookmarkStart w:id="244" w:name="_Toc118"/>
      <w:r>
        <w:t>مسئلة 14</w:t>
      </w:r>
      <w:bookmarkEnd w:id="244"/>
    </w:p>
    <w:p>
      <w:pPr>
        <w:pStyle w:val="BookText"/>
      </w:pPr>
      <w:r>
        <w:rPr>
          <w:rFonts w:ascii="Amiri" w:hAnsi="Amiri" w:eastAsia="Amiri" w:cs="Amiri"/>
          <w:lang w:bidi="ar-SA"/>
          <w:color w:val="111111"/>
          <w:sz w:val="28"/>
          <w:szCs w:val="28"/>
          <w:rtl/>
        </w:rPr>
        <w:t xml:space="preserve">لو أقرّ لعبده بأبوة</w:t>
      </w:r>
    </w:p>
    <w:p>
      <w:pPr>
        <w:pStyle w:val="BookText"/>
      </w:pPr>
      <w:r>
        <w:rPr>
          <w:rFonts w:ascii="Amiri" w:hAnsi="Amiri" w:eastAsia="Amiri" w:cs="Amiri"/>
          <w:lang w:bidi="ar-SA"/>
          <w:color w:val="111111"/>
          <w:sz w:val="28"/>
          <w:szCs w:val="28"/>
          <w:rtl/>
        </w:rPr>
        <w:t xml:space="preserve">أو بنوة من جهة</w:t>
      </w:r>
    </w:p>
    <w:p>
      <w:pPr>
        <w:pStyle w:val="BookText"/>
      </w:pPr>
      <w:r>
        <w:rPr>
          <w:rFonts w:ascii="IRNazanin" w:hAnsi="IRNazanin" w:eastAsia="IRNazanin" w:cs="IRNazanin"/>
          <w:lang w:bidi="fa-IR"/>
          <w:color w:val="111111"/>
          <w:sz w:val="28"/>
          <w:szCs w:val="28"/>
          <w:rtl/>
        </w:rPr>
        <w:t xml:space="preserve">الرضاع</w:t>
      </w:r>
    </w:p>
    <w:p>
      <w:pPr>
        <w:pStyle w:val="BookText"/>
      </w:pPr>
      <w:r>
        <w:rPr>
          <w:rFonts w:ascii="IRNazanin" w:hAnsi="IRNazanin" w:eastAsia="IRNazanin" w:cs="IRNazanin"/>
          <w:lang w:bidi="fa-IR"/>
          <w:color w:val="111111"/>
          <w:sz w:val="28"/>
          <w:szCs w:val="28"/>
          <w:rtl/>
        </w:rPr>
        <w:t xml:space="preserve">لو أقرّ لعبده بأبوّة أو بنوّة من جهة الرضاع مع امتناع ذلک بحسب السنّ لم یقبل فلا ینعتق علیه، کما لو أقرّ له وهو أکبر سنّا منه أنّه ابنه من النسب.</w:t>
      </w:r>
    </w:p>
    <w:p>
      <w:pPr>
        <w:pStyle w:val="BookText"/>
      </w:pPr>
      <w:r>
        <w:rPr>
          <w:rFonts w:ascii="IRNazanin" w:hAnsi="IRNazanin" w:eastAsia="IRNazanin" w:cs="IRNazanin"/>
          <w:lang w:bidi="fa-IR"/>
          <w:color w:val="111111"/>
          <w:sz w:val="28"/>
          <w:szCs w:val="28"/>
          <w:rtl/>
        </w:rPr>
        <w:t xml:space="preserve">وکذا لو أقرّ لأصغر سنّا منه أنّها أمّه من الرضاع أو من النسب لم یؤثّر أصلاً فلا تنعتق ولا تحرم علیه.</w:t>
      </w:r>
    </w:p>
    <w:p>
      <w:pPr>
        <w:pStyle w:val="BookText"/>
      </w:pPr>
      <w:r>
        <w:rPr>
          <w:rFonts w:ascii="IRNazanin" w:hAnsi="IRNazanin" w:eastAsia="IRNazanin" w:cs="IRNazanin"/>
          <w:lang w:bidi="fa-IR"/>
          <w:color w:val="111111"/>
          <w:sz w:val="28"/>
          <w:szCs w:val="28"/>
          <w:rtl/>
        </w:rPr>
        <w:t xml:space="preserve">وذهب أبوحنیفة</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أنظر: التذکرة، ج 2، ص 629.</w:t>
      </w:r>
    </w:p>
    <w:p>
      <w:pPr>
        <w:pStyle w:val="BookText"/>
      </w:pPr>
      <w:r>
        <w:rPr>
          <w:rFonts w:ascii="IRNazanin" w:hAnsi="IRNazanin" w:eastAsia="IRNazanin" w:cs="IRNazanin"/>
          <w:lang w:bidi="fa-IR"/>
          <w:color w:val="111111"/>
          <w:sz w:val="28"/>
          <w:szCs w:val="28"/>
          <w:rtl/>
        </w:rPr>
        <w:t xml:space="preserve">إلی القبول مطلقاً عملاً بمقضی الإقرار ممکنا کان أو ممتنعا، وفساده منصرح.</w:t>
      </w:r>
    </w:p>
    <w:p>
      <w:pPr>
        <w:pStyle w:val="Heading3"/>
      </w:pPr>
      <w:bookmarkStart w:id="245" w:name="_Toc119"/>
      <w:r>
        <w:t>مسئلة 15</w:t>
      </w:r>
      <w:bookmarkEnd w:id="245"/>
    </w:p>
    <w:p>
      <w:pPr>
        <w:pStyle w:val="BookText"/>
      </w:pPr>
      <w:r>
        <w:rPr>
          <w:rFonts w:ascii="Amiri" w:hAnsi="Amiri" w:eastAsia="Amiri" w:cs="Amiri"/>
          <w:lang w:bidi="ar-SA"/>
          <w:color w:val="111111"/>
          <w:sz w:val="28"/>
          <w:szCs w:val="28"/>
          <w:rtl/>
        </w:rPr>
        <w:t xml:space="preserve">کیفیّة سماع</w:t>
      </w:r>
    </w:p>
    <w:p>
      <w:pPr>
        <w:pStyle w:val="BookText"/>
      </w:pPr>
      <w:r>
        <w:rPr>
          <w:rFonts w:ascii="IRNazanin" w:hAnsi="IRNazanin" w:eastAsia="IRNazanin" w:cs="IRNazanin"/>
          <w:lang w:bidi="fa-IR"/>
          <w:color w:val="111111"/>
          <w:sz w:val="28"/>
          <w:szCs w:val="28"/>
          <w:rtl/>
        </w:rPr>
        <w:t xml:space="preserve">دعوی أحد</w:t>
      </w:r>
    </w:p>
    <w:p>
      <w:pPr>
        <w:pStyle w:val="BookText"/>
      </w:pPr>
      <w:r>
        <w:rPr>
          <w:rFonts w:ascii="IRNazanin" w:hAnsi="IRNazanin" w:eastAsia="IRNazanin" w:cs="IRNazanin"/>
          <w:lang w:bidi="fa-IR"/>
          <w:color w:val="111111"/>
          <w:sz w:val="28"/>
          <w:szCs w:val="28"/>
          <w:rtl/>
        </w:rPr>
        <w:t xml:space="preserve">الزوجین إقرار</w:t>
      </w:r>
    </w:p>
    <w:p>
      <w:pPr>
        <w:pStyle w:val="BookText"/>
      </w:pPr>
      <w:r>
        <w:rPr>
          <w:rFonts w:ascii="IRNazanin" w:hAnsi="IRNazanin" w:eastAsia="IRNazanin" w:cs="IRNazanin"/>
          <w:lang w:bidi="fa-IR"/>
          <w:color w:val="111111"/>
          <w:sz w:val="28"/>
          <w:szCs w:val="28"/>
          <w:rtl/>
        </w:rPr>
        <w:t xml:space="preserve">الآخر بالرضاع</w:t>
      </w:r>
    </w:p>
    <w:p>
      <w:pPr>
        <w:pStyle w:val="BookText"/>
      </w:pPr>
      <w:r>
        <w:rPr>
          <w:rFonts w:ascii="IRNazanin" w:hAnsi="IRNazanin" w:eastAsia="IRNazanin" w:cs="IRNazanin"/>
          <w:lang w:bidi="fa-IR"/>
          <w:color w:val="111111"/>
          <w:sz w:val="28"/>
          <w:szCs w:val="28"/>
          <w:rtl/>
        </w:rPr>
        <w:t xml:space="preserve">المحرّم بینهما</w:t>
      </w:r>
    </w:p>
    <w:p>
      <w:pPr>
        <w:pStyle w:val="BookText"/>
      </w:pPr>
      <w:r>
        <w:rPr>
          <w:rFonts w:ascii="IRNazanin" w:hAnsi="IRNazanin" w:eastAsia="IRNazanin" w:cs="IRNazanin"/>
          <w:lang w:bidi="fa-IR"/>
          <w:color w:val="111111"/>
          <w:sz w:val="28"/>
          <w:szCs w:val="28"/>
          <w:rtl/>
        </w:rPr>
        <w:t xml:space="preserve">لو ادّعی أحد الزوجین علی الآخر إقراره بالرضاع المحرّم بینهما فسماع هذه الدعوی وإلزام المدّعی علیه بالجواب فرع صحّة دعوی الإقرار ومسموعیّتها.</w:t>
      </w:r>
    </w:p>
    <w:p>
      <w:pPr>
        <w:pStyle w:val="BookText"/>
      </w:pPr>
      <w:r>
        <w:rPr>
          <w:rFonts w:ascii="IRNazanin" w:hAnsi="IRNazanin" w:eastAsia="IRNazanin" w:cs="IRNazanin"/>
          <w:lang w:bidi="fa-IR"/>
          <w:color w:val="111111"/>
          <w:sz w:val="28"/>
          <w:szCs w:val="28"/>
          <w:rtl/>
        </w:rPr>
        <w:t xml:space="preserve">فمن یحکم بصحّتها یطالبه بالجواب ویقضی علیه بالیمین لو أنکره، ومن لا یستصحّها لایسمعها رأساً.</w:t>
      </w:r>
    </w:p>
    <w:p>
      <w:pPr>
        <w:pStyle w:val="BookText"/>
      </w:pPr>
      <w:r>
        <w:rPr>
          <w:rFonts w:ascii="IRNazanin" w:hAnsi="IRNazanin" w:eastAsia="IRNazanin" w:cs="IRNazanin"/>
          <w:lang w:bidi="fa-IR"/>
          <w:color w:val="111111"/>
          <w:sz w:val="28"/>
          <w:szCs w:val="28"/>
          <w:rtl/>
        </w:rPr>
        <w:t xml:space="preserve">قال المحقّق فی الشرایع:</w:t>
      </w:r>
    </w:p>
    <w:p>
      <w:pPr>
        <w:pStyle w:val="BookText"/>
      </w:pPr>
      <w:r>
        <w:rPr>
          <w:rFonts w:ascii="IRNazanin" w:hAnsi="IRNazanin" w:eastAsia="IRNazanin" w:cs="IRNazanin"/>
          <w:lang w:bidi="fa-IR"/>
          <w:color w:val="111111"/>
          <w:sz w:val="28"/>
          <w:szCs w:val="28"/>
          <w:rtl/>
        </w:rPr>
        <w:t xml:space="preserve">«وفی الإلزام بالجواب عن دعوی الإقرار تردّد؛ منشأه أنّ الإقرار لا یثبت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 فی نفس الأمر بل إذا ثبت قضی به ظاهراً»</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الشرائع، ج 4، ص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العلّامة استشکله فی التحریر فی غیر موضع واحد</w:t>
      </w:r>
      <w:r>
        <w:rPr>
          <w:rStyle w:val="FootnoteReference"/>
        </w:rPr>
        <w:footnoteReference w:id="1122"/>
      </w:r>
      <w:r>
        <w:rPr>
          <w:rFonts w:ascii="IRNazanin" w:hAnsi="IRNazanin" w:eastAsia="IRNazanin" w:cs="IRNazanin"/>
          <w:lang w:bidi="fa-IR"/>
          <w:color w:val="111111"/>
          <w:sz w:val="28"/>
          <w:szCs w:val="28"/>
          <w:rtl/>
        </w:rPr>
        <w:t xml:space="preserve">. وفی القواعد تارة طابق التحریر وتارة استقرب الإلزام بالجواب</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شیخنا الإمام البارع الشهید فی الدروس فی کتاب الدعوی:</w:t>
      </w:r>
    </w:p>
    <w:p>
      <w:pPr>
        <w:pStyle w:val="BookText"/>
      </w:pPr>
      <w:r>
        <w:rPr>
          <w:rFonts w:ascii="IRNazanin" w:hAnsi="IRNazanin" w:eastAsia="IRNazanin" w:cs="IRNazanin"/>
          <w:lang w:bidi="fa-IR"/>
          <w:color w:val="111111"/>
          <w:sz w:val="28"/>
          <w:szCs w:val="28"/>
          <w:rtl/>
        </w:rPr>
        <w:t xml:space="preserve">«وفی صحّة دعوی الإقرار وجهان؛ من نفعه لو صدّقه ومن عدم إیجابه حقّا»</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فی کتاب الشهادات:</w:t>
      </w:r>
    </w:p>
    <w:p>
      <w:pPr>
        <w:pStyle w:val="BookText"/>
      </w:pPr>
      <w:r>
        <w:rPr>
          <w:rFonts w:ascii="IRNazanin" w:hAnsi="IRNazanin" w:eastAsia="IRNazanin" w:cs="IRNazanin"/>
          <w:lang w:bidi="fa-IR"/>
          <w:color w:val="111111"/>
          <w:sz w:val="28"/>
          <w:szCs w:val="28"/>
          <w:rtl/>
        </w:rPr>
        <w:t xml:space="preserve">«لابدّ من موافقة الشهادة للدعوی وتوافق الشاهدین معنی لا لفظاً؛ فلو قال أحدهما: غصب وقال الآخر: انتزع قهراً أو ظلماً قبل، بخلاف ما لو قال أحدهما:</w:t>
      </w:r>
    </w:p>
    <w:p>
      <w:pPr>
        <w:pStyle w:val="BookText"/>
      </w:pPr>
      <w:r>
        <w:rPr>
          <w:rFonts w:ascii="IRNazanin" w:hAnsi="IRNazanin" w:eastAsia="IRNazanin" w:cs="IRNazanin"/>
          <w:lang w:bidi="fa-IR"/>
          <w:color w:val="111111"/>
          <w:sz w:val="28"/>
          <w:szCs w:val="28"/>
          <w:rtl/>
        </w:rPr>
        <w:t xml:space="preserve">باع وقال الآخر: أقرّ بالبیع»</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الایضاح توجیها لما استقربه والده العلّامة:</w:t>
      </w:r>
    </w:p>
    <w:p>
      <w:pPr>
        <w:pStyle w:val="BookText"/>
      </w:pPr>
      <w:r>
        <w:rPr>
          <w:rFonts w:ascii="IRNazanin" w:hAnsi="IRNazanin" w:eastAsia="IRNazanin" w:cs="IRNazanin"/>
          <w:lang w:bidi="fa-IR"/>
          <w:color w:val="111111"/>
          <w:sz w:val="28"/>
          <w:szCs w:val="28"/>
          <w:rtl/>
        </w:rPr>
        <w:t xml:space="preserve">«وجه القرب أنّه لو أقرّ الخصم المدّعی علیه بصدور الإقرار منه ثبت حقّ المدّعی وقضی بإقراره الأوّل لا بإقراره بالإقرار فی مجلس الحکم. ویحتمل العدم؛ إذ الإقرار لیس حقّا لازما ولا سبباً للحقّ فی نفس الأمر وإنّما هو إخبار عن حقّ لازم فالمدّعی لم یدّع حقّا لازما ولا ملزوما له</w:t>
      </w:r>
      <w:r>
        <w:rPr>
          <w:rStyle w:val="FootnoteReference"/>
        </w:rPr>
        <w:footnoteReference w:id="1126"/>
      </w:r>
      <w:r>
        <w:rPr>
          <w:rFonts w:ascii="IRNazanin" w:hAnsi="IRNazanin" w:eastAsia="IRNazanin" w:cs="IRNazanin"/>
          <w:lang w:bidi="fa-IR"/>
          <w:color w:val="111111"/>
          <w:sz w:val="28"/>
          <w:szCs w:val="28"/>
          <w:rtl/>
        </w:rPr>
        <w:t xml:space="preserve">فی نفس الأمر؛ لأنّه لو علم المقرّ له کذب المقرّ فی إقراره لم یحلّ له أخذ المقرّ به فلذلک</w:t>
      </w:r>
      <w:r>
        <w:rPr>
          <w:rStyle w:val="FootnoteReference"/>
        </w:rPr>
        <w:footnoteReference w:id="1127"/>
      </w:r>
      <w:r>
        <w:rPr>
          <w:rFonts w:ascii="IRNazanin" w:hAnsi="IRNazanin" w:eastAsia="IRNazanin" w:cs="IRNazanin"/>
          <w:lang w:bidi="fa-IR"/>
          <w:color w:val="111111"/>
          <w:sz w:val="28"/>
          <w:szCs w:val="28"/>
          <w:rtl/>
        </w:rPr>
        <w:t xml:space="preserve">لا تسمع بالنسبة إلی الیمین فلا یلزم بالجواب. والأقوی عندی ما هو الأقرب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المصنّف»</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ایضاح الفوائد، ج 4، ص 326-327؛ قال: «وجه القرب أنّه لو أقرّ الخصم المدّعی علیه بصدور الإقرار منه ثبت حقّ المدّعی وقضی بإقراره (الأول) بإقراره فی مجلس الحکم. ویحتمل العدم... لم یدع حقاً لازما ولا ملزوما له فی نفس الأمر وانما هو اخبار عن حق لازم له لو علم المقر له کذب المقر فی اقراره لم یحلّ له اخذ المقر به فلذلک لا یسمع بالنسبة...».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ما قوّاه ضعیف والأقوی خلافه؛ لأنّ حقیقة الدعوی طلب حقّ شرعیّ فی نفس الأمر بحسب اعتقاد المدّعی، والإقرار لیس حقّا ولا هو ملزوم حقّ فی نفس الأمر فکیف یصلح متعلّقاً للدعوی</w:t>
      </w:r>
      <w:r>
        <w:rPr>
          <w:rStyle w:val="FootnoteReference"/>
        </w:rPr>
        <w:footnoteReference w:id="112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ما یقال: «إنّه ینفعه لو صدّقه» لیس بمستقیم أیضاً؛ لأنّ ما یقضی به ویؤاخذ بموجبه ظاهراً إنّما هو الإقرار فی مجلس الحکم بثبوت الحقّ فی نفس الأمر، أمّا لو اعترف عند الحاکم بأنّه کان قد أقرّ له عند مستجمع لشرائط الحکم بحقّ غیر ثابت لغرض صحیح فلیس للحاکم إلزامه بذلک الحقّ بمجرد هذا الاعتراف، وعموم إقرار العقلاء علی أنفسهم جائز غیر متناول لما عدا الأقاریر بالحقوق عند الحاکم کالإقرار بالإقرار والإقرار بالإقرار بالإقرار</w:t>
      </w:r>
      <w:r>
        <w:rPr>
          <w:rStyle w:val="FootnoteReference"/>
        </w:rPr>
        <w:footnoteReference w:id="1130"/>
      </w:r>
      <w:r>
        <w:rPr>
          <w:rFonts w:ascii="Amiri" w:hAnsi="Amiri" w:eastAsia="Amiri" w:cs="Amiri"/>
          <w:lang w:bidi="ar-SA"/>
          <w:color w:val="111111"/>
          <w:sz w:val="28"/>
          <w:szCs w:val="28"/>
          <w:rtl/>
        </w:rPr>
        <w:t xml:space="preserve">مثلاً.</w:t>
      </w:r>
    </w:p>
    <w:p>
      <w:pPr>
        <w:pStyle w:val="BookText"/>
      </w:pPr>
      <w:r>
        <w:rPr>
          <w:rFonts w:ascii="IRNazanin" w:hAnsi="IRNazanin" w:eastAsia="IRNazanin" w:cs="IRNazanin"/>
          <w:lang w:bidi="fa-IR"/>
          <w:color w:val="111111"/>
          <w:sz w:val="28"/>
          <w:szCs w:val="28"/>
          <w:rtl/>
        </w:rPr>
        <w:t xml:space="preserve">ثمّ لو صحّت دعوی الإقرار لم یکن تتعدّاها الصحّة إلی مرتبة أخری کما الشهادة</w:t>
      </w:r>
      <w:r>
        <w:rPr>
          <w:rStyle w:val="FootnoteReference"/>
        </w:rPr>
        <w:footnoteReference w:id="1131"/>
      </w:r>
      <w:r>
        <w:rPr>
          <w:rFonts w:ascii="IRNazanin" w:hAnsi="IRNazanin" w:eastAsia="IRNazanin" w:cs="IRNazanin"/>
          <w:lang w:bidi="fa-IR"/>
          <w:color w:val="111111"/>
          <w:sz w:val="28"/>
          <w:szCs w:val="28"/>
          <w:rtl/>
        </w:rPr>
        <w:t xml:space="preserve">علی الشهادة إنّما تجوز مرّة واحدة فلا تسمع شهادة الفرع علی شهادته وإلا لکانت تصحّ دعوی الإقرار بالإقرار ودعوی الإقرار بالإقرار بالإقرار</w:t>
      </w:r>
      <w:r>
        <w:rPr>
          <w:rStyle w:val="FootnoteReference"/>
        </w:rPr>
        <w:footnoteReference w:id="1132"/>
      </w:r>
      <w:r>
        <w:rPr>
          <w:rFonts w:ascii="IRNazanin" w:hAnsi="IRNazanin" w:eastAsia="IRNazanin" w:cs="IRNazanin"/>
          <w:lang w:bidi="fa-IR"/>
          <w:color w:val="111111"/>
          <w:sz w:val="28"/>
          <w:szCs w:val="28"/>
          <w:rtl/>
        </w:rPr>
        <w:t xml:space="preserve">وکذلک الشهادة علی الشهادة والشهادة علی الشهادة علی الشهادة</w:t>
      </w:r>
      <w:r>
        <w:rPr>
          <w:rStyle w:val="FootnoteReference"/>
        </w:rPr>
        <w:footnoteReference w:id="1133"/>
      </w:r>
      <w:r>
        <w:rPr>
          <w:rFonts w:ascii="IRNazanin" w:hAnsi="IRNazanin" w:eastAsia="IRNazanin" w:cs="IRNazanin"/>
          <w:lang w:bidi="fa-IR"/>
          <w:color w:val="111111"/>
          <w:sz w:val="28"/>
          <w:szCs w:val="28"/>
          <w:rtl/>
        </w:rPr>
        <w:t xml:space="preserve">وهکذا إلی اللانهایة اللایقفیة، وبطلان ذلک مستبین السبیل.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85" w:name="pg6093_42004"/>
    <w:bookmarkEnd w:id="85"/>
    <w:p>
      <w:pPr>
        <w:pStyle w:val="Heading3"/>
      </w:pPr>
      <w:bookmarkStart w:id="246" w:name="_Toc120"/>
      <w:r>
        <w:t>مسئلة 16</w:t>
      </w:r>
      <w:bookmarkEnd w:id="246"/>
    </w:p>
    <w:p>
      <w:pPr>
        <w:pStyle w:val="Heading4"/>
      </w:pPr>
      <w:bookmarkStart w:id="247" w:name="_Toc121"/>
      <w:r>
        <w:t>اشاره</w:t>
      </w:r>
      <w:bookmarkEnd w:id="247"/>
    </w:p>
    <w:p>
      <w:pPr>
        <w:pStyle w:val="BookText"/>
      </w:pPr>
      <w:r>
        <w:rPr>
          <w:rFonts w:ascii="IRNazanin" w:hAnsi="IRNazanin" w:eastAsia="IRNazanin" w:cs="IRNazanin"/>
          <w:lang w:bidi="fa-IR"/>
          <w:color w:val="111111"/>
          <w:sz w:val="28"/>
          <w:szCs w:val="28"/>
          <w:rtl/>
        </w:rPr>
        <w:t xml:space="preserve">عدم سماع</w:t>
      </w:r>
    </w:p>
    <w:p>
      <w:pPr>
        <w:pStyle w:val="BookText"/>
      </w:pPr>
      <w:r>
        <w:rPr>
          <w:rFonts w:ascii="IRNazanin" w:hAnsi="IRNazanin" w:eastAsia="IRNazanin" w:cs="IRNazanin"/>
          <w:lang w:bidi="fa-IR"/>
          <w:color w:val="111111"/>
          <w:sz w:val="28"/>
          <w:szCs w:val="28"/>
          <w:rtl/>
        </w:rPr>
        <w:t xml:space="preserve">الشهادة فی</w:t>
      </w:r>
    </w:p>
    <w:p>
      <w:pPr>
        <w:pStyle w:val="BookText"/>
      </w:pPr>
      <w:r>
        <w:rPr>
          <w:rFonts w:ascii="Amiri" w:hAnsi="Amiri" w:eastAsia="Amiri" w:cs="Amiri"/>
          <w:lang w:bidi="ar-SA"/>
          <w:color w:val="111111"/>
          <w:sz w:val="28"/>
          <w:szCs w:val="28"/>
          <w:rtl/>
        </w:rPr>
        <w:t xml:space="preserve">الرضاع مطلقة بل</w:t>
      </w:r>
    </w:p>
    <w:p>
      <w:pPr>
        <w:pStyle w:val="BookText"/>
      </w:pPr>
      <w:r>
        <w:rPr>
          <w:rFonts w:ascii="IRNazanin" w:hAnsi="IRNazanin" w:eastAsia="IRNazanin" w:cs="IRNazanin"/>
          <w:lang w:bidi="fa-IR"/>
          <w:color w:val="111111"/>
          <w:sz w:val="28"/>
          <w:szCs w:val="28"/>
          <w:rtl/>
        </w:rPr>
        <w:t xml:space="preserve">لابدّ من التفصیل</w:t>
      </w:r>
    </w:p>
    <w:p>
      <w:pPr>
        <w:pStyle w:val="BookText"/>
      </w:pPr>
      <w:r>
        <w:rPr>
          <w:rFonts w:ascii="IRNazanin" w:hAnsi="IRNazanin" w:eastAsia="IRNazanin" w:cs="IRNazanin"/>
          <w:lang w:bidi="fa-IR"/>
          <w:color w:val="111111"/>
          <w:sz w:val="28"/>
          <w:szCs w:val="28"/>
          <w:rtl/>
        </w:rPr>
        <w:t xml:space="preserve">لا تسمع الشهادة فی الرضاع مطلقة کما یسمع</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«ق»: لا یسمع.</w:t>
      </w:r>
    </w:p>
    <w:p>
      <w:pPr>
        <w:pStyle w:val="BookText"/>
      </w:pPr>
      <w:r>
        <w:rPr>
          <w:rFonts w:ascii="IRNazanin" w:hAnsi="IRNazanin" w:eastAsia="IRNazanin" w:cs="IRNazanin"/>
          <w:lang w:bidi="fa-IR"/>
          <w:color w:val="111111"/>
          <w:sz w:val="28"/>
          <w:szCs w:val="28"/>
          <w:rtl/>
        </w:rPr>
        <w:t xml:space="preserve">الإقرار به مطلقاً بل لابدّ من التفصیل. فلو شهد الشاهدان بأنّ هذا ابن هذه من الرضاع أو أخوها مثلاً لم‌تسمع حتّی یقولا: «نشهد أنّها أرضعته من لبن الولادة عشر رضعات تامّات متوالیات فی الحولین خلص اللبن فیهنّ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منها إلی جوفه بامتصاص الثدی لم یفصل بینهنّ بارتضاع من ثدی امرأة أخری». ولا یکفی أن یحکی القرائن کما إذا قال: «رأیته قد التقم الثدی وشفتاه وحلقه متحرّکة».</w:t>
      </w:r>
    </w:p>
    <w:p>
      <w:pPr>
        <w:pStyle w:val="BookText"/>
      </w:pPr>
      <w:r>
        <w:rPr>
          <w:rFonts w:ascii="IRNazanin" w:hAnsi="IRNazanin" w:eastAsia="IRNazanin" w:cs="IRNazanin"/>
          <w:lang w:bidi="fa-IR"/>
          <w:color w:val="111111"/>
          <w:sz w:val="28"/>
          <w:szCs w:val="28"/>
          <w:rtl/>
        </w:rPr>
        <w:t xml:space="preserve">صرّح بذلک الأصحاب وذهبت</w:t>
      </w:r>
      <w:r>
        <w:rPr>
          <w:rStyle w:val="FootnoteReference"/>
        </w:rPr>
        <w:footnoteReference w:id="1135"/>
      </w:r>
      <w:r>
        <w:rPr>
          <w:rFonts w:ascii="IRNazanin" w:hAnsi="IRNazanin" w:eastAsia="IRNazanin" w:cs="IRNazanin"/>
          <w:lang w:bidi="fa-IR"/>
          <w:color w:val="111111"/>
          <w:sz w:val="28"/>
          <w:szCs w:val="28"/>
          <w:rtl/>
        </w:rPr>
        <w:t xml:space="preserve">إلیه العامّة؛ لأنّ النصاب المتعلّق به التحریم مختلف فیه کمیّة وکیفیّة فبعضهم حرّم بالقلیل وبعضهم بالایجار إلی غیر ذلک من الاختلافات، فلابدّ من ذکر الکمیّة والکیفیّة وسائر ما اختلف فی اعتباره فی اثمار التحریم لیحکم الحاکم باجتهاده؛ إذ لو أطلق الشاهد فربّما کان قد عوّل علی معتقده أو معتقد غیره ممّا لا تعویل علیه فی مذهب الحاکم.</w:t>
      </w:r>
    </w:p>
    <w:p>
      <w:pPr>
        <w:pStyle w:val="BookText"/>
      </w:pPr>
      <w:r>
        <w:rPr>
          <w:rFonts w:ascii="IRNazanin" w:hAnsi="IRNazanin" w:eastAsia="IRNazanin" w:cs="IRNazanin"/>
          <w:lang w:bidi="fa-IR"/>
          <w:color w:val="111111"/>
          <w:sz w:val="28"/>
          <w:szCs w:val="28"/>
          <w:rtl/>
        </w:rPr>
        <w:t xml:space="preserve">أمّا الحاکم فیکفی علمه ویثبت الرضاع الذی هو مناط نشر الحرمة بقوله وحده علی الأقوی؛ لکونه نافذ القول والحکم فی الأموال والدماء والفروج.</w:t>
      </w:r>
    </w:p>
    <w:p>
      <w:pPr>
        <w:pStyle w:val="Heading4"/>
      </w:pPr>
      <w:bookmarkStart w:id="248" w:name="_Toc122"/>
      <w:r>
        <w:t>ضابطة</w:t>
      </w:r>
      <w:bookmarkEnd w:id="248"/>
    </w:p>
    <w:p>
      <w:pPr>
        <w:pStyle w:val="BookText"/>
      </w:pPr>
      <w:r>
        <w:rPr>
          <w:rFonts w:ascii="IRNazanin" w:hAnsi="IRNazanin" w:eastAsia="IRNazanin" w:cs="IRNazanin"/>
          <w:lang w:bidi="fa-IR"/>
          <w:color w:val="111111"/>
          <w:sz w:val="28"/>
          <w:szCs w:val="28"/>
          <w:rtl/>
        </w:rPr>
        <w:t xml:space="preserve">ضابطة فی مطلق</w:t>
      </w:r>
    </w:p>
    <w:p>
      <w:pPr>
        <w:pStyle w:val="BookText"/>
      </w:pPr>
      <w:r>
        <w:rPr>
          <w:rFonts w:ascii="Amiri" w:hAnsi="Amiri" w:eastAsia="Amiri" w:cs="Amiri"/>
          <w:lang w:bidi="ar-SA"/>
          <w:color w:val="111111"/>
          <w:sz w:val="28"/>
          <w:szCs w:val="28"/>
          <w:rtl/>
        </w:rPr>
        <w:t xml:space="preserve">الشهادة</w:t>
      </w:r>
    </w:p>
    <w:p>
      <w:pPr>
        <w:pStyle w:val="BookText"/>
      </w:pPr>
      <w:r>
        <w:rPr>
          <w:rFonts w:ascii="IRNazanin" w:hAnsi="IRNazanin" w:eastAsia="IRNazanin" w:cs="IRNazanin"/>
          <w:lang w:bidi="fa-IR"/>
          <w:color w:val="111111"/>
          <w:sz w:val="28"/>
          <w:szCs w:val="28"/>
          <w:rtl/>
        </w:rPr>
        <w:t xml:space="preserve">إعلمن أنّ هذا الحکم لیس مختصّا بباب الرضاع بل إنّه أصل ضابط فی مطلق الشهادة فیما اختلفت فیه آراء المجتهدین.</w:t>
      </w:r>
    </w:p>
    <w:p>
      <w:pPr>
        <w:pStyle w:val="BookText"/>
      </w:pPr>
      <w:r>
        <w:rPr>
          <w:rFonts w:ascii="IRNazanin" w:hAnsi="IRNazanin" w:eastAsia="IRNazanin" w:cs="IRNazanin"/>
          <w:lang w:bidi="fa-IR"/>
          <w:color w:val="111111"/>
          <w:sz w:val="28"/>
          <w:szCs w:val="28"/>
          <w:rtl/>
        </w:rPr>
        <w:t xml:space="preserve">قال شیخنا الإمام المحقّق الشهید فی کتابه الدروس فی کتاب الصوم:</w:t>
      </w:r>
    </w:p>
    <w:p>
      <w:pPr>
        <w:pStyle w:val="BookText"/>
      </w:pPr>
      <w:r>
        <w:rPr>
          <w:rFonts w:ascii="IRNazanin" w:hAnsi="IRNazanin" w:eastAsia="IRNazanin" w:cs="IRNazanin"/>
          <w:lang w:bidi="fa-IR"/>
          <w:color w:val="111111"/>
          <w:sz w:val="28"/>
          <w:szCs w:val="28"/>
          <w:rtl/>
        </w:rPr>
        <w:t xml:space="preserve">«لا یکفی قول الشاهد: الیوم الصوم أو الفطر؛ لجواز استناده إلی عقیدته بل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86" w:name="pg6093_42005"/>
    <w:bookmarkEnd w:id="86"/>
    <w:p>
      <w:pPr>
        <w:pStyle w:val="BookText"/>
      </w:pPr>
      <w:r>
        <w:rPr>
          <w:rFonts w:ascii="IRNazanin" w:hAnsi="IRNazanin" w:eastAsia="IRNazanin" w:cs="IRNazanin"/>
          <w:lang w:bidi="fa-IR"/>
          <w:color w:val="111111"/>
          <w:sz w:val="28"/>
          <w:szCs w:val="28"/>
          <w:rtl/>
        </w:rPr>
        <w:t xml:space="preserve">یجب علی الحاکم استفساره. وهل یکفی قول الحاکم وحده فی ثبوت الهلال؟ الأقرب نعم. ولو قال: الیوم الصوم أو الفطر، ففی جواز استفساره علی السامع ثلاثة أوجه ثالثها إن کان السامع مجتهداً»</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الدروس الشرعیة، ج 1، ص 286.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49" w:name="_Toc123"/>
      <w:r>
        <w:t>تذنیب</w:t>
      </w:r>
      <w:bookmarkEnd w:id="249"/>
    </w:p>
    <w:p>
      <w:pPr>
        <w:pStyle w:val="BookText"/>
      </w:pPr>
      <w:r>
        <w:rPr>
          <w:rFonts w:ascii="IRNazanin" w:hAnsi="IRNazanin" w:eastAsia="IRNazanin" w:cs="IRNazanin"/>
          <w:lang w:bidi="fa-IR"/>
          <w:color w:val="111111"/>
          <w:sz w:val="28"/>
          <w:szCs w:val="28"/>
          <w:rtl/>
        </w:rPr>
        <w:t xml:space="preserve">هل یشترط فی</w:t>
      </w:r>
    </w:p>
    <w:p>
      <w:pPr>
        <w:pStyle w:val="BookText"/>
      </w:pPr>
      <w:r>
        <w:rPr>
          <w:rFonts w:ascii="Amiri" w:hAnsi="Amiri" w:eastAsia="Amiri" w:cs="Amiri"/>
          <w:lang w:bidi="ar-SA"/>
          <w:color w:val="111111"/>
          <w:sz w:val="28"/>
          <w:szCs w:val="28"/>
          <w:rtl/>
        </w:rPr>
        <w:t xml:space="preserve">الشهادة بالرضاع</w:t>
      </w:r>
    </w:p>
    <w:p>
      <w:pPr>
        <w:pStyle w:val="BookText"/>
      </w:pPr>
      <w:r>
        <w:rPr>
          <w:rFonts w:ascii="IRNazanin" w:hAnsi="IRNazanin" w:eastAsia="IRNazanin" w:cs="IRNazanin"/>
          <w:lang w:bidi="fa-IR"/>
          <w:color w:val="111111"/>
          <w:sz w:val="28"/>
          <w:szCs w:val="28"/>
          <w:rtl/>
        </w:rPr>
        <w:t xml:space="preserve">ذکر وصول اللبن</w:t>
      </w:r>
    </w:p>
    <w:p>
      <w:pPr>
        <w:pStyle w:val="BookText"/>
      </w:pPr>
      <w:r>
        <w:rPr>
          <w:rFonts w:ascii="IRNazanin" w:hAnsi="IRNazanin" w:eastAsia="IRNazanin" w:cs="IRNazanin"/>
          <w:lang w:bidi="fa-IR"/>
          <w:color w:val="111111"/>
          <w:sz w:val="28"/>
          <w:szCs w:val="28"/>
          <w:rtl/>
        </w:rPr>
        <w:t xml:space="preserve">إلی الجوف ؟</w:t>
      </w:r>
    </w:p>
    <w:p>
      <w:pPr>
        <w:pStyle w:val="BookText"/>
      </w:pPr>
      <w:r>
        <w:rPr>
          <w:rFonts w:ascii="IRNazanin" w:hAnsi="IRNazanin" w:eastAsia="IRNazanin" w:cs="IRNazanin"/>
          <w:lang w:bidi="fa-IR"/>
          <w:color w:val="111111"/>
          <w:sz w:val="28"/>
          <w:szCs w:val="28"/>
          <w:rtl/>
        </w:rPr>
        <w:t xml:space="preserve">هل یشترط فی التفصیل المعتبر</w:t>
      </w:r>
      <w:r>
        <w:rPr>
          <w:rStyle w:val="FootnoteReference"/>
        </w:rPr>
        <w:footnoteReference w:id="1137"/>
      </w:r>
      <w:r>
        <w:rPr>
          <w:rFonts w:ascii="IRNazanin" w:hAnsi="IRNazanin" w:eastAsia="IRNazanin" w:cs="IRNazanin"/>
          <w:lang w:bidi="fa-IR"/>
          <w:color w:val="111111"/>
          <w:sz w:val="28"/>
          <w:szCs w:val="28"/>
          <w:rtl/>
        </w:rPr>
        <w:t xml:space="preserve">هناک ذکر وصول اللبن إلی الجوف؟ قال بعضهم: فیه وجهان.</w:t>
      </w:r>
    </w:p>
    <w:p>
      <w:pPr>
        <w:pStyle w:val="BookText"/>
      </w:pPr>
      <w:r>
        <w:rPr>
          <w:rFonts w:ascii="IRNazanin" w:hAnsi="IRNazanin" w:eastAsia="IRNazanin" w:cs="IRNazanin"/>
          <w:lang w:bidi="fa-IR"/>
          <w:color w:val="111111"/>
          <w:sz w:val="28"/>
          <w:szCs w:val="28"/>
          <w:rtl/>
        </w:rPr>
        <w:t xml:space="preserve">واستقرب العلّامة فی القواعد</w:t>
      </w:r>
      <w:r>
        <w:rPr>
          <w:rStyle w:val="FootnoteReference"/>
        </w:rPr>
        <w:footnoteReference w:id="1138"/>
      </w:r>
      <w:r>
        <w:rPr>
          <w:rFonts w:ascii="IRNazanin" w:hAnsi="IRNazanin" w:eastAsia="IRNazanin" w:cs="IRNazanin"/>
          <w:lang w:bidi="fa-IR"/>
          <w:color w:val="111111"/>
          <w:sz w:val="28"/>
          <w:szCs w:val="28"/>
          <w:rtl/>
        </w:rPr>
        <w:t xml:space="preserve">عدم الاشتراط؛ لأنّ ضابط وجوب التفصیل وقوع الخلاف فی شرائط المشهود به دفعاً لاحتمال استناد الشاهد إلی اعتقاد لا یستصحّه الحاکم، ووصول اللبن إلی الجوف لیس من هذا القبیل فیکفی فیه إطلاق الشهادة. وأیضاً فإنّه لیس بمحسوس فلا یعتبر تصریح الشاهد به.</w:t>
      </w:r>
    </w:p>
    <w:p>
      <w:pPr>
        <w:pStyle w:val="BookText"/>
      </w:pPr>
      <w:r>
        <w:rPr>
          <w:rFonts w:ascii="IRNazanin" w:hAnsi="IRNazanin" w:eastAsia="IRNazanin" w:cs="IRNazanin"/>
          <w:lang w:bidi="fa-IR"/>
          <w:color w:val="111111"/>
          <w:sz w:val="28"/>
          <w:szCs w:val="28"/>
          <w:rtl/>
        </w:rPr>
        <w:t xml:space="preserve">ومن یحکم به یقول: علیه ذکره لتقبل شهادته کما فی ذکر الایلاج فی شهادة الزنا، وأیضاً ذلک مناط نشر الحرمة فلابدّ من ذکره، وأیضاً اختصاص علّة الحکم ببعض الأفراد لا یقدح فی عمومه علی ما قد اقترّ فی مقرّه فی علم الأصول کما المسکر علّة تحریمه الإسکار وما أسکر کثیره حرم قلیله وکثیره مع أنّ القلیل منه لیس بمسکر.</w:t>
      </w:r>
    </w:p>
    <w:p>
      <w:pPr>
        <w:pStyle w:val="BookText"/>
      </w:pPr>
      <w:r>
        <w:rPr>
          <w:rFonts w:ascii="IRNazanin" w:hAnsi="IRNazanin" w:eastAsia="IRNazanin" w:cs="IRNazanin"/>
          <w:lang w:bidi="fa-IR"/>
          <w:color w:val="111111"/>
          <w:sz w:val="28"/>
          <w:szCs w:val="28"/>
          <w:rtl/>
        </w:rPr>
        <w:t xml:space="preserve">قال جدّی (أعلی اللّه تعالی مقامه) فی شرح القواعد:</w:t>
      </w:r>
    </w:p>
    <w:p>
      <w:pPr>
        <w:pStyle w:val="BookText"/>
      </w:pPr>
      <w:r>
        <w:rPr>
          <w:rFonts w:ascii="IRNazanin" w:hAnsi="IRNazanin" w:eastAsia="IRNazanin" w:cs="IRNazanin"/>
          <w:lang w:bidi="fa-IR"/>
          <w:color w:val="111111"/>
          <w:sz w:val="28"/>
          <w:szCs w:val="28"/>
          <w:rtl/>
        </w:rPr>
        <w:t xml:space="preserve">«والأوّل أصحّ؛ لأنّ الشهادة بالرضاع تقتضیه فتکفی عن ذکره»</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وعندی أنّ الأصحّ هو الثانی عملاً بمقتضی الأدلّة.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87" w:name="pg6093_42006"/>
    <w:bookmarkEnd w:id="87"/>
    <w:p>
      <w:pPr>
        <w:pStyle w:val="Heading4"/>
      </w:pPr>
      <w:bookmarkStart w:id="250" w:name="_Toc124"/>
      <w:r>
        <w:t>ذبابة</w:t>
      </w:r>
      <w:bookmarkEnd w:id="250"/>
    </w:p>
    <w:p>
      <w:pPr>
        <w:pStyle w:val="BookText"/>
      </w:pPr>
      <w:r>
        <w:rPr>
          <w:rFonts w:ascii="Amiri" w:hAnsi="Amiri" w:eastAsia="Amiri" w:cs="Amiri"/>
          <w:lang w:bidi="ar-SA"/>
          <w:color w:val="111111"/>
          <w:sz w:val="28"/>
          <w:szCs w:val="28"/>
          <w:rtl/>
        </w:rPr>
        <w:t xml:space="preserve">وجوب الشهادة</w:t>
      </w:r>
    </w:p>
    <w:p>
      <w:pPr>
        <w:pStyle w:val="BookText"/>
      </w:pPr>
      <w:r>
        <w:rPr>
          <w:rFonts w:ascii="IRNazanin" w:hAnsi="IRNazanin" w:eastAsia="IRNazanin" w:cs="IRNazanin"/>
          <w:lang w:bidi="fa-IR"/>
          <w:color w:val="111111"/>
          <w:sz w:val="28"/>
          <w:szCs w:val="28"/>
          <w:rtl/>
        </w:rPr>
        <w:t xml:space="preserve">ببقاء اللبن فی</w:t>
      </w:r>
    </w:p>
    <w:p>
      <w:pPr>
        <w:pStyle w:val="BookText"/>
      </w:pPr>
      <w:r>
        <w:rPr>
          <w:rFonts w:ascii="IRNazanin" w:hAnsi="IRNazanin" w:eastAsia="IRNazanin" w:cs="IRNazanin"/>
          <w:lang w:bidi="fa-IR"/>
          <w:color w:val="111111"/>
          <w:sz w:val="28"/>
          <w:szCs w:val="28"/>
          <w:rtl/>
        </w:rPr>
        <w:t xml:space="preserve">جوف الرضیع</w:t>
      </w:r>
    </w:p>
    <w:p>
      <w:pPr>
        <w:pStyle w:val="BookText"/>
      </w:pPr>
      <w:r>
        <w:rPr>
          <w:rFonts w:ascii="IRNazanin" w:hAnsi="IRNazanin" w:eastAsia="IRNazanin" w:cs="IRNazanin"/>
          <w:lang w:bidi="fa-IR"/>
          <w:color w:val="111111"/>
          <w:sz w:val="28"/>
          <w:szCs w:val="28"/>
          <w:rtl/>
        </w:rPr>
        <w:t xml:space="preserve">قال فی شرح القواعد:</w:t>
      </w:r>
    </w:p>
    <w:p>
      <w:pPr>
        <w:pStyle w:val="BookText"/>
      </w:pPr>
      <w:r>
        <w:rPr>
          <w:rFonts w:ascii="IRNazanin" w:hAnsi="IRNazanin" w:eastAsia="IRNazanin" w:cs="IRNazanin"/>
          <w:lang w:bidi="fa-IR"/>
          <w:color w:val="111111"/>
          <w:sz w:val="28"/>
          <w:szCs w:val="28"/>
          <w:rtl/>
        </w:rPr>
        <w:t xml:space="preserve">«هل یشترط أن یشهد الشاهد بأنّ الرضیع بقی اللبن فی جوفه؛ لأنّه لو قاءه لم یثمر الرضاعُ التحریم؟ مقتضی التعلیل السابق اعتباره؛ لأنّ هذا من الأمور المختلف فیها. ولم أجد به تصریحاً إلّاأنّه ینبغی اعتباره»</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جامع المقاصد، ج 12، ص 269-270.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ریب فی وجوب اعتباره وإن لم یکن هو ممّا قد اختلف فیه؛ لما قد تعرفته فکیف إذا ما وقع فیه الخلاف.</w:t>
      </w:r>
    </w:p>
    <w:p>
      <w:pPr>
        <w:pStyle w:val="Heading4"/>
      </w:pPr>
      <w:bookmarkStart w:id="251" w:name="_Toc125"/>
      <w:r>
        <w:t>ذیالة</w:t>
      </w:r>
      <w:bookmarkEnd w:id="251"/>
    </w:p>
    <w:p>
      <w:pPr>
        <w:pStyle w:val="BookText"/>
      </w:pPr>
      <w:r>
        <w:rPr>
          <w:rFonts w:ascii="IRNazanin" w:hAnsi="IRNazanin" w:eastAsia="IRNazanin" w:cs="IRNazanin"/>
          <w:lang w:bidi="fa-IR"/>
          <w:color w:val="111111"/>
          <w:sz w:val="28"/>
          <w:szCs w:val="28"/>
          <w:rtl/>
        </w:rPr>
        <w:t xml:space="preserve">اعتبار التفصیل</w:t>
      </w:r>
    </w:p>
    <w:p>
      <w:pPr>
        <w:pStyle w:val="BookText"/>
      </w:pPr>
      <w:r>
        <w:rPr>
          <w:rFonts w:ascii="IRNazanin" w:hAnsi="IRNazanin" w:eastAsia="IRNazanin" w:cs="IRNazanin"/>
          <w:lang w:bidi="fa-IR"/>
          <w:color w:val="111111"/>
          <w:sz w:val="28"/>
          <w:szCs w:val="28"/>
          <w:rtl/>
        </w:rPr>
        <w:t xml:space="preserve">فی الشهادة حتّی</w:t>
      </w:r>
    </w:p>
    <w:p>
      <w:pPr>
        <w:pStyle w:val="BookText"/>
      </w:pPr>
      <w:r>
        <w:rPr>
          <w:rFonts w:ascii="IRNazanin" w:hAnsi="IRNazanin" w:eastAsia="IRNazanin" w:cs="IRNazanin"/>
          <w:lang w:bidi="fa-IR"/>
          <w:color w:val="111111"/>
          <w:sz w:val="28"/>
          <w:szCs w:val="28"/>
          <w:rtl/>
        </w:rPr>
        <w:t xml:space="preserve">لو کان الشاهد</w:t>
      </w:r>
    </w:p>
    <w:p>
      <w:pPr>
        <w:pStyle w:val="BookText"/>
      </w:pPr>
      <w:r>
        <w:rPr>
          <w:rFonts w:ascii="IRNazanin" w:hAnsi="IRNazanin" w:eastAsia="IRNazanin" w:cs="IRNazanin"/>
          <w:lang w:bidi="fa-IR"/>
          <w:color w:val="111111"/>
          <w:sz w:val="28"/>
          <w:szCs w:val="28"/>
          <w:rtl/>
        </w:rPr>
        <w:t xml:space="preserve">ففیها مؤتمناً</w:t>
      </w:r>
    </w:p>
    <w:p>
      <w:pPr>
        <w:pStyle w:val="BookText"/>
      </w:pPr>
      <w:r>
        <w:rPr>
          <w:rFonts w:ascii="IRNazanin" w:hAnsi="IRNazanin" w:eastAsia="IRNazanin" w:cs="IRNazanin"/>
          <w:lang w:bidi="fa-IR"/>
          <w:color w:val="111111"/>
          <w:sz w:val="28"/>
          <w:szCs w:val="28"/>
          <w:rtl/>
        </w:rPr>
        <w:t xml:space="preserve">لو کان الشاهد بالرضاع فقیها مؤتمنا وعلم الحاکم موافقته له فی أحکام الرضاع کلّها واستمراره علی رأیه عند إقامة الشهادة أو مقلّداً للحاکم فیها موثوقاً به فی مراعاة العمل بمذهبه فقضیّة التعلیل السابق الاکتفاء بشهادته مطلقة؛ لاندفاع المحذور حینئذ، کما لو کان الشاهد بنجاسة الماء مقلّداً للمشهود عنده أو فقیها موافقاً إیّاه فی أسباب التنجیس.</w:t>
      </w:r>
    </w:p>
    <w:p>
      <w:pPr>
        <w:pStyle w:val="BookText"/>
      </w:pPr>
      <w:r>
        <w:rPr>
          <w:rFonts w:ascii="IRNazanin" w:hAnsi="IRNazanin" w:eastAsia="IRNazanin" w:cs="IRNazanin"/>
          <w:lang w:bidi="fa-IR"/>
          <w:color w:val="111111"/>
          <w:sz w:val="28"/>
          <w:szCs w:val="28"/>
          <w:rtl/>
        </w:rPr>
        <w:t xml:space="preserve">قال فی شرح القواعد:</w:t>
      </w:r>
    </w:p>
    <w:p>
      <w:pPr>
        <w:pStyle w:val="BookText"/>
      </w:pPr>
      <w:r>
        <w:rPr>
          <w:rFonts w:ascii="IRNazanin" w:hAnsi="IRNazanin" w:eastAsia="IRNazanin" w:cs="IRNazanin"/>
          <w:lang w:bidi="fa-IR"/>
          <w:color w:val="111111"/>
          <w:sz w:val="28"/>
          <w:szCs w:val="28"/>
          <w:rtl/>
        </w:rPr>
        <w:t xml:space="preserve">«وهذا قویّ لکن لا نجد به قائلاً من الأصحاب فاعتبار التفصیل أولی»</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واعتنی به شارح اللمعة وقال:</w:t>
      </w:r>
    </w:p>
    <w:p>
      <w:pPr>
        <w:pStyle w:val="BookText"/>
      </w:pPr>
      <w:r>
        <w:rPr>
          <w:rFonts w:ascii="IRNazanin" w:hAnsi="IRNazanin" w:eastAsia="IRNazanin" w:cs="IRNazanin"/>
          <w:lang w:bidi="fa-IR"/>
          <w:color w:val="111111"/>
          <w:sz w:val="28"/>
          <w:szCs w:val="28"/>
          <w:rtl/>
        </w:rPr>
        <w:t xml:space="preserve">«فالمتّجه الإکتفاء بالإطلاق إلّاأنّ الأصحاب أطلقوا القول بعدم صحّتها إلّا مفصّلة»</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ولا مقتضی الأدلّة یساعده علی قیاس ما قد تعرّفت.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88" w:name="pg6093_42007"/>
    <w:bookmarkEnd w:id="88"/>
    <w:p>
      <w:pPr>
        <w:pStyle w:val="BookText"/>
      </w:pPr>
      <w:r>
        <w:rPr>
          <w:rFonts w:ascii="IRNazanin" w:hAnsi="IRNazanin" w:eastAsia="IRNazanin" w:cs="IRNazanin"/>
          <w:lang w:bidi="fa-IR"/>
          <w:color w:val="111111"/>
          <w:sz w:val="28"/>
          <w:szCs w:val="28"/>
          <w:rtl/>
        </w:rPr>
        <w:t xml:space="preserve">ولبعض علماء الشافعیة</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فی حاشیة «ق» و «ج»: کالرافعی ومن فی طبقته؛ (منه رحمه الله).</w:t>
      </w:r>
    </w:p>
    <w:p>
      <w:pPr>
        <w:pStyle w:val="BookText"/>
      </w:pPr>
      <w:r>
        <w:rPr>
          <w:rFonts w:ascii="IRNazanin" w:hAnsi="IRNazanin" w:eastAsia="IRNazanin" w:cs="IRNazanin"/>
          <w:lang w:bidi="fa-IR"/>
          <w:color w:val="111111"/>
          <w:sz w:val="28"/>
          <w:szCs w:val="28"/>
          <w:rtl/>
        </w:rPr>
        <w:t xml:space="preserve">هناک قول بالاکتفاء إذا علم عدم تغیّر اجتهاده عند الشهادة.</w:t>
      </w:r>
    </w:p>
    <w:p>
      <w:pPr>
        <w:pStyle w:val="Heading3"/>
      </w:pPr>
      <w:bookmarkStart w:id="252" w:name="_Toc126"/>
      <w:r>
        <w:t>مسئلة 17</w:t>
      </w:r>
      <w:bookmarkEnd w:id="252"/>
    </w:p>
    <w:p>
      <w:pPr>
        <w:pStyle w:val="BookText"/>
      </w:pPr>
      <w:r>
        <w:rPr>
          <w:rFonts w:ascii="IRNazanin" w:hAnsi="IRNazanin" w:eastAsia="IRNazanin" w:cs="IRNazanin"/>
          <w:lang w:bidi="fa-IR"/>
          <w:color w:val="111111"/>
          <w:sz w:val="28"/>
          <w:szCs w:val="28"/>
          <w:rtl/>
        </w:rPr>
        <w:t xml:space="preserve">شروط أربعة فی</w:t>
      </w:r>
    </w:p>
    <w:p>
      <w:pPr>
        <w:pStyle w:val="BookText"/>
      </w:pPr>
      <w:r>
        <w:rPr>
          <w:rFonts w:ascii="Amiri" w:hAnsi="Amiri" w:eastAsia="Amiri" w:cs="Amiri"/>
          <w:lang w:bidi="ar-SA"/>
          <w:color w:val="111111"/>
          <w:sz w:val="28"/>
          <w:szCs w:val="28"/>
          <w:rtl/>
        </w:rPr>
        <w:t xml:space="preserve">تحمّل الشهادة</w:t>
      </w:r>
    </w:p>
    <w:p>
      <w:pPr>
        <w:pStyle w:val="BookText"/>
      </w:pPr>
      <w:r>
        <w:rPr>
          <w:rFonts w:ascii="IRNazanin" w:hAnsi="IRNazanin" w:eastAsia="IRNazanin" w:cs="IRNazanin"/>
          <w:lang w:bidi="fa-IR"/>
          <w:color w:val="111111"/>
          <w:sz w:val="28"/>
          <w:szCs w:val="28"/>
          <w:rtl/>
        </w:rPr>
        <w:t xml:space="preserve">لشاهد الرضاع</w:t>
      </w:r>
    </w:p>
    <w:p>
      <w:pPr>
        <w:pStyle w:val="BookText"/>
      </w:pPr>
      <w:r>
        <w:rPr>
          <w:rFonts w:ascii="IRNazanin" w:hAnsi="IRNazanin" w:eastAsia="IRNazanin" w:cs="IRNazanin"/>
          <w:lang w:bidi="fa-IR"/>
          <w:color w:val="111111"/>
          <w:sz w:val="28"/>
          <w:szCs w:val="28"/>
          <w:rtl/>
        </w:rPr>
        <w:t xml:space="preserve">یصحّ تحمّل الشهادة لشاهد الرضاع بشروط أربعة:</w:t>
      </w:r>
    </w:p>
    <w:p>
      <w:pPr>
        <w:pStyle w:val="BookText"/>
      </w:pPr>
      <w:r>
        <w:rPr>
          <w:rFonts w:ascii="IRNazanin" w:hAnsi="IRNazanin" w:eastAsia="IRNazanin" w:cs="IRNazanin"/>
          <w:lang w:bidi="fa-IR"/>
          <w:color w:val="111111"/>
          <w:sz w:val="28"/>
          <w:szCs w:val="28"/>
          <w:rtl/>
        </w:rPr>
        <w:t xml:space="preserve">أن یعرفها ذات لبن</w:t>
      </w:r>
      <w:r>
        <w:rPr>
          <w:rStyle w:val="FootnoteReference"/>
        </w:rPr>
        <w:footnoteReference w:id="1144"/>
      </w:r>
      <w:r>
        <w:rPr>
          <w:rFonts w:ascii="IRNazanin" w:hAnsi="IRNazanin" w:eastAsia="IRNazanin" w:cs="IRNazanin"/>
          <w:lang w:bidi="fa-IR"/>
          <w:color w:val="111111"/>
          <w:sz w:val="28"/>
          <w:szCs w:val="28"/>
          <w:rtl/>
        </w:rPr>
        <w:t xml:space="preserve">، وأن یشاهد الرضیع قد التقم الثدی، وأن یکون الثدی مکشوفاً لیبصر التقامه الحُلمة، وأن یشاهد امتصاصه للثدی وتحریک شفتیه والتجرّع وحرکة الحلق ولا یکفی سماع صوت الامتصاص.</w:t>
      </w:r>
    </w:p>
    <w:p>
      <w:pPr>
        <w:pStyle w:val="BookText"/>
      </w:pPr>
      <w:r>
        <w:rPr>
          <w:rFonts w:ascii="IRNazanin" w:hAnsi="IRNazanin" w:eastAsia="IRNazanin" w:cs="IRNazanin"/>
          <w:lang w:bidi="fa-IR"/>
          <w:color w:val="111111"/>
          <w:sz w:val="28"/>
          <w:szCs w:val="28"/>
          <w:rtl/>
        </w:rPr>
        <w:t xml:space="preserve">فمعانیة هذه الأمور تصلح مستنداً لعلمه العادیّ بوصول اللبن إلی الجوف ثمّ إقامة الشهادة بذلک عند الحاکم علی البتّ وإن کانت حکایتها عند الحاکم غیر مثمرة إیّاه ولا مسوّغة للحکم بثبوت الرضاع.</w:t>
      </w:r>
    </w:p>
    <w:p>
      <w:pPr>
        <w:pStyle w:val="Heading3"/>
      </w:pPr>
      <w:bookmarkStart w:id="253" w:name="_Toc127"/>
      <w:r>
        <w:t>مسئلة 18</w:t>
      </w:r>
      <w:bookmarkEnd w:id="253"/>
    </w:p>
    <w:p>
      <w:pPr>
        <w:pStyle w:val="BookText"/>
      </w:pPr>
      <w:r>
        <w:rPr>
          <w:rFonts w:ascii="Amiri" w:hAnsi="Amiri" w:eastAsia="Amiri" w:cs="Amiri"/>
          <w:lang w:bidi="ar-SA"/>
          <w:color w:val="111111"/>
          <w:sz w:val="28"/>
          <w:szCs w:val="28"/>
          <w:rtl/>
        </w:rPr>
        <w:t xml:space="preserve">سماع الشهادة</w:t>
      </w:r>
    </w:p>
    <w:p>
      <w:pPr>
        <w:pStyle w:val="BookText"/>
      </w:pPr>
      <w:r>
        <w:rPr>
          <w:rFonts w:ascii="IRNazanin" w:hAnsi="IRNazanin" w:eastAsia="IRNazanin" w:cs="IRNazanin"/>
          <w:lang w:bidi="fa-IR"/>
          <w:color w:val="111111"/>
          <w:sz w:val="28"/>
          <w:szCs w:val="28"/>
          <w:rtl/>
        </w:rPr>
        <w:t xml:space="preserve">المطلقة فی بعض</w:t>
      </w:r>
    </w:p>
    <w:p>
      <w:pPr>
        <w:pStyle w:val="BookText"/>
      </w:pPr>
      <w:r>
        <w:rPr>
          <w:rFonts w:ascii="IRNazanin" w:hAnsi="IRNazanin" w:eastAsia="IRNazanin" w:cs="IRNazanin"/>
          <w:lang w:bidi="fa-IR"/>
          <w:color w:val="111111"/>
          <w:sz w:val="28"/>
          <w:szCs w:val="28"/>
          <w:rtl/>
        </w:rPr>
        <w:t xml:space="preserve">الفروض</w:t>
      </w:r>
    </w:p>
    <w:p>
      <w:pPr>
        <w:pStyle w:val="BookText"/>
      </w:pPr>
      <w:r>
        <w:rPr>
          <w:rFonts w:ascii="IRNazanin" w:hAnsi="IRNazanin" w:eastAsia="IRNazanin" w:cs="IRNazanin"/>
          <w:lang w:bidi="fa-IR"/>
          <w:color w:val="111111"/>
          <w:sz w:val="28"/>
          <w:szCs w:val="28"/>
          <w:rtl/>
        </w:rPr>
        <w:t xml:space="preserve">إن قلنا بصحّة دعوی الإقرار بالرضاع والمطالبة بالبیّنة علیه فالشهادة به مطلقة مسموعة، ولا یفتقر إلی التفصیل علی ما قاله بعضهم؛ لأنّ الإقرار بالرضاع المحرّم مسموع بخلاف الشهادة به. وفرق بینهما بأنّ المقرّ یحتاط لنفسه فلا یطلق القول بالتحریم إلّابعد تحقّقه.</w:t>
      </w:r>
    </w:p>
    <w:p>
      <w:pPr>
        <w:pStyle w:val="BookText"/>
      </w:pPr>
      <w:r>
        <w:rPr>
          <w:rFonts w:ascii="IRNazanin" w:hAnsi="IRNazanin" w:eastAsia="IRNazanin" w:cs="IRNazanin"/>
          <w:lang w:bidi="fa-IR"/>
          <w:color w:val="111111"/>
          <w:sz w:val="28"/>
          <w:szCs w:val="28"/>
          <w:rtl/>
        </w:rPr>
        <w:t xml:space="preserve">کلام لشارح القواعد</w:t>
      </w:r>
    </w:p>
    <w:p>
      <w:pPr>
        <w:pStyle w:val="BookText"/>
      </w:pPr>
      <w:r>
        <w:rPr>
          <w:rFonts w:ascii="IRNazanin" w:hAnsi="IRNazanin" w:eastAsia="IRNazanin" w:cs="IRNazanin"/>
          <w:lang w:bidi="fa-IR"/>
          <w:color w:val="111111"/>
          <w:sz w:val="28"/>
          <w:szCs w:val="28"/>
          <w:rtl/>
        </w:rPr>
        <w:t xml:space="preserve">قال فی شرح القواعد:</w:t>
      </w:r>
    </w:p>
    <w:p>
      <w:pPr>
        <w:pStyle w:val="BookText"/>
      </w:pPr>
      <w:r>
        <w:rPr>
          <w:rFonts w:ascii="IRNazanin" w:hAnsi="IRNazanin" w:eastAsia="IRNazanin" w:cs="IRNazanin"/>
          <w:lang w:bidi="fa-IR"/>
          <w:color w:val="111111"/>
          <w:sz w:val="28"/>
          <w:szCs w:val="28"/>
          <w:rtl/>
        </w:rPr>
        <w:t xml:space="preserve">«وهذا الفرق لا یشفی؛ لأنّه ربّما بنی علی رأیه فی التحریم أو رأی لا یعوّل علیه عند الحاکم. ویمکن الفرق بأنّ حکم الحاکم علی رجل وامرأة بأنّ بینهما علاقة الرضاع المحرّمة، أمر خطیر فلابدّ من الاحتیاط فیه باستفصال ما یدفع الاجمال، بخلاف إقرار المرء علی نفسه فإنّ عموم قوله علیه السلام: «إقرار العقلاء علی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9" w:name="pg6093_42008"/>
    <w:bookmarkEnd w:id="89"/>
    <w:p>
      <w:pPr>
        <w:pStyle w:val="BookText"/>
      </w:pPr>
      <w:r>
        <w:rPr>
          <w:rFonts w:ascii="IRNazanin" w:hAnsi="IRNazanin" w:eastAsia="IRNazanin" w:cs="IRNazanin"/>
          <w:lang w:bidi="fa-IR"/>
          <w:color w:val="111111"/>
          <w:sz w:val="28"/>
          <w:szCs w:val="28"/>
          <w:rtl/>
        </w:rPr>
        <w:t xml:space="preserve">أنفسهم جائز» یوجب مؤخذاته بظاهر إقراره حتّی لو فسّر بما لا یثمر التحریم عند الحاکم لم یقبل منه. وهذا الفرق وجیه»</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جامع المقاصد، ج 12، ص 270؛ وفیه: «فیجب» بدل «یوجب» و «یقبل» بدل «لم یقبل».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تأمّل المصنّف فی کلام شارح القواعد</w:t>
      </w:r>
    </w:p>
    <w:p>
      <w:pPr>
        <w:pStyle w:val="BookText"/>
      </w:pPr>
      <w:r>
        <w:rPr>
          <w:rFonts w:ascii="IRNazanin" w:hAnsi="IRNazanin" w:eastAsia="IRNazanin" w:cs="IRNazanin"/>
          <w:lang w:bidi="fa-IR"/>
          <w:color w:val="111111"/>
          <w:sz w:val="28"/>
          <w:szCs w:val="28"/>
          <w:rtl/>
        </w:rPr>
        <w:t xml:space="preserve">قلت: وللتأمّل فیه مجال واسع؛ فإنّ من أقرّ ثمّ فسّر قوله بما هو أهل أن یقبل منه ذلک مع قیام القرائن ونهوض الأمارات وشهادة الحال وقضاء العادات فقوله فی تفسیره مقبول منه شرعاً وعرفاً، وقصّة</w:t>
      </w:r>
      <w:r>
        <w:rPr>
          <w:rStyle w:val="FootnoteReference"/>
        </w:rPr>
        <w:footnoteReference w:id="1146"/>
      </w:r>
      <w:r>
        <w:rPr>
          <w:rFonts w:ascii="IRNazanin" w:hAnsi="IRNazanin" w:eastAsia="IRNazanin" w:cs="IRNazanin"/>
          <w:lang w:bidi="fa-IR"/>
          <w:color w:val="111111"/>
          <w:sz w:val="28"/>
          <w:szCs w:val="28"/>
          <w:rtl/>
        </w:rPr>
        <w:t xml:space="preserve">ماعز وما کرّر علیه النبیّ صلی الله علیه و آله من الاستفصال بعد إقراره شاهدة بذلک. وبالجملة مدّعی الجهل مع إمکانه فی حقّه مصدّق بیمینه قطعاً.</w:t>
      </w:r>
    </w:p>
    <w:p>
      <w:pPr>
        <w:pStyle w:val="Heading3"/>
      </w:pPr>
      <w:bookmarkStart w:id="254" w:name="_Toc128"/>
      <w:r>
        <w:t>مسئلة 19</w:t>
      </w:r>
      <w:bookmarkEnd w:id="254"/>
    </w:p>
    <w:p>
      <w:pPr>
        <w:pStyle w:val="BookText"/>
      </w:pPr>
      <w:r>
        <w:rPr>
          <w:rFonts w:ascii="IRNazanin" w:hAnsi="IRNazanin" w:eastAsia="IRNazanin" w:cs="IRNazanin"/>
          <w:lang w:bidi="fa-IR"/>
          <w:color w:val="111111"/>
          <w:sz w:val="28"/>
          <w:szCs w:val="28"/>
          <w:rtl/>
        </w:rPr>
        <w:t xml:space="preserve">اختلاف الأقوال</w:t>
      </w:r>
    </w:p>
    <w:p>
      <w:pPr>
        <w:pStyle w:val="BookText"/>
      </w:pPr>
      <w:r>
        <w:rPr>
          <w:rFonts w:ascii="IRNazanin" w:hAnsi="IRNazanin" w:eastAsia="IRNazanin" w:cs="IRNazanin"/>
          <w:lang w:bidi="fa-IR"/>
          <w:color w:val="111111"/>
          <w:sz w:val="28"/>
          <w:szCs w:val="28"/>
          <w:rtl/>
        </w:rPr>
        <w:t xml:space="preserve">فی قبول شهادة</w:t>
      </w:r>
    </w:p>
    <w:p>
      <w:pPr>
        <w:pStyle w:val="BookText"/>
      </w:pPr>
      <w:r>
        <w:rPr>
          <w:rFonts w:ascii="IRNazanin" w:hAnsi="IRNazanin" w:eastAsia="IRNazanin" w:cs="IRNazanin"/>
          <w:lang w:bidi="fa-IR"/>
          <w:color w:val="111111"/>
          <w:sz w:val="28"/>
          <w:szCs w:val="28"/>
          <w:rtl/>
        </w:rPr>
        <w:t xml:space="preserve">النساء فی</w:t>
      </w:r>
    </w:p>
    <w:p>
      <w:pPr>
        <w:pStyle w:val="BookText"/>
      </w:pPr>
      <w:r>
        <w:rPr>
          <w:rFonts w:ascii="IRNazanin" w:hAnsi="IRNazanin" w:eastAsia="IRNazanin" w:cs="IRNazanin"/>
          <w:lang w:bidi="fa-IR"/>
          <w:color w:val="111111"/>
          <w:sz w:val="28"/>
          <w:szCs w:val="28"/>
          <w:rtl/>
        </w:rPr>
        <w:t xml:space="preserve">الرضاع</w:t>
      </w:r>
    </w:p>
    <w:p>
      <w:pPr>
        <w:pStyle w:val="BookText"/>
      </w:pPr>
      <w:r>
        <w:rPr>
          <w:rFonts w:ascii="IRNazanin" w:hAnsi="IRNazanin" w:eastAsia="IRNazanin" w:cs="IRNazanin"/>
          <w:lang w:bidi="fa-IR"/>
          <w:color w:val="111111"/>
          <w:sz w:val="28"/>
          <w:szCs w:val="28"/>
          <w:rtl/>
        </w:rPr>
        <w:t xml:space="preserve">اختلف علماؤنا فی قبول شهادة النساء فی الرضاع علی قولین:</w:t>
      </w:r>
    </w:p>
    <w:p>
      <w:pPr>
        <w:pStyle w:val="BookText"/>
      </w:pPr>
      <w:r>
        <w:rPr>
          <w:rFonts w:ascii="IRNazanin" w:hAnsi="IRNazanin" w:eastAsia="IRNazanin" w:cs="IRNazanin"/>
          <w:lang w:bidi="fa-IR"/>
          <w:color w:val="111111"/>
          <w:sz w:val="28"/>
          <w:szCs w:val="28"/>
          <w:rtl/>
        </w:rPr>
        <w:t xml:space="preserve">أحدهما: أنّه لا تقبل شهادتهنّ فیه أصلاً، لا منفردات ولا منضمّات إلی الرجال.</w:t>
      </w:r>
    </w:p>
    <w:p>
      <w:pPr>
        <w:pStyle w:val="BookText"/>
      </w:pPr>
      <w:r>
        <w:rPr>
          <w:rFonts w:ascii="IRNazanin" w:hAnsi="IRNazanin" w:eastAsia="IRNazanin" w:cs="IRNazanin"/>
          <w:lang w:bidi="fa-IR"/>
          <w:color w:val="111111"/>
          <w:sz w:val="28"/>
          <w:szCs w:val="28"/>
          <w:rtl/>
        </w:rPr>
        <w:t xml:space="preserve">ذهب إلیه الشیخ فی الخلاف</w:t>
      </w:r>
      <w:r>
        <w:rPr>
          <w:rStyle w:val="FootnoteReference"/>
        </w:rPr>
        <w:footnoteReference w:id="1147"/>
      </w:r>
      <w:r>
        <w:rPr>
          <w:rFonts w:ascii="IRNazanin" w:hAnsi="IRNazanin" w:eastAsia="IRNazanin" w:cs="IRNazanin"/>
          <w:lang w:bidi="fa-IR"/>
          <w:color w:val="111111"/>
          <w:sz w:val="28"/>
          <w:szCs w:val="28"/>
          <w:rtl/>
        </w:rPr>
        <w:t xml:space="preserve">وفی باب رضاع المبسوط</w:t>
      </w:r>
      <w:r>
        <w:rPr>
          <w:rStyle w:val="FootnoteReference"/>
        </w:rPr>
        <w:footnoteReference w:id="1148"/>
      </w:r>
      <w:r>
        <w:rPr>
          <w:rFonts w:ascii="IRNazanin" w:hAnsi="IRNazanin" w:eastAsia="IRNazanin" w:cs="IRNazanin"/>
          <w:lang w:bidi="fa-IR"/>
          <w:color w:val="111111"/>
          <w:sz w:val="28"/>
          <w:szCs w:val="28"/>
          <w:rtl/>
        </w:rPr>
        <w:t xml:space="preserve">وتبعه أبوعبداللّه ابن إدریس</w:t>
      </w:r>
      <w:r>
        <w:rPr>
          <w:rStyle w:val="FootnoteReference"/>
        </w:rPr>
        <w:footnoteReference w:id="1149"/>
      </w:r>
      <w:r>
        <w:rPr>
          <w:rFonts w:ascii="IRNazanin" w:hAnsi="IRNazanin" w:eastAsia="IRNazanin" w:cs="IRNazanin"/>
          <w:lang w:bidi="fa-IR"/>
          <w:color w:val="111111"/>
          <w:sz w:val="28"/>
          <w:szCs w:val="28"/>
          <w:rtl/>
        </w:rPr>
        <w:t xml:space="preserve">وسبطه نجیب الدین یحیی بن سعید صاحب الجامع</w:t>
      </w:r>
      <w:r>
        <w:rPr>
          <w:rStyle w:val="FootnoteReference"/>
        </w:rPr>
        <w:footnoteReference w:id="1150"/>
      </w:r>
      <w:r>
        <w:rPr>
          <w:rFonts w:ascii="IRNazanin" w:hAnsi="IRNazanin" w:eastAsia="IRNazanin" w:cs="IRNazanin"/>
          <w:lang w:bidi="fa-IR"/>
          <w:color w:val="111111"/>
          <w:sz w:val="28"/>
          <w:szCs w:val="28"/>
          <w:rtl/>
        </w:rPr>
        <w:t xml:space="preserve">وهو منسوب إلی أکثر الأصحاب بل نسبه فی الخلاف</w:t>
      </w:r>
      <w:r>
        <w:rPr>
          <w:rStyle w:val="FootnoteReference"/>
        </w:rPr>
        <w:footnoteReference w:id="1151"/>
      </w:r>
      <w:r>
        <w:rPr>
          <w:rFonts w:ascii="IRNazanin" w:hAnsi="IRNazanin" w:eastAsia="IRNazanin" w:cs="IRNazanin"/>
          <w:lang w:bidi="fa-IR"/>
          <w:color w:val="111111"/>
          <w:sz w:val="28"/>
          <w:szCs w:val="28"/>
          <w:rtl/>
        </w:rPr>
        <w:t xml:space="preserve">إلی الجمیع وبه أفتی العلّامة فی التحریر</w:t>
      </w:r>
      <w:r>
        <w:rPr>
          <w:rStyle w:val="FootnoteReference"/>
        </w:rPr>
        <w:footnoteReference w:id="1152"/>
      </w:r>
      <w:r>
        <w:rPr>
          <w:rFonts w:ascii="IRNazanin" w:hAnsi="IRNazanin" w:eastAsia="IRNazanin" w:cs="IRNazanin"/>
          <w:lang w:bidi="fa-IR"/>
          <w:color w:val="111111"/>
          <w:sz w:val="28"/>
          <w:szCs w:val="28"/>
          <w:rtl/>
        </w:rPr>
        <w:t xml:space="preserve">قالوا: لا یثبت الرضاع إلّابرجلین عدلین.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وکما لا یجری فیه الشاهد والیمین کذلک لا مدخل فیه لشهادة المرأة مطلقاً کما أنّه لاتقبل شهادة النساء أصلاً فی هلال شهری الصیام والإفطار ولا فی سائر الأهلّة.</w:t>
      </w:r>
    </w:p>
    <w:p>
      <w:pPr>
        <w:pStyle w:val="BookText"/>
      </w:pPr>
      <w:r>
        <w:rPr>
          <w:rFonts w:ascii="IRNazanin" w:hAnsi="IRNazanin" w:eastAsia="IRNazanin" w:cs="IRNazanin"/>
          <w:lang w:bidi="fa-IR"/>
          <w:color w:val="111111"/>
          <w:sz w:val="28"/>
          <w:szCs w:val="28"/>
          <w:rtl/>
        </w:rPr>
        <w:t xml:space="preserve">والثانی - وهو عندی أقوی وأحوط -: أنّ شهادتهنّ فی الرضاع مقبولة وإن انفردن.</w:t>
      </w:r>
    </w:p>
    <w:p>
      <w:pPr>
        <w:pStyle w:val="BookText"/>
      </w:pPr>
      <w:r>
        <w:rPr>
          <w:rFonts w:ascii="IRNazanin" w:hAnsi="IRNazanin" w:eastAsia="IRNazanin" w:cs="IRNazanin"/>
          <w:lang w:bidi="fa-IR"/>
          <w:color w:val="111111"/>
          <w:sz w:val="28"/>
          <w:szCs w:val="28"/>
          <w:rtl/>
        </w:rPr>
        <w:t xml:space="preserve">ذهب إلیه أبوعبداللّه المفید</w:t>
      </w:r>
      <w:r>
        <w:rPr>
          <w:rStyle w:val="FootnoteReference"/>
        </w:rPr>
        <w:footnoteReference w:id="1153"/>
      </w:r>
    </w:p>
    <w:p>
      <w:pPr>
        <w:pStyle w:val="BookText"/>
      </w:pPr>
      <w:r>
        <w:rPr>
          <w:rFonts w:ascii="Amiri" w:hAnsi="Amiri" w:eastAsia="Amiri" w:cs="Amiri"/>
          <w:lang w:bidi="ar-SA"/>
          <w:color w:val="111111"/>
          <w:sz w:val="28"/>
          <w:szCs w:val="28"/>
          <w:rtl/>
        </w:rPr>
        <w:t xml:space="preserve">أنظر: المقنعة، ص 727.</w:t>
      </w:r>
    </w:p>
    <w:p>
      <w:pPr>
        <w:pStyle w:val="BookText"/>
      </w:pPr>
      <w:r>
        <w:rPr>
          <w:rFonts w:ascii="IRNazanin" w:hAnsi="IRNazanin" w:eastAsia="IRNazanin" w:cs="IRNazanin"/>
          <w:lang w:bidi="fa-IR"/>
          <w:color w:val="111111"/>
          <w:sz w:val="28"/>
          <w:szCs w:val="28"/>
          <w:rtl/>
        </w:rPr>
        <w:t xml:space="preserve">وتلمیذه سلّار بن عبدالعزیز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والشیخ فی شهادت المبسوط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وعماد الدین بن حمزة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وهو ظاهر ابن الجنید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وابن أبی عقیل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ومختار المختلف</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ومستقرب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ومستصحّ الایضاح</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وفتوی اللمعة الدمشقیة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ومستقوی الدروس</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واستصحّه جدّی النحریر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واستقربه المحقّق فی الشرایع</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وتردّد فیه فی النافع</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التحریر:</w:t>
      </w:r>
    </w:p>
    <w:p>
      <w:pPr>
        <w:pStyle w:val="BookText"/>
      </w:pPr>
      <w:r>
        <w:rPr>
          <w:rFonts w:ascii="IRNazanin" w:hAnsi="IRNazanin" w:eastAsia="IRNazanin" w:cs="IRNazanin"/>
          <w:lang w:bidi="fa-IR"/>
          <w:color w:val="111111"/>
          <w:sz w:val="28"/>
          <w:szCs w:val="28"/>
          <w:rtl/>
        </w:rPr>
        <w:t xml:space="preserve">«لایثبت الرضاع إلّابشاهدین عدلین وقال بعض علمائنا: یثبت بشهادة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وامرأتین أو أربع نساء أیضاً، وهو متروک»</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التحریر، ج 3، ص 458. وفیه: «و أربع» بدل «أو أربع».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قول آخر شاذّ نادر نقله فی الدروس حیث قال:</w:t>
      </w:r>
    </w:p>
    <w:p>
      <w:pPr>
        <w:pStyle w:val="BookText"/>
      </w:pPr>
      <w:r>
        <w:rPr>
          <w:rFonts w:ascii="IRNazanin" w:hAnsi="IRNazanin" w:eastAsia="IRNazanin" w:cs="IRNazanin"/>
          <w:lang w:bidi="fa-IR"/>
          <w:color w:val="111111"/>
          <w:sz w:val="28"/>
          <w:szCs w:val="28"/>
          <w:rtl/>
        </w:rPr>
        <w:t xml:space="preserve">«ومنع ابن البرّاج من قبول شهادة الرجال فیما لا یجوز لهم النظر إلیه، وهو ضعیف»</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أبوحنیفة من فقهاء العامّة: «لایثبت الرضاع بالنسوة المتمحّضات»</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حجّة النافین والمثبتین</w:t>
      </w:r>
    </w:p>
    <w:p>
      <w:pPr>
        <w:pStyle w:val="BookText"/>
      </w:pPr>
      <w:r>
        <w:rPr>
          <w:rFonts w:ascii="IRNazanin" w:hAnsi="IRNazanin" w:eastAsia="IRNazanin" w:cs="IRNazanin"/>
          <w:lang w:bidi="fa-IR"/>
          <w:color w:val="111111"/>
          <w:sz w:val="28"/>
          <w:szCs w:val="28"/>
          <w:rtl/>
        </w:rPr>
        <w:t xml:space="preserve">احتجّ النافون بأصالة الإباحة، وهی ضعیفة ومعارضة بمراعات طریقة الاحتیاط.</w:t>
      </w:r>
    </w:p>
    <w:p>
      <w:pPr>
        <w:pStyle w:val="BookText"/>
      </w:pPr>
      <w:r>
        <w:rPr>
          <w:rFonts w:ascii="IRNazanin" w:hAnsi="IRNazanin" w:eastAsia="IRNazanin" w:cs="IRNazanin"/>
          <w:lang w:bidi="fa-IR"/>
          <w:color w:val="111111"/>
          <w:sz w:val="28"/>
          <w:szCs w:val="28"/>
          <w:rtl/>
        </w:rPr>
        <w:t xml:space="preserve">وحجّة المثبتین</w:t>
      </w:r>
      <w:r>
        <w:rPr>
          <w:rStyle w:val="FootnoteReference"/>
        </w:rPr>
        <w:footnoteReference w:id="1157"/>
      </w:r>
      <w:r>
        <w:rPr>
          <w:rFonts w:ascii="IRNazanin" w:hAnsi="IRNazanin" w:eastAsia="IRNazanin" w:cs="IRNazanin"/>
          <w:lang w:bidi="fa-IR"/>
          <w:color w:val="111111"/>
          <w:sz w:val="28"/>
          <w:szCs w:val="28"/>
          <w:rtl/>
        </w:rPr>
        <w:t xml:space="preserve">أنّه أمر لا یطّلع علیه الرجال غالباً فوجب قبول شهادتهنّ فیه کما فی غیره من الأمور الخفیّة عن الرجال کالولادة والاستهلال وعیوب النساء الباطنة؛ لأخبار متظافرة عن مولانا الصادق علیه السلام أنّ شهادة النساء تقبل فیما لا یجوز للرجال النظر إلیه</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وعموم روایة عبداللّه بن أبی یعفور</w:t>
      </w:r>
    </w:p>
    <w:p>
      <w:pPr>
        <w:pStyle w:val="BookText"/>
      </w:pPr>
      <w:r>
        <w:rPr>
          <w:rFonts w:ascii="IRNazanin" w:hAnsi="IRNazanin" w:eastAsia="IRNazanin" w:cs="IRNazanin"/>
          <w:lang w:bidi="fa-IR"/>
          <w:color w:val="111111"/>
          <w:sz w:val="28"/>
          <w:szCs w:val="28"/>
          <w:rtl/>
        </w:rPr>
        <w:t xml:space="preserve">عن أبی‌جعفر علیه السلام: «تقتل شهادة النسوة إذا کنّ مستورات»</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وخصوص ما رواه عبداللّه بن بکیر فی الصحّی عن بعض أصحابنا</w:t>
      </w:r>
    </w:p>
    <w:p>
      <w:pPr>
        <w:pStyle w:val="BookText"/>
      </w:pPr>
      <w:r>
        <w:rPr>
          <w:rFonts w:ascii="IRNazanin" w:hAnsi="IRNazanin" w:eastAsia="IRNazanin" w:cs="IRNazanin"/>
          <w:lang w:bidi="fa-IR"/>
          <w:color w:val="111111"/>
          <w:sz w:val="28"/>
          <w:szCs w:val="28"/>
          <w:rtl/>
        </w:rPr>
        <w:t xml:space="preserve">عن أبی عبداللّه الصادق علیه السلام فی امرأة أرضعت غلاماً وجاریة قال: «یعلم ذلک غیرها؟ [قال:] قلت: لا. قال: لا تصدّق إن لم یکن غیرها»</w:t>
      </w:r>
      <w:r>
        <w:rPr>
          <w:rStyle w:val="FootnoteReference"/>
        </w:rPr>
        <w:footnoteReference w:id="1160"/>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فمفهوم الشرط یقتضی عدم المعلّق علی شرط عند عدم ذلک الشرط فینتفی عدم التصدیق عند انتفاء عدم الغیر وهو ملزوم ثبوت التصدیق عند تحقّق الغیر وهو أعمّ من الرجال والنساء.</w:t>
      </w:r>
    </w:p>
    <w:p>
      <w:pPr>
        <w:pStyle w:val="BookText"/>
      </w:pPr>
      <w:r>
        <w:rPr>
          <w:rFonts w:ascii="IRNazanin" w:hAnsi="IRNazanin" w:eastAsia="IRNazanin" w:cs="IRNazanin"/>
          <w:lang w:bidi="fa-IR"/>
          <w:color w:val="111111"/>
          <w:sz w:val="28"/>
          <w:szCs w:val="28"/>
          <w:rtl/>
        </w:rPr>
        <w:t xml:space="preserve">قال فی الایضاح:</w:t>
      </w:r>
    </w:p>
    <w:p>
      <w:pPr>
        <w:pStyle w:val="BookText"/>
      </w:pPr>
      <w:r>
        <w:rPr>
          <w:rFonts w:ascii="IRNazanin" w:hAnsi="IRNazanin" w:eastAsia="IRNazanin" w:cs="IRNazanin"/>
          <w:lang w:bidi="fa-IR"/>
          <w:color w:val="111111"/>
          <w:sz w:val="28"/>
          <w:szCs w:val="28"/>
          <w:rtl/>
        </w:rPr>
        <w:t xml:space="preserve">«وفیه نظر؛ لضعف السند وإرسالها وکونها دلالة مفهوم ومدلوله مهملة وهی فی قوّة الجزئیة»</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ایضاح الفوائد، ج 4، ص 435 - لم یرد «هی» فی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السند صحّی؛ لکون عبداللّه بن بکیر ممّن أجمع</w:t>
      </w:r>
      <w:r>
        <w:rPr>
          <w:rStyle w:val="FootnoteReference"/>
        </w:rPr>
        <w:footnoteReference w:id="1162"/>
      </w:r>
      <w:r>
        <w:rPr>
          <w:rFonts w:ascii="IRNazanin" w:hAnsi="IRNazanin" w:eastAsia="IRNazanin" w:cs="IRNazanin"/>
          <w:lang w:bidi="fa-IR"/>
          <w:color w:val="111111"/>
          <w:sz w:val="28"/>
          <w:szCs w:val="28"/>
          <w:rtl/>
        </w:rPr>
        <w:t xml:space="preserve">العصابة علی تصحیح ما یصحّ عنهم.</w:t>
      </w:r>
    </w:p>
    <w:p>
      <w:pPr>
        <w:pStyle w:val="BookText"/>
      </w:pPr>
      <w:r>
        <w:rPr>
          <w:rFonts w:ascii="IRNazanin" w:hAnsi="IRNazanin" w:eastAsia="IRNazanin" w:cs="IRNazanin"/>
          <w:lang w:bidi="fa-IR"/>
          <w:color w:val="111111"/>
          <w:sz w:val="28"/>
          <w:szCs w:val="28"/>
          <w:rtl/>
        </w:rPr>
        <w:t xml:space="preserve">ومفهوم الشرط من مفاهیم دلیل الخطاب حجّة عند أصحاب التحقیق.</w:t>
      </w:r>
    </w:p>
    <w:p>
      <w:pPr>
        <w:pStyle w:val="BookText"/>
      </w:pPr>
      <w:r>
        <w:rPr>
          <w:rFonts w:ascii="IRNazanin" w:hAnsi="IRNazanin" w:eastAsia="IRNazanin" w:cs="IRNazanin"/>
          <w:lang w:bidi="fa-IR"/>
          <w:color w:val="111111"/>
          <w:sz w:val="28"/>
          <w:szCs w:val="28"/>
          <w:rtl/>
        </w:rPr>
        <w:t xml:space="preserve">والجزئیة التی العقد المرسل فی قوّتها أعمّ من أن یکون موضوعها الأخصّ التناولی بالنسبة إلی موضوع المرسلة أو الأخصّ بالاعتبار علی ما قد</w:t>
      </w:r>
      <w:r>
        <w:rPr>
          <w:rStyle w:val="FootnoteReference"/>
        </w:rPr>
        <w:footnoteReference w:id="1163"/>
      </w:r>
      <w:r>
        <w:rPr>
          <w:rFonts w:ascii="IRNazanin" w:hAnsi="IRNazanin" w:eastAsia="IRNazanin" w:cs="IRNazanin"/>
          <w:lang w:bidi="fa-IR"/>
          <w:color w:val="111111"/>
          <w:sz w:val="28"/>
          <w:szCs w:val="28"/>
          <w:rtl/>
        </w:rPr>
        <w:t xml:space="preserve">حقّقناه فی حیّزه ومقامه، فکما یصدق الانسان نوع طبیعی والحیوان جنس طبیعی والناطق فصل طبیعی مرسلة فکذلک یصدق بعض الانسان نوع طبیعی وبعض</w:t>
      </w:r>
      <w:r>
        <w:rPr>
          <w:rStyle w:val="FootnoteReference"/>
        </w:rPr>
        <w:footnoteReference w:id="1164"/>
      </w:r>
      <w:r>
        <w:rPr>
          <w:rFonts w:ascii="IRNazanin" w:hAnsi="IRNazanin" w:eastAsia="IRNazanin" w:cs="IRNazanin"/>
          <w:lang w:bidi="fa-IR"/>
          <w:color w:val="111111"/>
          <w:sz w:val="28"/>
          <w:szCs w:val="28"/>
          <w:rtl/>
        </w:rPr>
        <w:t xml:space="preserve">الحیوان جنس طبیعی وبعض الناطق فصل طبیعی جزئیة بحسب الفرد الاعتباری الذی هو الأخصّ بنحو من الاعتبار وإن لم تصدق جزئیة بحسب شیء من الجزئیات التی هی الأفراد الحقیقیة والأخصّات التناولیة. وذلک أمر مستبین عند أئمّة العلوم العقلیة، ونصاب تمام التحقیق فیه فی کتابنا الأفق المبین</w:t>
      </w:r>
      <w:r>
        <w:rPr>
          <w:rStyle w:val="FootnoteReference"/>
        </w:rPr>
        <w:footnoteReference w:id="1165"/>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90" w:name="pg6093_42012"/>
    <w:bookmarkEnd w:id="90"/>
    <w:p>
      <w:pPr>
        <w:pStyle w:val="Heading3"/>
      </w:pPr>
      <w:bookmarkStart w:id="255" w:name="_Toc129"/>
      <w:r>
        <w:t>مسئلة 20</w:t>
      </w:r>
      <w:bookmarkEnd w:id="255"/>
    </w:p>
    <w:p>
      <w:pPr>
        <w:pStyle w:val="Heading4"/>
      </w:pPr>
      <w:bookmarkStart w:id="256" w:name="_Toc130"/>
      <w:r>
        <w:t>اشاره</w:t>
      </w:r>
      <w:bookmarkEnd w:id="256"/>
    </w:p>
    <w:p>
      <w:pPr>
        <w:pStyle w:val="BookText"/>
      </w:pPr>
      <w:r>
        <w:rPr>
          <w:rFonts w:ascii="IRNazanin" w:hAnsi="IRNazanin" w:eastAsia="IRNazanin" w:cs="IRNazanin"/>
          <w:lang w:bidi="fa-IR"/>
          <w:color w:val="111111"/>
          <w:sz w:val="28"/>
          <w:szCs w:val="28"/>
          <w:rtl/>
        </w:rPr>
        <w:t xml:space="preserve">اختلاف الأقوال</w:t>
      </w:r>
    </w:p>
    <w:p>
      <w:pPr>
        <w:pStyle w:val="BookText"/>
      </w:pPr>
      <w:r>
        <w:rPr>
          <w:rFonts w:ascii="IRNazanin" w:hAnsi="IRNazanin" w:eastAsia="IRNazanin" w:cs="IRNazanin"/>
          <w:lang w:bidi="fa-IR"/>
          <w:color w:val="111111"/>
          <w:sz w:val="28"/>
          <w:szCs w:val="28"/>
          <w:rtl/>
        </w:rPr>
        <w:t xml:space="preserve">فی عدد الشهود</w:t>
      </w:r>
    </w:p>
    <w:p>
      <w:pPr>
        <w:pStyle w:val="BookText"/>
      </w:pPr>
      <w:r>
        <w:rPr>
          <w:rFonts w:ascii="Amiri" w:hAnsi="Amiri" w:eastAsia="Amiri" w:cs="Amiri"/>
          <w:lang w:bidi="ar-SA"/>
          <w:color w:val="111111"/>
          <w:sz w:val="28"/>
          <w:szCs w:val="28"/>
          <w:rtl/>
        </w:rPr>
        <w:t xml:space="preserve">عند قبول شهادة</w:t>
      </w:r>
    </w:p>
    <w:p>
      <w:pPr>
        <w:pStyle w:val="BookText"/>
      </w:pPr>
      <w:r>
        <w:rPr>
          <w:rFonts w:ascii="IRNazanin" w:hAnsi="IRNazanin" w:eastAsia="IRNazanin" w:cs="IRNazanin"/>
          <w:lang w:bidi="fa-IR"/>
          <w:color w:val="111111"/>
          <w:sz w:val="28"/>
          <w:szCs w:val="28"/>
          <w:rtl/>
        </w:rPr>
        <w:t xml:space="preserve">النساء فی</w:t>
      </w:r>
    </w:p>
    <w:p>
      <w:pPr>
        <w:pStyle w:val="BookText"/>
      </w:pPr>
      <w:r>
        <w:rPr>
          <w:rFonts w:ascii="IRNazanin" w:hAnsi="IRNazanin" w:eastAsia="IRNazanin" w:cs="IRNazanin"/>
          <w:lang w:bidi="fa-IR"/>
          <w:color w:val="111111"/>
          <w:sz w:val="28"/>
          <w:szCs w:val="28"/>
          <w:rtl/>
        </w:rPr>
        <w:t xml:space="preserve">الرضاع</w:t>
      </w:r>
    </w:p>
    <w:p>
      <w:pPr>
        <w:pStyle w:val="BookText"/>
      </w:pPr>
      <w:r>
        <w:rPr>
          <w:rFonts w:ascii="IRNazanin" w:hAnsi="IRNazanin" w:eastAsia="IRNazanin" w:cs="IRNazanin"/>
          <w:lang w:bidi="fa-IR"/>
          <w:color w:val="111111"/>
          <w:sz w:val="28"/>
          <w:szCs w:val="28"/>
          <w:rtl/>
        </w:rPr>
        <w:t xml:space="preserve">ثمّ الذاهبون إلی قبول شهادتهنّ فی الرضاع اختلفوا فی اعتبار العدد علی أقوال أربعة:</w:t>
      </w:r>
    </w:p>
    <w:p>
      <w:pPr>
        <w:pStyle w:val="BookText"/>
      </w:pPr>
      <w:r>
        <w:rPr>
          <w:rFonts w:ascii="IRNazanin" w:hAnsi="IRNazanin" w:eastAsia="IRNazanin" w:cs="IRNazanin"/>
          <w:lang w:bidi="fa-IR"/>
          <w:color w:val="111111"/>
          <w:sz w:val="28"/>
          <w:szCs w:val="28"/>
          <w:rtl/>
        </w:rPr>
        <w:t xml:space="preserve">الأوّل: أنّه لابدّ من الأربع علی کلّ حال. فإنّ کلّ امرأتین بمنزلة رجل واحد ولا یکفی ما دون الأربع.</w:t>
      </w:r>
    </w:p>
    <w:p>
      <w:pPr>
        <w:pStyle w:val="BookText"/>
      </w:pPr>
      <w:r>
        <w:rPr>
          <w:rFonts w:ascii="Amiri" w:hAnsi="Amiri" w:eastAsia="Amiri" w:cs="Amiri"/>
          <w:lang w:bidi="ar-SA"/>
          <w:color w:val="111111"/>
          <w:sz w:val="28"/>
          <w:szCs w:val="28"/>
          <w:rtl/>
        </w:rPr>
        <w:t xml:space="preserve">قطع به العلّامة</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أنظر: القواعد، ج 3، ص 28؛ المختلف، ج 8، ص 491.</w:t>
      </w:r>
    </w:p>
    <w:p>
      <w:pPr>
        <w:pStyle w:val="BookText"/>
      </w:pPr>
      <w:r>
        <w:rPr>
          <w:rFonts w:ascii="IRNazanin" w:hAnsi="IRNazanin" w:eastAsia="IRNazanin" w:cs="IRNazanin"/>
          <w:lang w:bidi="fa-IR"/>
          <w:color w:val="111111"/>
          <w:sz w:val="28"/>
          <w:szCs w:val="28"/>
          <w:rtl/>
        </w:rPr>
        <w:t xml:space="preserve">وذهب إلیه المحقّق حیث قال: «وکلّ موضع تقبل فیه شهادة النساء لا یقبل 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أقلّ من أربع»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واختاره شیخنا الشهید فی شهادات شرح الإرشاد وقال: «إنّه المشهور وإنّه لا توزیع إلّافی الاستهلال والوصیّة»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اعتمد جدّی فی رضاع شرح القواعد</w:t>
      </w:r>
      <w:r>
        <w:rPr>
          <w:rStyle w:val="FootnoteReference"/>
        </w:rPr>
        <w:footnoteReference w:id="1167"/>
      </w:r>
      <w:r>
        <w:rPr>
          <w:rFonts w:ascii="IRNazanin" w:hAnsi="IRNazanin" w:eastAsia="IRNazanin" w:cs="IRNazanin"/>
          <w:lang w:bidi="fa-IR"/>
          <w:color w:val="111111"/>
          <w:sz w:val="28"/>
          <w:szCs w:val="28"/>
          <w:rtl/>
        </w:rPr>
        <w:t xml:space="preserve">وهو الأصحّ عندی.</w:t>
      </w:r>
    </w:p>
    <w:p>
      <w:pPr>
        <w:pStyle w:val="BookText"/>
      </w:pPr>
      <w:r>
        <w:rPr>
          <w:rFonts w:ascii="IRNazanin" w:hAnsi="IRNazanin" w:eastAsia="IRNazanin" w:cs="IRNazanin"/>
          <w:lang w:bidi="fa-IR"/>
          <w:color w:val="111111"/>
          <w:sz w:val="28"/>
          <w:szCs w:val="28"/>
          <w:rtl/>
        </w:rPr>
        <w:t xml:space="preserve">الثانی: قول الشیخ أبی عبداللّه المفید</w:t>
      </w:r>
      <w:r>
        <w:rPr>
          <w:rStyle w:val="FootnoteReference"/>
        </w:rPr>
        <w:footnoteReference w:id="1168"/>
      </w:r>
      <w:r>
        <w:rPr>
          <w:rFonts w:ascii="IRNazanin" w:hAnsi="IRNazanin" w:eastAsia="IRNazanin" w:cs="IRNazanin"/>
          <w:lang w:bidi="fa-IR"/>
          <w:color w:val="111111"/>
          <w:sz w:val="28"/>
          <w:szCs w:val="28"/>
          <w:rtl/>
        </w:rPr>
        <w:t xml:space="preserve">وهو فی الرضاع شهادة امرأتین مأمونتین فی غیر حال الضرورة؛ فإن تعذّر التعدّد فواحدة مأمونة تمسّکا بصحیحة الحلبیّ</w:t>
      </w:r>
    </w:p>
    <w:p>
      <w:pPr>
        <w:pStyle w:val="BookText"/>
      </w:pPr>
      <w:r>
        <w:rPr>
          <w:rFonts w:ascii="IRNazanin" w:hAnsi="IRNazanin" w:eastAsia="IRNazanin" w:cs="IRNazanin"/>
          <w:lang w:bidi="fa-IR"/>
          <w:color w:val="111111"/>
          <w:sz w:val="28"/>
          <w:szCs w:val="28"/>
          <w:rtl/>
        </w:rPr>
        <w:t xml:space="preserve">عن أبی عبداللّه علیه السلام وفیها: «وسألته عن شهادة القابلة فی الولادة، قال: تجوز شهادة الواحدة. قال: وتجوز شهادة النساء فی المنفوس والعُذرة»</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ولیست هی من</w:t>
      </w:r>
      <w:r>
        <w:rPr>
          <w:rStyle w:val="FootnoteReference"/>
        </w:rPr>
        <w:footnoteReference w:id="1170"/>
      </w:r>
      <w:r>
        <w:rPr>
          <w:rFonts w:ascii="IRNazanin" w:hAnsi="IRNazanin" w:eastAsia="IRNazanin" w:cs="IRNazanin"/>
          <w:lang w:bidi="fa-IR"/>
          <w:color w:val="111111"/>
          <w:sz w:val="28"/>
          <w:szCs w:val="28"/>
          <w:rtl/>
        </w:rPr>
        <w:t xml:space="preserve">الدلالة علی حریم المتنازع فیه فی شیء أصلاً. ونحن نقول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بموجبها ونقبلها فی ربع الحقّ علی ما قاله فی المختلف</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أنظر: المختلف، ج 8، ص 493.</w:t>
      </w:r>
    </w:p>
    <w:p>
      <w:pPr>
        <w:pStyle w:val="BookText"/>
      </w:pPr>
      <w:r>
        <w:rPr>
          <w:rFonts w:ascii="IRNazanin" w:hAnsi="IRNazanin" w:eastAsia="IRNazanin" w:cs="IRNazanin"/>
          <w:lang w:bidi="fa-IR"/>
          <w:color w:val="111111"/>
          <w:sz w:val="28"/>
          <w:szCs w:val="28"/>
          <w:rtl/>
        </w:rPr>
        <w:t xml:space="preserve">لصرایح روایات منها صحیحة عمر بن یزید</w:t>
      </w:r>
    </w:p>
    <w:p>
      <w:pPr>
        <w:pStyle w:val="BookText"/>
      </w:pPr>
      <w:r>
        <w:rPr>
          <w:rFonts w:ascii="IRNazanin" w:hAnsi="IRNazanin" w:eastAsia="IRNazanin" w:cs="IRNazanin"/>
          <w:lang w:bidi="fa-IR"/>
          <w:color w:val="111111"/>
          <w:sz w:val="28"/>
          <w:szCs w:val="28"/>
          <w:rtl/>
        </w:rPr>
        <w:t xml:space="preserve">عن الصادق علیه السلام قال: «سألته عن رجل مات وترک امرأته وهی حامل فوضعت بعد موته غلاماً ثمّ مات الغلام بعد ما وقع علی الأرض فشهدت المرأة التی قبلتها أنّه استهلّ وصاح حین وقع علی الأرض ثمّ مات؟ قال: علی الإمام أن یجیز شهادتها فی ربع میراث الغلام»</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قبول الواحدة فی الرضاع والحیض والنفاس والاستهلال والولادة والعذرة وعیوب النساء من غیر اعتبار حال الضرورة.</w:t>
      </w:r>
    </w:p>
    <w:p>
      <w:pPr>
        <w:pStyle w:val="BookText"/>
      </w:pPr>
      <w:r>
        <w:rPr>
          <w:rFonts w:ascii="IRNazanin" w:hAnsi="IRNazanin" w:eastAsia="IRNazanin" w:cs="IRNazanin"/>
          <w:lang w:bidi="fa-IR"/>
          <w:color w:val="111111"/>
          <w:sz w:val="28"/>
          <w:szCs w:val="28"/>
          <w:rtl/>
        </w:rPr>
        <w:t xml:space="preserve">قال به الحسن بن أبی عقیل</w:t>
      </w:r>
      <w:r>
        <w:rPr>
          <w:rStyle w:val="FootnoteReference"/>
        </w:rPr>
        <w:footnoteReference w:id="1173"/>
      </w:r>
      <w:r>
        <w:rPr>
          <w:rFonts w:ascii="IRNazanin" w:hAnsi="IRNazanin" w:eastAsia="IRNazanin" w:cs="IRNazanin"/>
          <w:lang w:bidi="fa-IR"/>
          <w:color w:val="111111"/>
          <w:sz w:val="28"/>
          <w:szCs w:val="28"/>
          <w:rtl/>
        </w:rPr>
        <w:t xml:space="preserve">وسلّار بن عبد العزیز</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اعتبار الأربع والقضاء بشهادة ما نقص عن العدد فی حالة الاختیار ولکن بالحساب من ذلک کما فی الاستهلال والوصیّة.</w:t>
      </w:r>
    </w:p>
    <w:p>
      <w:pPr>
        <w:pStyle w:val="BookText"/>
      </w:pPr>
      <w:r>
        <w:rPr>
          <w:rFonts w:ascii="IRNazanin" w:hAnsi="IRNazanin" w:eastAsia="IRNazanin" w:cs="IRNazanin"/>
          <w:lang w:bidi="fa-IR"/>
          <w:color w:val="111111"/>
          <w:sz w:val="28"/>
          <w:szCs w:val="28"/>
          <w:rtl/>
        </w:rPr>
        <w:t xml:space="preserve">وهو مذهب أبی علی بن الجنید، قال:</w:t>
      </w:r>
    </w:p>
    <w:p>
      <w:pPr>
        <w:pStyle w:val="BookText"/>
      </w:pPr>
      <w:r>
        <w:rPr>
          <w:rFonts w:ascii="IRNazanin" w:hAnsi="IRNazanin" w:eastAsia="IRNazanin" w:cs="IRNazanin"/>
          <w:lang w:bidi="fa-IR"/>
          <w:color w:val="111111"/>
          <w:sz w:val="28"/>
          <w:szCs w:val="28"/>
          <w:rtl/>
        </w:rPr>
        <w:t xml:space="preserve">«وکلّ أمر لا یحضره الرجال ولا یطّلعون علیه فشهادة النساء فیه جائزة</w:t>
      </w:r>
      <w:r>
        <w:rPr>
          <w:rStyle w:val="FootnoteReference"/>
        </w:rPr>
        <w:footnoteReference w:id="1175"/>
      </w:r>
      <w:r>
        <w:rPr>
          <w:rFonts w:ascii="IRNazanin" w:hAnsi="IRNazanin" w:eastAsia="IRNazanin" w:cs="IRNazanin"/>
          <w:lang w:bidi="fa-IR"/>
          <w:color w:val="111111"/>
          <w:sz w:val="28"/>
          <w:szCs w:val="28"/>
          <w:rtl/>
        </w:rPr>
        <w:t xml:space="preserve">کالعذرة والاستهلال والحیض فلا یقضی [به] بالحقّ إلّابأربع منهنّ؛ فإن شهدن بعضهنّ فبحساب ذلک»</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إنّما یستقیم علی ما قد عوّل علیه من العمل بالقیاس؛ إذ لا نصّ هناک فی باب الرضاع ولا تنصیص أیضاً علی العلّة الجامعة.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1" w:name="pg6093_42014"/>
    <w:bookmarkEnd w:id="91"/>
    <w:p>
      <w:pPr>
        <w:pStyle w:val="Heading4"/>
      </w:pPr>
      <w:bookmarkStart w:id="257" w:name="_Toc131"/>
      <w:r>
        <w:t>تذنیب</w:t>
      </w:r>
      <w:bookmarkEnd w:id="257"/>
    </w:p>
    <w:p>
      <w:pPr>
        <w:pStyle w:val="BookText"/>
      </w:pPr>
      <w:r>
        <w:rPr>
          <w:rFonts w:ascii="Amiri" w:hAnsi="Amiri" w:eastAsia="Amiri" w:cs="Amiri"/>
          <w:lang w:bidi="ar-SA"/>
          <w:color w:val="111111"/>
          <w:sz w:val="28"/>
          <w:szCs w:val="28"/>
          <w:rtl/>
        </w:rPr>
        <w:t xml:space="preserve">اعتبار شهادة</w:t>
      </w:r>
    </w:p>
    <w:p>
      <w:pPr>
        <w:pStyle w:val="BookText"/>
      </w:pPr>
      <w:r>
        <w:rPr>
          <w:rFonts w:ascii="IRNazanin" w:hAnsi="IRNazanin" w:eastAsia="IRNazanin" w:cs="IRNazanin"/>
          <w:lang w:bidi="fa-IR"/>
          <w:color w:val="111111"/>
          <w:sz w:val="28"/>
          <w:szCs w:val="28"/>
          <w:rtl/>
        </w:rPr>
        <w:t xml:space="preserve">ذکرین فی إثبات</w:t>
      </w:r>
    </w:p>
    <w:p>
      <w:pPr>
        <w:pStyle w:val="BookText"/>
      </w:pPr>
      <w:r>
        <w:rPr>
          <w:rFonts w:ascii="IRNazanin" w:hAnsi="IRNazanin" w:eastAsia="IRNazanin" w:cs="IRNazanin"/>
          <w:lang w:bidi="fa-IR"/>
          <w:color w:val="111111"/>
          <w:sz w:val="28"/>
          <w:szCs w:val="28"/>
          <w:rtl/>
        </w:rPr>
        <w:t xml:space="preserve">الإقرار بالرضاع</w:t>
      </w:r>
    </w:p>
    <w:p>
      <w:pPr>
        <w:pStyle w:val="BookText"/>
      </w:pPr>
      <w:r>
        <w:rPr>
          <w:rFonts w:ascii="IRNazanin" w:hAnsi="IRNazanin" w:eastAsia="IRNazanin" w:cs="IRNazanin"/>
          <w:lang w:bidi="fa-IR"/>
          <w:color w:val="111111"/>
          <w:sz w:val="28"/>
          <w:szCs w:val="28"/>
          <w:rtl/>
        </w:rPr>
        <w:t xml:space="preserve">من یقضی</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فی «ج» زیادة: «بها».</w:t>
      </w:r>
    </w:p>
    <w:p>
      <w:pPr>
        <w:pStyle w:val="BookText"/>
      </w:pPr>
      <w:r>
        <w:rPr>
          <w:rFonts w:ascii="IRNazanin" w:hAnsi="IRNazanin" w:eastAsia="IRNazanin" w:cs="IRNazanin"/>
          <w:lang w:bidi="fa-IR"/>
          <w:color w:val="111111"/>
          <w:sz w:val="28"/>
          <w:szCs w:val="28"/>
          <w:rtl/>
        </w:rPr>
        <w:t xml:space="preserve">بشهادة النساء فی الرضاع ممّن یستصحّ ویسمع دعوی الإقرار یفرق بین نفس الإرضاع والإقرار بالرضاع فیقول: لا یقبل فی إثبات الإقرار بالرضاع إلّاشهادة ذکرین عدلین؛ لأنّ الإقرار ممّا یطلع علیه الرجال غالباً ولا کذلک نفس الإرضاع.</w:t>
      </w:r>
    </w:p>
    <w:p>
      <w:pPr>
        <w:pStyle w:val="Heading3"/>
      </w:pPr>
      <w:bookmarkStart w:id="258" w:name="_Toc132"/>
      <w:r>
        <w:t>مسئلة 21</w:t>
      </w:r>
      <w:bookmarkEnd w:id="258"/>
    </w:p>
    <w:p>
      <w:pPr>
        <w:pStyle w:val="BookText"/>
      </w:pPr>
      <w:r>
        <w:rPr>
          <w:rFonts w:ascii="Amiri" w:hAnsi="Amiri" w:eastAsia="Amiri" w:cs="Amiri"/>
          <w:lang w:bidi="ar-SA"/>
          <w:color w:val="111111"/>
          <w:sz w:val="28"/>
          <w:szCs w:val="28"/>
          <w:rtl/>
        </w:rPr>
        <w:t xml:space="preserve">عدم قبول شهادة</w:t>
      </w:r>
    </w:p>
    <w:p>
      <w:pPr>
        <w:pStyle w:val="BookText"/>
      </w:pPr>
      <w:r>
        <w:rPr>
          <w:rFonts w:ascii="Amiri" w:hAnsi="Amiri" w:eastAsia="Amiri" w:cs="Amiri"/>
          <w:lang w:bidi="ar-SA"/>
          <w:color w:val="111111"/>
          <w:sz w:val="28"/>
          <w:szCs w:val="28"/>
          <w:rtl/>
        </w:rPr>
        <w:t xml:space="preserve">المرضعة وحدها</w:t>
      </w:r>
    </w:p>
    <w:p>
      <w:pPr>
        <w:pStyle w:val="BookText"/>
      </w:pPr>
      <w:r>
        <w:rPr>
          <w:rFonts w:ascii="IRNazanin" w:hAnsi="IRNazanin" w:eastAsia="IRNazanin" w:cs="IRNazanin"/>
          <w:lang w:bidi="fa-IR"/>
          <w:color w:val="111111"/>
          <w:sz w:val="28"/>
          <w:szCs w:val="28"/>
          <w:rtl/>
        </w:rPr>
        <w:t xml:space="preserve">بالرضاع</w:t>
      </w:r>
    </w:p>
    <w:p>
      <w:pPr>
        <w:pStyle w:val="BookText"/>
      </w:pPr>
      <w:r>
        <w:rPr>
          <w:rFonts w:ascii="IRNazanin" w:hAnsi="IRNazanin" w:eastAsia="IRNazanin" w:cs="IRNazanin"/>
          <w:lang w:bidi="fa-IR"/>
          <w:color w:val="111111"/>
          <w:sz w:val="28"/>
          <w:szCs w:val="28"/>
          <w:rtl/>
        </w:rPr>
        <w:t xml:space="preserve">لا تقبل شهادة المرضعة وحدها بالرضاع عند أصحابنا أجمع خلافاً لبعض الشافعیة</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إذا شهدت مع ثلاث نسوة - بناء علی قبول شهادتهنّ فیه متمحّضات -:</w:t>
      </w:r>
    </w:p>
    <w:p>
      <w:pPr>
        <w:pStyle w:val="BookText"/>
      </w:pPr>
      <w:r>
        <w:rPr>
          <w:rFonts w:ascii="IRNazanin" w:hAnsi="IRNazanin" w:eastAsia="IRNazanin" w:cs="IRNazanin"/>
          <w:lang w:bidi="fa-IR"/>
          <w:color w:val="111111"/>
          <w:sz w:val="28"/>
          <w:szCs w:val="28"/>
          <w:rtl/>
        </w:rPr>
        <w:t xml:space="preserve">فإن شهدت أنّ بینهما رضاعاً محرّما علی التفصیل ولم تسند</w:t>
      </w:r>
      <w:r>
        <w:rPr>
          <w:rStyle w:val="FootnoteReference"/>
        </w:rPr>
        <w:footnoteReference w:id="1179"/>
      </w:r>
      <w:r>
        <w:rPr>
          <w:rFonts w:ascii="IRNazanin" w:hAnsi="IRNazanin" w:eastAsia="IRNazanin" w:cs="IRNazanin"/>
          <w:lang w:bidi="fa-IR"/>
          <w:color w:val="111111"/>
          <w:sz w:val="28"/>
          <w:szCs w:val="28"/>
          <w:rtl/>
        </w:rPr>
        <w:t xml:space="preserve">إلی نفسها قبلت، وفی وجه للشافعیة لا تقبل، کما لو شهد الحاکم بعد العزل بالحکم وقال حکم به حاکم غیر مسند إیّاه إلی نفسه لم تقبل.</w:t>
      </w:r>
    </w:p>
    <w:p>
      <w:pPr>
        <w:pStyle w:val="BookText"/>
      </w:pPr>
      <w:r>
        <w:rPr>
          <w:rFonts w:ascii="IRNazanin" w:hAnsi="IRNazanin" w:eastAsia="IRNazanin" w:cs="IRNazanin"/>
          <w:lang w:bidi="fa-IR"/>
          <w:color w:val="111111"/>
          <w:sz w:val="28"/>
          <w:szCs w:val="28"/>
          <w:rtl/>
        </w:rPr>
        <w:t xml:space="preserve">وإن أسندته إلی نفسها فشهدت أنّها أرضعته:</w:t>
      </w:r>
    </w:p>
    <w:p>
      <w:pPr>
        <w:pStyle w:val="BookText"/>
      </w:pPr>
      <w:r>
        <w:rPr>
          <w:rFonts w:ascii="IRNazanin" w:hAnsi="IRNazanin" w:eastAsia="IRNazanin" w:cs="IRNazanin"/>
          <w:lang w:bidi="fa-IR"/>
          <w:color w:val="111111"/>
          <w:sz w:val="28"/>
          <w:szCs w:val="28"/>
          <w:rtl/>
        </w:rPr>
        <w:t xml:space="preserve">فإن ادّعت الأجرة بطلت شهادتها؛ لأنّها تشهد لنفسها، وفی وجه للشافعیة لا تقبل فی ثبوت الأجرة وتقبل فی نشر الحرمة.</w:t>
      </w:r>
    </w:p>
    <w:p>
      <w:pPr>
        <w:pStyle w:val="BookText"/>
      </w:pPr>
      <w:r>
        <w:rPr>
          <w:rFonts w:ascii="IRNazanin" w:hAnsi="IRNazanin" w:eastAsia="IRNazanin" w:cs="IRNazanin"/>
          <w:lang w:bidi="fa-IR"/>
          <w:color w:val="111111"/>
          <w:sz w:val="28"/>
          <w:szCs w:val="28"/>
          <w:rtl/>
        </w:rPr>
        <w:t xml:space="preserve">وإلّا فوجهان: أقربهما واستصحّه جدّی فی شرح القواعد</w:t>
      </w:r>
      <w:r>
        <w:rPr>
          <w:rStyle w:val="FootnoteReference"/>
        </w:rPr>
        <w:footnoteReference w:id="1180"/>
      </w:r>
      <w:r>
        <w:rPr>
          <w:rFonts w:ascii="IRNazanin" w:hAnsi="IRNazanin" w:eastAsia="IRNazanin" w:cs="IRNazanin"/>
          <w:lang w:bidi="fa-IR"/>
          <w:color w:val="111111"/>
          <w:sz w:val="28"/>
          <w:szCs w:val="28"/>
          <w:rtl/>
        </w:rPr>
        <w:t xml:space="preserve">القبول</w:t>
      </w:r>
      <w:r>
        <w:rPr>
          <w:rStyle w:val="FootnoteReference"/>
        </w:rPr>
        <w:footnoteReference w:id="1181"/>
      </w:r>
      <w:r>
        <w:rPr>
          <w:rFonts w:ascii="IRNazanin" w:hAnsi="IRNazanin" w:eastAsia="IRNazanin" w:cs="IRNazanin"/>
          <w:lang w:bidi="fa-IR"/>
          <w:color w:val="111111"/>
          <w:sz w:val="28"/>
          <w:szCs w:val="28"/>
          <w:rtl/>
        </w:rPr>
        <w:t xml:space="preserve">؛ لعدم استجرارها بهذه الشهادة نفعاً ولا استدفاعها بها ضررا، وعلمها به أقوی من علم غیرها، وروایة ابن بکیر السالفة مشعرة بذلک.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92" w:name="pg6093_42015"/>
    <w:bookmarkEnd w:id="92"/>
    <w:p>
      <w:pPr>
        <w:pStyle w:val="BookText"/>
      </w:pPr>
      <w:r>
        <w:rPr>
          <w:rFonts w:ascii="IRNazanin" w:hAnsi="IRNazanin" w:eastAsia="IRNazanin" w:cs="IRNazanin"/>
          <w:lang w:bidi="fa-IR"/>
          <w:color w:val="111111"/>
          <w:sz w:val="28"/>
          <w:szCs w:val="28"/>
          <w:rtl/>
        </w:rPr>
        <w:t xml:space="preserve">ویحتمل البطلان؛ لأنّ شهادة الانسان علی فعل نفسه غیر مقبولة، کما الحاکم المعزول لا تقبل شهادته علی حکم نفسه، وکذا القسّام لو شهد علی القسمة.</w:t>
      </w:r>
    </w:p>
    <w:p>
      <w:pPr>
        <w:pStyle w:val="BookText"/>
      </w:pPr>
      <w:r>
        <w:rPr>
          <w:rFonts w:ascii="IRNazanin" w:hAnsi="IRNazanin" w:eastAsia="IRNazanin" w:cs="IRNazanin"/>
          <w:lang w:bidi="fa-IR"/>
          <w:color w:val="111111"/>
          <w:sz w:val="28"/>
          <w:szCs w:val="28"/>
          <w:rtl/>
        </w:rPr>
        <w:t xml:space="preserve">وأمّا لو شهدت مع ثلاث أنّها ولدته فلا تقبل شهادتها قطعا؛ لترتّب النفقة والمیراث هنا.</w:t>
      </w:r>
    </w:p>
    <w:p>
      <w:pPr>
        <w:pStyle w:val="Heading3"/>
      </w:pPr>
      <w:bookmarkStart w:id="259" w:name="_Toc133"/>
      <w:r>
        <w:t>مسئلة 22</w:t>
      </w:r>
      <w:bookmarkEnd w:id="259"/>
    </w:p>
    <w:p>
      <w:pPr>
        <w:pStyle w:val="Heading4"/>
      </w:pPr>
      <w:bookmarkStart w:id="260" w:name="_Toc134"/>
      <w:r>
        <w:t>اشاره</w:t>
      </w:r>
      <w:bookmarkEnd w:id="260"/>
    </w:p>
    <w:p>
      <w:pPr>
        <w:pStyle w:val="BookText"/>
      </w:pPr>
      <w:r>
        <w:rPr>
          <w:rFonts w:ascii="Amiri" w:hAnsi="Amiri" w:eastAsia="Amiri" w:cs="Amiri"/>
          <w:lang w:bidi="ar-SA"/>
          <w:color w:val="111111"/>
          <w:sz w:val="28"/>
          <w:szCs w:val="28"/>
          <w:rtl/>
        </w:rPr>
        <w:t xml:space="preserve">سماع شهادة أمّ</w:t>
      </w:r>
    </w:p>
    <w:p>
      <w:pPr>
        <w:pStyle w:val="BookText"/>
      </w:pPr>
      <w:r>
        <w:rPr>
          <w:rFonts w:ascii="Amiri" w:hAnsi="Amiri" w:eastAsia="Amiri" w:cs="Amiri"/>
          <w:lang w:bidi="ar-SA"/>
          <w:color w:val="111111"/>
          <w:sz w:val="28"/>
          <w:szCs w:val="28"/>
          <w:rtl/>
        </w:rPr>
        <w:t xml:space="preserve">المرأة أو جدّتها</w:t>
      </w:r>
    </w:p>
    <w:p>
      <w:pPr>
        <w:pStyle w:val="BookText"/>
      </w:pPr>
      <w:r>
        <w:rPr>
          <w:rFonts w:ascii="IRNazanin" w:hAnsi="IRNazanin" w:eastAsia="IRNazanin" w:cs="IRNazanin"/>
          <w:lang w:bidi="fa-IR"/>
          <w:color w:val="111111"/>
          <w:sz w:val="28"/>
          <w:szCs w:val="28"/>
          <w:rtl/>
        </w:rPr>
        <w:t xml:space="preserve">أو بنتها أو أمّ</w:t>
      </w:r>
    </w:p>
    <w:p>
      <w:pPr>
        <w:pStyle w:val="BookText"/>
      </w:pPr>
      <w:r>
        <w:rPr>
          <w:rFonts w:ascii="IRNazanin" w:hAnsi="IRNazanin" w:eastAsia="IRNazanin" w:cs="IRNazanin"/>
          <w:lang w:bidi="fa-IR"/>
          <w:color w:val="111111"/>
          <w:sz w:val="28"/>
          <w:szCs w:val="28"/>
          <w:rtl/>
        </w:rPr>
        <w:t xml:space="preserve">الزوج أو جدّته أو</w:t>
      </w:r>
    </w:p>
    <w:p>
      <w:pPr>
        <w:pStyle w:val="BookText"/>
      </w:pPr>
      <w:r>
        <w:rPr>
          <w:rFonts w:ascii="IRNazanin" w:hAnsi="IRNazanin" w:eastAsia="IRNazanin" w:cs="IRNazanin"/>
          <w:lang w:bidi="fa-IR"/>
          <w:color w:val="111111"/>
          <w:sz w:val="28"/>
          <w:szCs w:val="28"/>
          <w:rtl/>
        </w:rPr>
        <w:t xml:space="preserve">بنته بالرضاع</w:t>
      </w:r>
    </w:p>
    <w:p>
      <w:pPr>
        <w:pStyle w:val="BookText"/>
      </w:pPr>
      <w:r>
        <w:rPr>
          <w:rFonts w:ascii="IRNazanin" w:hAnsi="IRNazanin" w:eastAsia="IRNazanin" w:cs="IRNazanin"/>
          <w:lang w:bidi="fa-IR"/>
          <w:color w:val="111111"/>
          <w:sz w:val="28"/>
          <w:szCs w:val="28"/>
          <w:rtl/>
        </w:rPr>
        <w:t xml:space="preserve">بینها وبین الزوج</w:t>
      </w:r>
    </w:p>
    <w:p>
      <w:pPr>
        <w:pStyle w:val="BookText"/>
      </w:pPr>
      <w:r>
        <w:rPr>
          <w:rFonts w:ascii="IRNazanin" w:hAnsi="IRNazanin" w:eastAsia="IRNazanin" w:cs="IRNazanin"/>
          <w:lang w:bidi="fa-IR"/>
          <w:color w:val="111111"/>
          <w:sz w:val="28"/>
          <w:szCs w:val="28"/>
          <w:rtl/>
        </w:rPr>
        <w:t xml:space="preserve">لو شهدت أمّ المرأة أو جدّتها أو بنتها أو أمّ الزوج أو جدّته أو بنته بالرضاع بینها وبین الزوج مع تتمّة نصاب البیّنة وتحقّق شرائط القبول سمعت عند أصحابنا.</w:t>
      </w:r>
    </w:p>
    <w:p>
      <w:pPr>
        <w:pStyle w:val="BookText"/>
      </w:pPr>
      <w:r>
        <w:rPr>
          <w:rFonts w:ascii="IRNazanin" w:hAnsi="IRNazanin" w:eastAsia="IRNazanin" w:cs="IRNazanin"/>
          <w:lang w:bidi="fa-IR"/>
          <w:color w:val="111111"/>
          <w:sz w:val="28"/>
          <w:szCs w:val="28"/>
          <w:rtl/>
        </w:rPr>
        <w:t xml:space="preserve">وسواء فی ذلک أکان المدّعی للرضاع الزوج أم الزوجة إلّاأن تتضمّن شهادة البنت الشهادة علی الوالد، کما إذا ادّعت الزوجة الرضاع وأنکره الزوج فشهدت به بنته فتلک شهادة علی الوالد.</w:t>
      </w:r>
    </w:p>
    <w:p>
      <w:pPr>
        <w:pStyle w:val="BookText"/>
      </w:pPr>
      <w:r>
        <w:rPr>
          <w:rFonts w:ascii="Amiri" w:hAnsi="Amiri" w:eastAsia="Amiri" w:cs="Amiri"/>
          <w:lang w:bidi="ar-SA"/>
          <w:color w:val="111111"/>
          <w:sz w:val="28"/>
          <w:szCs w:val="28"/>
          <w:rtl/>
        </w:rPr>
        <w:t xml:space="preserve">وقالت العامّة:</w:t>
      </w:r>
    </w:p>
    <w:p>
      <w:pPr>
        <w:pStyle w:val="BookText"/>
      </w:pPr>
      <w:r>
        <w:rPr>
          <w:rFonts w:ascii="IRNazanin" w:hAnsi="IRNazanin" w:eastAsia="IRNazanin" w:cs="IRNazanin"/>
          <w:lang w:bidi="fa-IR"/>
          <w:color w:val="111111"/>
          <w:sz w:val="28"/>
          <w:szCs w:val="28"/>
          <w:rtl/>
        </w:rPr>
        <w:t xml:space="preserve">إذا ادّعت المرأة وأنکر الرجل لم تقبل شهادة أمّ المرأة وبنتها؛ لأنّها شهادة إمّا للبنت أو للأمّ وإذا انعکس الأمر قبلت؛ لأنّها شهادة علی البنت أو علی الأمّ، وذلک عندنا ساقط؛ لأنّ علاقة الأمومة والبنتیة غیر مانعة من قبول الشهادة.</w:t>
      </w:r>
    </w:p>
    <w:p>
      <w:pPr>
        <w:pStyle w:val="BookText"/>
      </w:pPr>
      <w:r>
        <w:rPr>
          <w:rFonts w:ascii="IRNazanin" w:hAnsi="IRNazanin" w:eastAsia="IRNazanin" w:cs="IRNazanin"/>
          <w:lang w:bidi="fa-IR"/>
          <w:color w:val="111111"/>
          <w:sz w:val="28"/>
          <w:szCs w:val="28"/>
          <w:rtl/>
        </w:rPr>
        <w:t xml:space="preserve">وحکی فی التذکرة</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أنظر: التذکرة، ج 2، ص 628.</w:t>
      </w:r>
    </w:p>
    <w:p>
      <w:pPr>
        <w:pStyle w:val="BookText"/>
      </w:pPr>
      <w:r>
        <w:rPr>
          <w:rFonts w:ascii="IRNazanin" w:hAnsi="IRNazanin" w:eastAsia="IRNazanin" w:cs="IRNazanin"/>
          <w:lang w:bidi="fa-IR"/>
          <w:color w:val="111111"/>
          <w:sz w:val="28"/>
          <w:szCs w:val="28"/>
          <w:rtl/>
        </w:rPr>
        <w:t xml:space="preserve">عن بعض الشافعیّة أنّه لا تتصوّر شهادة البنت علی أمّها بأنّها ارتضعت من أمّ الزوج؛ لأنّ شهادة الرضاع یشترط فیها مشاهدة الثدی والامتصاص.</w:t>
      </w:r>
    </w:p>
    <w:p>
      <w:pPr>
        <w:pStyle w:val="BookText"/>
      </w:pPr>
      <w:r>
        <w:rPr>
          <w:rFonts w:ascii="IRNazanin" w:hAnsi="IRNazanin" w:eastAsia="IRNazanin" w:cs="IRNazanin"/>
          <w:lang w:bidi="fa-IR"/>
          <w:color w:val="111111"/>
          <w:sz w:val="28"/>
          <w:szCs w:val="28"/>
          <w:rtl/>
        </w:rPr>
        <w:t xml:space="preserve">قال جدّی (رحمه اللّه تعالی) فی شرح القواعد:</w:t>
      </w:r>
    </w:p>
    <w:p>
      <w:pPr>
        <w:pStyle w:val="BookText"/>
      </w:pPr>
      <w:r>
        <w:rPr>
          <w:rFonts w:ascii="IRNazanin" w:hAnsi="IRNazanin" w:eastAsia="IRNazanin" w:cs="IRNazanin"/>
          <w:lang w:bidi="fa-IR"/>
          <w:color w:val="111111"/>
          <w:sz w:val="28"/>
          <w:szCs w:val="28"/>
          <w:rtl/>
        </w:rPr>
        <w:t xml:space="preserve">«وقد یقال: إنّ تحمّل الشهادة قد یحصل بقول الإثبات الثقات علی وجه یثمر الیقین»</w:t>
      </w:r>
      <w:r>
        <w:rPr>
          <w:rStyle w:val="FootnoteReference"/>
        </w:rPr>
        <w:footnoteReference w:id="1183"/>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93" w:name="pg6093_42016"/>
    <w:bookmarkEnd w:id="93"/>
    <w:p>
      <w:pPr>
        <w:pStyle w:val="BookText"/>
      </w:pPr>
      <w:r>
        <w:rPr>
          <w:rFonts w:ascii="IRNazanin" w:hAnsi="IRNazanin" w:eastAsia="IRNazanin" w:cs="IRNazanin"/>
          <w:lang w:bidi="fa-IR"/>
          <w:color w:val="111111"/>
          <w:sz w:val="28"/>
          <w:szCs w:val="28"/>
          <w:rtl/>
        </w:rPr>
        <w:t xml:space="preserve">قلت: أو یقال: لعلّها تکون من شهادة الفرع علی قول</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لم یرد «قول» فی «ق».</w:t>
      </w:r>
    </w:p>
    <w:p>
      <w:pPr>
        <w:pStyle w:val="BookText"/>
      </w:pPr>
      <w:r>
        <w:rPr>
          <w:rFonts w:ascii="IRNazanin" w:hAnsi="IRNazanin" w:eastAsia="IRNazanin" w:cs="IRNazanin"/>
          <w:lang w:bidi="fa-IR"/>
          <w:color w:val="111111"/>
          <w:sz w:val="28"/>
          <w:szCs w:val="28"/>
          <w:rtl/>
        </w:rPr>
        <w:t xml:space="preserve">من یستصحّ شهادة النساء فرعاً فی موضع تقبل شهادتهنّ فیه أصلاً سواء کان الأصل رجالاً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أو نساء وسواء کان الموضع ممّا تقبل فیه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شهادتهنّ منضمّات أو منفردات أیضاً.</w:t>
      </w:r>
    </w:p>
    <w:p>
      <w:pPr>
        <w:pStyle w:val="BookText"/>
      </w:pPr>
      <w:r>
        <w:rPr>
          <w:rFonts w:ascii="IRNazanin" w:hAnsi="IRNazanin" w:eastAsia="IRNazanin" w:cs="IRNazanin"/>
          <w:lang w:bidi="fa-IR"/>
          <w:color w:val="111111"/>
          <w:sz w:val="28"/>
          <w:szCs w:val="28"/>
          <w:rtl/>
        </w:rPr>
        <w:t xml:space="preserve">وأیضاً لو شهدت الأمّ أو البنت من غیر تقدّم دعوی علی طریق الحسبة قبلت، کما إذا شهد أبو الزوجة وابنها أو ابناها أنّ زوجها قد طلّقها ابتداء فإنّها تقبل، ولو ادّعت الطلاق فشهدا لم تقبل.</w:t>
      </w:r>
    </w:p>
    <w:p>
      <w:pPr>
        <w:pStyle w:val="Heading4"/>
      </w:pPr>
      <w:bookmarkStart w:id="261" w:name="_Toc135"/>
      <w:r>
        <w:t>ضابطة</w:t>
      </w:r>
      <w:bookmarkEnd w:id="261"/>
    </w:p>
    <w:p>
      <w:pPr>
        <w:pStyle w:val="BookText"/>
      </w:pPr>
      <w:r>
        <w:rPr>
          <w:rFonts w:ascii="IRNazanin" w:hAnsi="IRNazanin" w:eastAsia="IRNazanin" w:cs="IRNazanin"/>
          <w:lang w:bidi="fa-IR"/>
          <w:color w:val="111111"/>
          <w:sz w:val="28"/>
          <w:szCs w:val="28"/>
          <w:rtl/>
        </w:rPr>
        <w:t xml:space="preserve">الشهادة علی</w:t>
      </w:r>
    </w:p>
    <w:p>
      <w:pPr>
        <w:pStyle w:val="BookText"/>
      </w:pPr>
      <w:r>
        <w:rPr>
          <w:rFonts w:ascii="Amiri" w:hAnsi="Amiri" w:eastAsia="Amiri" w:cs="Amiri"/>
          <w:lang w:bidi="ar-SA"/>
          <w:color w:val="111111"/>
          <w:sz w:val="28"/>
          <w:szCs w:val="28"/>
          <w:rtl/>
        </w:rPr>
        <w:t xml:space="preserve">الشهادة</w:t>
      </w:r>
    </w:p>
    <w:p>
      <w:pPr>
        <w:pStyle w:val="BookText"/>
      </w:pPr>
      <w:r>
        <w:rPr>
          <w:rStyle w:val="FootnoteReference"/>
        </w:rPr>
        <w:footnoteReference w:id="1185"/>
      </w:r>
      <w:r>
        <w:rPr>
          <w:rFonts w:ascii="IRNazanin" w:hAnsi="IRNazanin" w:eastAsia="IRNazanin" w:cs="IRNazanin"/>
          <w:lang w:bidi="fa-IR"/>
          <w:color w:val="111111"/>
          <w:sz w:val="28"/>
          <w:szCs w:val="28"/>
          <w:rtl/>
        </w:rPr>
        <w:t xml:space="preserve">
شهادة الفرع لا تجری فی حقوق اللّه المتمحّضة إجماعا، وتصحّ فی الأموال وحقوق الآدمیّین، وفیما فیه مراعاة الحقّین کحدّ القذف وحدّ السرقة خلاف.</w:t>
      </w:r>
    </w:p>
    <w:p>
      <w:pPr>
        <w:pStyle w:val="BookText"/>
      </w:pPr>
      <w:r>
        <w:rPr>
          <w:rFonts w:ascii="IRNazanin" w:hAnsi="IRNazanin" w:eastAsia="IRNazanin" w:cs="IRNazanin"/>
          <w:lang w:bidi="fa-IR"/>
          <w:color w:val="111111"/>
          <w:sz w:val="28"/>
          <w:szCs w:val="28"/>
          <w:rtl/>
        </w:rPr>
        <w:t xml:space="preserve">قال العلّامة فی التذکرة:</w:t>
      </w:r>
    </w:p>
    <w:p>
      <w:pPr>
        <w:pStyle w:val="BookText"/>
      </w:pPr>
      <w:r>
        <w:rPr>
          <w:rFonts w:ascii="IRNazanin" w:hAnsi="IRNazanin" w:eastAsia="IRNazanin" w:cs="IRNazanin"/>
          <w:lang w:bidi="fa-IR"/>
          <w:color w:val="111111"/>
          <w:sz w:val="28"/>
          <w:szCs w:val="28"/>
          <w:rtl/>
        </w:rPr>
        <w:t xml:space="preserve">«لا یثبت الهلال بالشهادة علی الشهادة عند علمائنا؛ لأصالة البراءة واختصاص ورود القبول بالأموال وحقوق الآدمیّین»</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یبعد أن یکون مراده الهلال بحسب ما یتعلّق به حقّ اللّه سبحانه کالصوم والفطر وما ضاهاهما من العبادات لا بحسب ما یتعلّق به حقّ انسان کالأجل فی الدین وما فی مضاهاته. وکذلک لا یسوغ فیه الشاهد والیمین. وتنصّ علی ذلک صحیحة الحسن بن محبوب عن العلا عن محمّد بن مسلم</w:t>
      </w:r>
    </w:p>
    <w:p>
      <w:pPr>
        <w:pStyle w:val="BookText"/>
      </w:pPr>
      <w:r>
        <w:rPr>
          <w:rFonts w:ascii="IRNazanin" w:hAnsi="IRNazanin" w:eastAsia="IRNazanin" w:cs="IRNazanin"/>
          <w:lang w:bidi="fa-IR"/>
          <w:color w:val="111111"/>
          <w:sz w:val="28"/>
          <w:szCs w:val="28"/>
          <w:rtl/>
        </w:rPr>
        <w:t xml:space="preserve">عن أبی‌جعفر علیه السلام قال:</w:t>
      </w:r>
    </w:p>
    <w:p>
      <w:pPr>
        <w:pStyle w:val="BookText"/>
      </w:pPr>
      <w:r>
        <w:rPr>
          <w:rFonts w:ascii="IRNazanin" w:hAnsi="IRNazanin" w:eastAsia="IRNazanin" w:cs="IRNazanin"/>
          <w:lang w:bidi="fa-IR"/>
          <w:color w:val="111111"/>
          <w:sz w:val="28"/>
          <w:szCs w:val="28"/>
          <w:rtl/>
        </w:rPr>
        <w:t xml:space="preserve">«لو کان الأمر إلینا لأجزنا</w:t>
      </w:r>
      <w:r>
        <w:rPr>
          <w:rStyle w:val="FootnoteReference"/>
        </w:rPr>
        <w:footnoteReference w:id="1187"/>
      </w:r>
      <w:r>
        <w:rPr>
          <w:rFonts w:ascii="IRNazanin" w:hAnsi="IRNazanin" w:eastAsia="IRNazanin" w:cs="IRNazanin"/>
          <w:lang w:bidi="fa-IR"/>
          <w:color w:val="111111"/>
          <w:sz w:val="28"/>
          <w:szCs w:val="28"/>
          <w:rtl/>
        </w:rPr>
        <w:t xml:space="preserve">شهادة الرجل إذا علم منه خیر</w:t>
      </w:r>
      <w:r>
        <w:rPr>
          <w:rStyle w:val="FootnoteReference"/>
        </w:rPr>
        <w:footnoteReference w:id="1188"/>
      </w:r>
      <w:r>
        <w:rPr>
          <w:rFonts w:ascii="IRNazanin" w:hAnsi="IRNazanin" w:eastAsia="IRNazanin" w:cs="IRNazanin"/>
          <w:lang w:bidi="fa-IR"/>
          <w:color w:val="111111"/>
          <w:sz w:val="28"/>
          <w:szCs w:val="28"/>
          <w:rtl/>
        </w:rPr>
        <w:t xml:space="preserve">مع یمین الخصم فی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4" w:name="pg6093_42017"/>
    <w:bookmarkEnd w:id="94"/>
    <w:p>
      <w:pPr>
        <w:pStyle w:val="BookText"/>
      </w:pPr>
      <w:r>
        <w:rPr>
          <w:rFonts w:ascii="IRNazanin" w:hAnsi="IRNazanin" w:eastAsia="IRNazanin" w:cs="IRNazanin"/>
          <w:lang w:bidi="fa-IR"/>
          <w:color w:val="111111"/>
          <w:sz w:val="28"/>
          <w:szCs w:val="28"/>
          <w:rtl/>
        </w:rPr>
        <w:t xml:space="preserve">حقوق الناس. فأمّا ما کان من حقوق اللّه عزّ وجلّ أو رؤیة الهلال فلا»</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الفقیه، ج 3، ص 54، ح 3319. أنظر: الاستبصار، ج 3، ص 33، ح 9؛ التهذیب، ج 6، ص 273، ح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فی التهذیب والاستبصار:</w:t>
      </w:r>
    </w:p>
    <w:p>
      <w:pPr>
        <w:pStyle w:val="BookText"/>
      </w:pPr>
      <w:r>
        <w:rPr>
          <w:rFonts w:ascii="IRNazanin" w:hAnsi="IRNazanin" w:eastAsia="IRNazanin" w:cs="IRNazanin"/>
          <w:lang w:bidi="fa-IR"/>
          <w:color w:val="111111"/>
          <w:sz w:val="28"/>
          <w:szCs w:val="28"/>
          <w:rtl/>
        </w:rPr>
        <w:t xml:space="preserve">«یجب حمل حقوق الناس فی هذا الخبر علی الدین دون ما عداه من الحقوق؛ لما فی أخبار کثیرة»</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الرضاع من جهة ما یتعلّق به نشر الحرمة والانعتاق تجوز فیه الشهادة علی الشهادة لا من جهة ما یستوجب مع ثبوته حدّا أو تعزیزا مثلاً.</w:t>
      </w:r>
    </w:p>
    <w:p>
      <w:pPr>
        <w:pStyle w:val="BookText"/>
      </w:pPr>
      <w:r>
        <w:rPr>
          <w:rFonts w:ascii="IRNazanin" w:hAnsi="IRNazanin" w:eastAsia="IRNazanin" w:cs="IRNazanin"/>
          <w:lang w:bidi="fa-IR"/>
          <w:color w:val="111111"/>
          <w:sz w:val="28"/>
          <w:szCs w:val="28"/>
          <w:rtl/>
        </w:rPr>
        <w:t xml:space="preserve">ثمّ إذا سوّغنا کون النساء فرعاً ففیما تقبل فیه شهادتهنّ لابدّ علی کلّ واحدة من الأصل أربع من الفرع؛ لأنّه لو کان الفرع من الرجال کان علی کلّ امرأة من الأصل رجلان من الفرع وکلّ امرأتین فی منزلة رجل واحد، فإذا کنّ فی الأصل أربعا</w:t>
      </w:r>
      <w:r>
        <w:rPr>
          <w:rStyle w:val="FootnoteReference"/>
        </w:rPr>
        <w:footnoteReference w:id="1191"/>
      </w:r>
      <w:r>
        <w:rPr>
          <w:rFonts w:ascii="IRNazanin" w:hAnsi="IRNazanin" w:eastAsia="IRNazanin" w:cs="IRNazanin"/>
          <w:lang w:bidi="fa-IR"/>
          <w:color w:val="111111"/>
          <w:sz w:val="28"/>
          <w:szCs w:val="28"/>
          <w:rtl/>
        </w:rPr>
        <w:t xml:space="preserve">مأمونات لزم فی الفرع ستّ عشرة امرأة مأمونة.</w:t>
      </w:r>
    </w:p>
    <w:p>
      <w:pPr>
        <w:pStyle w:val="Heading3"/>
      </w:pPr>
      <w:bookmarkStart w:id="262" w:name="_Toc136"/>
      <w:r>
        <w:t>مسئلة 23</w:t>
      </w:r>
      <w:bookmarkEnd w:id="262"/>
    </w:p>
    <w:p>
      <w:pPr>
        <w:pStyle w:val="Heading4"/>
      </w:pPr>
      <w:bookmarkStart w:id="263" w:name="_Toc137"/>
      <w:r>
        <w:t>اشاره</w:t>
      </w:r>
      <w:bookmarkEnd w:id="263"/>
    </w:p>
    <w:p>
      <w:pPr>
        <w:pStyle w:val="BookText"/>
      </w:pPr>
      <w:r>
        <w:rPr>
          <w:rFonts w:ascii="IRNazanin" w:hAnsi="IRNazanin" w:eastAsia="IRNazanin" w:cs="IRNazanin"/>
          <w:lang w:bidi="fa-IR"/>
          <w:color w:val="111111"/>
          <w:sz w:val="28"/>
          <w:szCs w:val="28"/>
          <w:rtl/>
        </w:rPr>
        <w:t xml:space="preserve">تحریم الجمع بین</w:t>
      </w:r>
    </w:p>
    <w:p>
      <w:pPr>
        <w:pStyle w:val="BookText"/>
      </w:pPr>
      <w:r>
        <w:rPr>
          <w:rFonts w:ascii="IRNazanin" w:hAnsi="IRNazanin" w:eastAsia="IRNazanin" w:cs="IRNazanin"/>
          <w:lang w:bidi="fa-IR"/>
          <w:color w:val="111111"/>
          <w:sz w:val="28"/>
          <w:szCs w:val="28"/>
          <w:rtl/>
        </w:rPr>
        <w:t xml:space="preserve">الأختین فی</w:t>
      </w:r>
    </w:p>
    <w:p>
      <w:pPr>
        <w:pStyle w:val="BookText"/>
      </w:pPr>
      <w:r>
        <w:rPr>
          <w:rFonts w:ascii="IRNazanin" w:hAnsi="IRNazanin" w:eastAsia="IRNazanin" w:cs="IRNazanin"/>
          <w:lang w:bidi="fa-IR"/>
          <w:color w:val="111111"/>
          <w:sz w:val="28"/>
          <w:szCs w:val="28"/>
          <w:rtl/>
        </w:rPr>
        <w:t xml:space="preserve">الوطیء بالملک</w:t>
      </w:r>
    </w:p>
    <w:p>
      <w:pPr>
        <w:pStyle w:val="BookText"/>
      </w:pPr>
      <w:r>
        <w:rPr>
          <w:rFonts w:ascii="IRNazanin" w:hAnsi="IRNazanin" w:eastAsia="IRNazanin" w:cs="IRNazanin"/>
          <w:lang w:bidi="fa-IR"/>
          <w:color w:val="111111"/>
          <w:sz w:val="28"/>
          <w:szCs w:val="28"/>
          <w:rtl/>
        </w:rPr>
        <w:t xml:space="preserve">قد أسلفنا لک أنّه کما یحرم الجمع بین الأختین من النسب أو من الرضاع فی العقد فکذلک یحرم فی الوطئ بالملک لا فی الملک</w:t>
      </w:r>
      <w:r>
        <w:rPr>
          <w:rStyle w:val="FootnoteReference"/>
        </w:rPr>
        <w:footnoteReference w:id="1192"/>
      </w:r>
      <w:r>
        <w:rPr>
          <w:rFonts w:ascii="IRNazanin" w:hAnsi="IRNazanin" w:eastAsia="IRNazanin" w:cs="IRNazanin"/>
          <w:lang w:bidi="fa-IR"/>
          <w:color w:val="111111"/>
          <w:sz w:val="28"/>
          <w:szCs w:val="28"/>
          <w:rtl/>
        </w:rPr>
        <w:t xml:space="preserve">إجماعاً. فإذا وطئ واحدة من الأختین المملوکتین حرمت علیه الثانیة بالإجماع حتّی تخرج الاولی عن ملکه.</w:t>
      </w:r>
    </w:p>
    <w:p>
      <w:pPr>
        <w:pStyle w:val="BookText"/>
      </w:pPr>
      <w:r>
        <w:rPr>
          <w:rFonts w:ascii="IRNazanin" w:hAnsi="IRNazanin" w:eastAsia="IRNazanin" w:cs="IRNazanin"/>
          <w:lang w:bidi="fa-IR"/>
          <w:color w:val="111111"/>
          <w:sz w:val="28"/>
          <w:szCs w:val="28"/>
          <w:rtl/>
        </w:rPr>
        <w:t xml:space="preserve">فإن وطئ الثانیة عالماً فقد فعل حراماً ولا یترتّب علیه حدّ الزنا؛ لتحقّق الملک بل إنّما یستحقّ علیه التعزیز بمقدار ما یراه الحاکم.</w:t>
      </w:r>
    </w:p>
    <w:p>
      <w:pPr>
        <w:pStyle w:val="BookText"/>
      </w:pPr>
      <w:r>
        <w:rPr>
          <w:rFonts w:ascii="IRNazanin" w:hAnsi="IRNazanin" w:eastAsia="IRNazanin" w:cs="IRNazanin"/>
          <w:lang w:bidi="fa-IR"/>
          <w:color w:val="111111"/>
          <w:sz w:val="28"/>
          <w:szCs w:val="28"/>
          <w:rtl/>
        </w:rPr>
        <w:t xml:space="preserve">وهل یؤثّر ذلک فی</w:t>
      </w:r>
      <w:r>
        <w:rPr>
          <w:rStyle w:val="FootnoteReference"/>
        </w:rPr>
        <w:footnoteReference w:id="1193"/>
      </w:r>
      <w:r>
        <w:rPr>
          <w:rFonts w:ascii="IRNazanin" w:hAnsi="IRNazanin" w:eastAsia="IRNazanin" w:cs="IRNazanin"/>
          <w:lang w:bidi="fa-IR"/>
          <w:color w:val="111111"/>
          <w:sz w:val="28"/>
          <w:szCs w:val="28"/>
          <w:rtl/>
        </w:rPr>
        <w:t xml:space="preserve">تحریم الاستمتاع بالاولی؟ فیه للأصحاب قولان: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 وهو مذهب الشیخ فی النهایة</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أنظر: النهایة، ص 455.</w:t>
      </w:r>
    </w:p>
    <w:p>
      <w:pPr>
        <w:pStyle w:val="BookText"/>
      </w:pPr>
      <w:r>
        <w:rPr>
          <w:rFonts w:ascii="IRNazanin" w:hAnsi="IRNazanin" w:eastAsia="IRNazanin" w:cs="IRNazanin"/>
          <w:lang w:bidi="fa-IR"/>
          <w:color w:val="111111"/>
          <w:sz w:val="28"/>
          <w:szCs w:val="28"/>
          <w:rtl/>
        </w:rPr>
        <w:t xml:space="preserve">والقاضی عبد العزیز بن البرّاج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وعماد الدین بن حمزة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ومختار العلّامة فی المختلف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وولده المدقّق فی الایضاح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وشیخنا الشهید فی شرح الإرشاد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ومستصحّ جدّی فی شرح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وهو الأصحّ عندی - التحریم إلی حیث تموت الثانیة أو یخرجها عن ملکه لقصد البیع أو الهبة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مثلاً لا لغرض العود إلی الاولی، فأمّا مع الجهل فلا تحریم.</w:t>
      </w:r>
    </w:p>
    <w:p>
      <w:pPr>
        <w:pStyle w:val="BookText"/>
      </w:pPr>
      <w:r>
        <w:rPr>
          <w:rFonts w:ascii="Amiri" w:hAnsi="Amiri" w:eastAsia="Amiri" w:cs="Amiri"/>
          <w:lang w:bidi="ar-SA"/>
          <w:color w:val="111111"/>
          <w:sz w:val="28"/>
          <w:szCs w:val="28"/>
          <w:rtl/>
        </w:rPr>
        <w:t xml:space="preserve">ینصّ علی ذلک کلّه:</w:t>
      </w:r>
    </w:p>
    <w:p>
      <w:pPr>
        <w:pStyle w:val="BookText"/>
      </w:pPr>
      <w:r>
        <w:rPr>
          <w:rFonts w:ascii="IRNazanin" w:hAnsi="IRNazanin" w:eastAsia="IRNazanin" w:cs="IRNazanin"/>
          <w:lang w:bidi="fa-IR"/>
          <w:color w:val="111111"/>
          <w:sz w:val="28"/>
          <w:szCs w:val="28"/>
          <w:rtl/>
        </w:rPr>
        <w:t xml:space="preserve">ما فی الصحیح من طریق الصدوق فی الفقیه عن العلا عن محمّد بن مسلم</w:t>
      </w:r>
    </w:p>
    <w:p>
      <w:pPr>
        <w:pStyle w:val="BookText"/>
      </w:pPr>
      <w:r>
        <w:rPr>
          <w:rFonts w:ascii="IRNazanin" w:hAnsi="IRNazanin" w:eastAsia="IRNazanin" w:cs="IRNazanin"/>
          <w:lang w:bidi="fa-IR"/>
          <w:color w:val="111111"/>
          <w:sz w:val="28"/>
          <w:szCs w:val="28"/>
          <w:rtl/>
        </w:rPr>
        <w:t xml:space="preserve">عن أبی جعفر علیه السلام قال: «سألته عن رجل کان عنده أختان مملوکتان فوطئ احدیهما ثمّ وطئ الأخری؟ قال: إذا وطئ الأخری فقد حرمت علیه الاولی حتّی تموت الأخری. قلت: أرایت إن باعها؛ أتحلّ له الاولی؟ قال: إن کان باعها لحاجة ولایخطر علی باله من الأخری شیء فلا أری بذلک بأساً؛ وإن کان یبیعها لیرجع إلی الاولی فلا ولا کرامة»</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أیضاً عن علی بن رئاب عن الحلبیّ</w:t>
      </w:r>
    </w:p>
    <w:p>
      <w:pPr>
        <w:pStyle w:val="BookText"/>
      </w:pPr>
      <w:r>
        <w:rPr>
          <w:rFonts w:ascii="IRNazanin" w:hAnsi="IRNazanin" w:eastAsia="IRNazanin" w:cs="IRNazanin"/>
          <w:lang w:bidi="fa-IR"/>
          <w:color w:val="111111"/>
          <w:sz w:val="28"/>
          <w:szCs w:val="28"/>
          <w:rtl/>
        </w:rPr>
        <w:t xml:space="preserve">عن أبی عبداللّه علیه السلام قال:</w:t>
      </w:r>
    </w:p>
    <w:p>
      <w:pPr>
        <w:pStyle w:val="BookText"/>
      </w:pPr>
      <w:r>
        <w:rPr>
          <w:rFonts w:ascii="IRNazanin" w:hAnsi="IRNazanin" w:eastAsia="IRNazanin" w:cs="IRNazanin"/>
          <w:lang w:bidi="fa-IR"/>
          <w:color w:val="111111"/>
          <w:sz w:val="28"/>
          <w:szCs w:val="28"/>
          <w:rtl/>
        </w:rPr>
        <w:t xml:space="preserve">«قلت له: الرجل یشتری الأختین فیطأ احدیهما ثمّ یطأ الأخری. قال: إذا</w:t>
      </w:r>
      <w:r>
        <w:rPr>
          <w:rStyle w:val="FootnoteReference"/>
        </w:rPr>
        <w:footnoteReference w:id="1196"/>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وطئ الأخری بجهالة لم تحرم علیه الاولی. فإن وطئ الأخیرة [وهو] یعلم أنّها تحرم علیه حرمتا علیه جمیعاً»</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الفقیه، ج 3، ص 448، ح 4552.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غیر طریق الفقیه أیضاً فی الصحیح من طریق رئیس المحدّثین فی جامعه الکافی</w:t>
      </w:r>
      <w:r>
        <w:rPr>
          <w:rStyle w:val="FootnoteReference"/>
        </w:rPr>
        <w:footnoteReference w:id="1198"/>
      </w:r>
      <w:r>
        <w:rPr>
          <w:rFonts w:ascii="IRNazanin" w:hAnsi="IRNazanin" w:eastAsia="IRNazanin" w:cs="IRNazanin"/>
          <w:lang w:bidi="fa-IR"/>
          <w:color w:val="111111"/>
          <w:sz w:val="28"/>
          <w:szCs w:val="28"/>
          <w:rtl/>
        </w:rPr>
        <w:t xml:space="preserve">عن الحلبیّ عن أبی عبداللّه علیه السلام مثل روایة محمّد بن مسلم عن أبی‌جعفر علیه السلام، وعن علی بن رئاب فی الصحیح عن الحلبیّ</w:t>
      </w:r>
      <w:r>
        <w:rPr>
          <w:rStyle w:val="FootnoteReference"/>
        </w:rPr>
        <w:footnoteReference w:id="1199"/>
      </w:r>
      <w:r>
        <w:rPr>
          <w:rFonts w:ascii="IRNazanin" w:hAnsi="IRNazanin" w:eastAsia="IRNazanin" w:cs="IRNazanin"/>
          <w:lang w:bidi="fa-IR"/>
          <w:color w:val="111111"/>
          <w:sz w:val="28"/>
          <w:szCs w:val="28"/>
          <w:rtl/>
        </w:rPr>
        <w:t xml:space="preserve">عن أبی عبداللّه علیه السلام کما فی الفقیه بعینه، وعن أبی الصبّاح الکنانی فی الصحیح عن الصّادق علیه السلام نحو ذلک</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وهنالک أخبار أخر کذلک فی التنصیص، وهذا من باب المقابلة بنقیض المقصود کما یمنع القاتل من الإرث.</w:t>
      </w:r>
    </w:p>
    <w:p>
      <w:pPr>
        <w:pStyle w:val="BookText"/>
      </w:pPr>
      <w:r>
        <w:rPr>
          <w:rFonts w:ascii="IRNazanin" w:hAnsi="IRNazanin" w:eastAsia="IRNazanin" w:cs="IRNazanin"/>
          <w:lang w:bidi="fa-IR"/>
          <w:color w:val="111111"/>
          <w:sz w:val="28"/>
          <w:szCs w:val="28"/>
          <w:rtl/>
        </w:rPr>
        <w:t xml:space="preserve">الثانی - وهو قول ابن إدریس</w:t>
      </w:r>
      <w:r>
        <w:rPr>
          <w:rStyle w:val="FootnoteReference"/>
        </w:rPr>
        <w:footnoteReference w:id="1201"/>
      </w:r>
      <w:r>
        <w:rPr>
          <w:rFonts w:ascii="IRNazanin" w:hAnsi="IRNazanin" w:eastAsia="IRNazanin" w:cs="IRNazanin"/>
          <w:lang w:bidi="fa-IR"/>
          <w:color w:val="111111"/>
          <w:sz w:val="28"/>
          <w:szCs w:val="28"/>
          <w:rtl/>
        </w:rPr>
        <w:t xml:space="preserve">واختیار المحقّق نجم الدین بن سعید</w:t>
      </w:r>
      <w:r>
        <w:rPr>
          <w:rStyle w:val="FootnoteReference"/>
        </w:rPr>
        <w:footnoteReference w:id="1202"/>
      </w:r>
      <w:r>
        <w:rPr>
          <w:rFonts w:ascii="IRNazanin" w:hAnsi="IRNazanin" w:eastAsia="IRNazanin" w:cs="IRNazanin"/>
          <w:lang w:bidi="fa-IR"/>
          <w:color w:val="111111"/>
          <w:sz w:val="28"/>
          <w:szCs w:val="28"/>
          <w:rtl/>
        </w:rPr>
        <w:t xml:space="preserve">ومختار التذکرة</w:t>
      </w:r>
      <w:r>
        <w:rPr>
          <w:rStyle w:val="FootnoteReference"/>
        </w:rPr>
        <w:footnoteReference w:id="1203"/>
      </w:r>
      <w:r>
        <w:rPr>
          <w:rFonts w:ascii="IRNazanin" w:hAnsi="IRNazanin" w:eastAsia="IRNazanin" w:cs="IRNazanin"/>
          <w:lang w:bidi="fa-IR"/>
          <w:color w:val="111111"/>
          <w:sz w:val="28"/>
          <w:szCs w:val="28"/>
          <w:rtl/>
        </w:rPr>
        <w:t xml:space="preserve">ومستقرب القواعد</w:t>
      </w:r>
      <w:r>
        <w:rPr>
          <w:rStyle w:val="FootnoteReference"/>
        </w:rPr>
        <w:footnoteReference w:id="1204"/>
      </w:r>
      <w:r>
        <w:rPr>
          <w:rFonts w:ascii="IRNazanin" w:hAnsi="IRNazanin" w:eastAsia="IRNazanin" w:cs="IRNazanin"/>
          <w:lang w:bidi="fa-IR"/>
          <w:color w:val="111111"/>
          <w:sz w:val="28"/>
          <w:szCs w:val="28"/>
          <w:rtl/>
        </w:rPr>
        <w:t xml:space="preserve">ومسلک اللمعة الدمشقیة </w:t>
      </w:r>
      <w:r>
        <w:rPr>
          <w:rStyle w:val="FootnoteReference"/>
        </w:rPr>
        <w:footnoteReference w:id="1205"/>
      </w:r>
      <w:r>
        <w:rPr>
          <w:rFonts w:ascii="IRNazanin" w:hAnsi="IRNazanin" w:eastAsia="IRNazanin" w:cs="IRNazanin"/>
          <w:lang w:bidi="fa-IR"/>
          <w:color w:val="111111"/>
          <w:sz w:val="28"/>
          <w:szCs w:val="28"/>
          <w:rtl/>
        </w:rPr>
        <w:t xml:space="preserve">- عدم تحریم الاولی بوطئ الثانیة؛ لأصالة الإباحة واستصحابها ولأنّ الحرام لا یحرّم الحلال.</w:t>
      </w:r>
    </w:p>
    <w:p>
      <w:pPr>
        <w:pStyle w:val="BookText"/>
      </w:pPr>
      <w:r>
        <w:rPr>
          <w:rFonts w:ascii="IRNazanin" w:hAnsi="IRNazanin" w:eastAsia="IRNazanin" w:cs="IRNazanin"/>
          <w:lang w:bidi="fa-IR"/>
          <w:color w:val="111111"/>
          <w:sz w:val="28"/>
          <w:szCs w:val="28"/>
          <w:rtl/>
        </w:rPr>
        <w:t xml:space="preserve">ثمّ تحلیل الباقیة فی ملکه بعد إخراج الأخری عن</w:t>
      </w:r>
      <w:r>
        <w:rPr>
          <w:rStyle w:val="FootnoteReference"/>
        </w:rPr>
        <w:footnoteReference w:id="1206"/>
      </w:r>
      <w:r>
        <w:rPr>
          <w:rFonts w:ascii="IRNazanin" w:hAnsi="IRNazanin" w:eastAsia="IRNazanin" w:cs="IRNazanin"/>
          <w:lang w:bidi="fa-IR"/>
          <w:color w:val="111111"/>
          <w:sz w:val="28"/>
          <w:szCs w:val="28"/>
          <w:rtl/>
        </w:rPr>
        <w:t xml:space="preserve">ملکه ولو لغرض العود إلی الاولی لزوال علّة التحریم وهی الجمع بین الأختین.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95" w:name="pg6093_42020"/>
    <w:bookmarkEnd w:id="95"/>
    <w:p>
      <w:pPr>
        <w:pStyle w:val="BookText"/>
      </w:pPr>
      <w:r>
        <w:rPr>
          <w:rFonts w:ascii="IRNazanin" w:hAnsi="IRNazanin" w:eastAsia="IRNazanin" w:cs="IRNazanin"/>
          <w:lang w:bidi="fa-IR"/>
          <w:color w:val="111111"/>
          <w:sz w:val="28"/>
          <w:szCs w:val="28"/>
          <w:rtl/>
        </w:rPr>
        <w:t xml:space="preserve">وهذا القول ضعیف کما قاله شیخنا فی شرح الإرشاد</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أنظر: غایة المراد، ج 3، ص 165.</w:t>
      </w:r>
    </w:p>
    <w:p>
      <w:pPr>
        <w:pStyle w:val="BookText"/>
      </w:pPr>
      <w:r>
        <w:rPr>
          <w:rFonts w:ascii="IRNazanin" w:hAnsi="IRNazanin" w:eastAsia="IRNazanin" w:cs="IRNazanin"/>
          <w:lang w:bidi="fa-IR"/>
          <w:color w:val="111111"/>
          <w:sz w:val="28"/>
          <w:szCs w:val="28"/>
          <w:rtl/>
        </w:rPr>
        <w:t xml:space="preserve">؛ لنصوص الروایات الصحیحة الصریحة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 انتفاء ما یعارضها.</w:t>
      </w:r>
    </w:p>
    <w:p>
      <w:pPr>
        <w:pStyle w:val="BookText"/>
      </w:pPr>
      <w:r>
        <w:rPr>
          <w:rFonts w:ascii="IRNazanin" w:hAnsi="IRNazanin" w:eastAsia="IRNazanin" w:cs="IRNazanin"/>
          <w:lang w:bidi="fa-IR"/>
          <w:color w:val="111111"/>
          <w:sz w:val="28"/>
          <w:szCs w:val="28"/>
          <w:rtl/>
        </w:rPr>
        <w:t xml:space="preserve">وذکر بعض المتأخّرین أنّ فی المسئلة أقوالا خمسة.</w:t>
      </w:r>
    </w:p>
    <w:p>
      <w:pPr>
        <w:pStyle w:val="Heading4"/>
      </w:pPr>
      <w:bookmarkStart w:id="264" w:name="_Toc138"/>
      <w:r>
        <w:t>ذنابة</w:t>
      </w:r>
      <w:bookmarkEnd w:id="264"/>
    </w:p>
    <w:p>
      <w:pPr>
        <w:pStyle w:val="BookText"/>
      </w:pPr>
      <w:r>
        <w:rPr>
          <w:rFonts w:ascii="Amiri" w:hAnsi="Amiri" w:eastAsia="Amiri" w:cs="Amiri"/>
          <w:lang w:bidi="ar-SA"/>
          <w:color w:val="111111"/>
          <w:sz w:val="28"/>
          <w:szCs w:val="28"/>
          <w:rtl/>
        </w:rPr>
        <w:t xml:space="preserve">فروع سبعة</w:t>
      </w:r>
    </w:p>
    <w:p>
      <w:pPr>
        <w:pStyle w:val="BookText"/>
      </w:pPr>
      <w:r>
        <w:rPr>
          <w:rFonts w:ascii="IRNazanin" w:hAnsi="IRNazanin" w:eastAsia="IRNazanin" w:cs="IRNazanin"/>
          <w:lang w:bidi="fa-IR"/>
          <w:color w:val="111111"/>
          <w:sz w:val="28"/>
          <w:szCs w:val="28"/>
          <w:rtl/>
        </w:rPr>
        <w:t xml:space="preserve">فیها فروع:</w:t>
      </w:r>
    </w:p>
    <w:p>
      <w:pPr>
        <w:pStyle w:val="BookText"/>
      </w:pPr>
      <w:r>
        <w:rPr>
          <w:rFonts w:ascii="Amiri" w:hAnsi="Amiri" w:eastAsia="Amiri" w:cs="Amiri"/>
          <w:lang w:bidi="ar-SA"/>
          <w:color w:val="111111"/>
          <w:sz w:val="28"/>
          <w:szCs w:val="28"/>
          <w:rtl/>
        </w:rPr>
        <w:t xml:space="preserve">الأوّل: هل</w:t>
      </w:r>
      <w:r>
        <w:rPr>
          <w:rStyle w:val="FootnoteReference"/>
        </w:rPr>
        <w:footnoteReference w:id="1208"/>
      </w:r>
      <w:r>
        <w:rPr>
          <w:rFonts w:ascii="IRNazanin" w:hAnsi="IRNazanin" w:eastAsia="IRNazanin" w:cs="IRNazanin"/>
          <w:lang w:bidi="fa-IR"/>
          <w:color w:val="111111"/>
          <w:sz w:val="28"/>
          <w:szCs w:val="28"/>
          <w:rtl/>
        </w:rPr>
        <w:t xml:space="preserve">موجب تحریم وطئ الموطؤة منهما علیه کالتزویج أو الرهن أو الکتابة یکفی فی إفادة تحلیل الأخری أم لابدّ ممّا یخرجها عن</w:t>
      </w:r>
      <w:r>
        <w:rPr>
          <w:rStyle w:val="FootnoteReference"/>
        </w:rPr>
        <w:footnoteReference w:id="1209"/>
      </w:r>
      <w:r>
        <w:rPr>
          <w:rFonts w:ascii="IRNazanin" w:hAnsi="IRNazanin" w:eastAsia="IRNazanin" w:cs="IRNazanin"/>
          <w:lang w:bidi="fa-IR"/>
          <w:color w:val="111111"/>
          <w:sz w:val="28"/>
          <w:szCs w:val="28"/>
          <w:rtl/>
        </w:rPr>
        <w:t xml:space="preserve">ملکه کالعتق أو البیع أو الهبة؟</w:t>
      </w:r>
    </w:p>
    <w:p>
      <w:pPr>
        <w:pStyle w:val="BookText"/>
      </w:pPr>
      <w:r>
        <w:rPr>
          <w:rFonts w:ascii="IRNazanin" w:hAnsi="IRNazanin" w:eastAsia="IRNazanin" w:cs="IRNazanin"/>
          <w:lang w:bidi="fa-IR"/>
          <w:color w:val="111111"/>
          <w:sz w:val="28"/>
          <w:szCs w:val="28"/>
          <w:rtl/>
        </w:rPr>
        <w:t xml:space="preserve">استشکله فی القواعد</w:t>
      </w:r>
      <w:r>
        <w:rPr>
          <w:rStyle w:val="FootnoteReference"/>
        </w:rPr>
        <w:footnoteReference w:id="1210"/>
      </w:r>
      <w:r>
        <w:rPr>
          <w:rFonts w:ascii="IRNazanin" w:hAnsi="IRNazanin" w:eastAsia="IRNazanin" w:cs="IRNazanin"/>
          <w:lang w:bidi="fa-IR"/>
          <w:color w:val="111111"/>
          <w:sz w:val="28"/>
          <w:szCs w:val="28"/>
          <w:rtl/>
        </w:rPr>
        <w:t xml:space="preserve">وجزم فی التذکرة</w:t>
      </w:r>
      <w:r>
        <w:rPr>
          <w:rStyle w:val="FootnoteReference"/>
        </w:rPr>
        <w:footnoteReference w:id="1211"/>
      </w:r>
      <w:r>
        <w:rPr>
          <w:rFonts w:ascii="IRNazanin" w:hAnsi="IRNazanin" w:eastAsia="IRNazanin" w:cs="IRNazanin"/>
          <w:lang w:bidi="fa-IR"/>
          <w:color w:val="111111"/>
          <w:sz w:val="28"/>
          <w:szCs w:val="28"/>
          <w:rtl/>
        </w:rPr>
        <w:t xml:space="preserve">أنّ الرهن لا یفید الحلّ؛ لأنّ منعه من الوطئ لحقّ المرتهن لا لکونها محرّمة علیه وهو یقدر علی فکّها واسترجاعها إلیه. وأمّا التزویج والکتابة المطلقة فسبب التحریم ولا یقدر هو علی رفعه.</w:t>
      </w:r>
    </w:p>
    <w:p>
      <w:pPr>
        <w:pStyle w:val="BookText"/>
      </w:pPr>
      <w:r>
        <w:rPr>
          <w:rFonts w:ascii="IRNazanin" w:hAnsi="IRNazanin" w:eastAsia="IRNazanin" w:cs="IRNazanin"/>
          <w:lang w:bidi="fa-IR"/>
          <w:color w:val="111111"/>
          <w:sz w:val="28"/>
          <w:szCs w:val="28"/>
          <w:rtl/>
        </w:rPr>
        <w:t xml:space="preserve">وفی التعلیل ضعف؛ فإنّ تعلّق حقّ المرتهن بها قد اقتضی تحریمها؛ نعم التحریم فیه أضعف منه فیهما. والصحیح ما قوّاه الایضاح</w:t>
      </w:r>
      <w:r>
        <w:rPr>
          <w:rStyle w:val="FootnoteReference"/>
        </w:rPr>
        <w:footnoteReference w:id="1212"/>
      </w:r>
      <w:r>
        <w:rPr>
          <w:rFonts w:ascii="IRNazanin" w:hAnsi="IRNazanin" w:eastAsia="IRNazanin" w:cs="IRNazanin"/>
          <w:lang w:bidi="fa-IR"/>
          <w:color w:val="111111"/>
          <w:sz w:val="28"/>
          <w:szCs w:val="28"/>
          <w:rtl/>
        </w:rPr>
        <w:t xml:space="preserve">واستصحّه شرح القواعد</w:t>
      </w:r>
      <w:r>
        <w:rPr>
          <w:rStyle w:val="FootnoteReference"/>
        </w:rPr>
        <w:footnoteReference w:id="1213"/>
      </w:r>
      <w:r>
        <w:rPr>
          <w:rFonts w:ascii="IRNazanin" w:hAnsi="IRNazanin" w:eastAsia="IRNazanin" w:cs="IRNazanin"/>
          <w:lang w:bidi="fa-IR"/>
          <w:color w:val="111111"/>
          <w:sz w:val="28"/>
          <w:szCs w:val="28"/>
          <w:rtl/>
        </w:rPr>
        <w:t xml:space="preserve">وهو أنّ شیئاً من ذلک غیر مُجد بل لا بدّ من خروج الرقبة عن ملکه؛ لقول أمیرالمؤمنین (صلوات اللّه علیه)</w:t>
      </w:r>
    </w:p>
    <w:p>
      <w:pPr>
        <w:pStyle w:val="BookText"/>
      </w:pPr>
      <w:r>
        <w:rPr>
          <w:rFonts w:ascii="IRNazanin" w:hAnsi="IRNazanin" w:eastAsia="IRNazanin" w:cs="IRNazanin"/>
          <w:lang w:bidi="fa-IR"/>
          <w:color w:val="111111"/>
          <w:sz w:val="28"/>
          <w:szCs w:val="28"/>
          <w:rtl/>
        </w:rPr>
        <w:t xml:space="preserve">«من وطئ إحدی الأختین فلا یطأ الأخری حتّی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تخرج</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«ج»: یخرج.</w:t>
      </w:r>
    </w:p>
    <w:p>
      <w:pPr>
        <w:pStyle w:val="BookText"/>
      </w:pPr>
      <w:r>
        <w:rPr>
          <w:rFonts w:ascii="IRNazanin" w:hAnsi="IRNazanin" w:eastAsia="IRNazanin" w:cs="IRNazanin"/>
          <w:lang w:bidi="fa-IR"/>
          <w:color w:val="111111"/>
          <w:sz w:val="28"/>
          <w:szCs w:val="28"/>
          <w:rtl/>
        </w:rPr>
        <w:t xml:space="preserve">الاولی عن ملکه»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هل یکفی مجرّد العقد الناقل عن ملکه بناء علی أنّ الملک ینتقل بنفس العقد ولکن انتقالاً متزلزلاً کما ذهب إلیه المتأخّرون أم لابدّ</w:t>
      </w:r>
      <w:r>
        <w:rPr>
          <w:rStyle w:val="FootnoteReference"/>
        </w:rPr>
        <w:footnoteReference w:id="1215"/>
      </w:r>
      <w:r>
        <w:rPr>
          <w:rFonts w:ascii="IRNazanin" w:hAnsi="IRNazanin" w:eastAsia="IRNazanin" w:cs="IRNazanin"/>
          <w:lang w:bidi="fa-IR"/>
          <w:color w:val="111111"/>
          <w:sz w:val="28"/>
          <w:szCs w:val="28"/>
          <w:rtl/>
        </w:rPr>
        <w:t xml:space="preserve">من الاستقرار واللزوم بانقضاء الخیار؟</w:t>
      </w:r>
    </w:p>
    <w:p>
      <w:pPr>
        <w:pStyle w:val="BookText"/>
      </w:pPr>
      <w:r>
        <w:rPr>
          <w:rFonts w:ascii="IRNazanin" w:hAnsi="IRNazanin" w:eastAsia="IRNazanin" w:cs="IRNazanin"/>
          <w:lang w:bidi="fa-IR"/>
          <w:color w:val="111111"/>
          <w:sz w:val="28"/>
          <w:szCs w:val="28"/>
          <w:rtl/>
        </w:rPr>
        <w:t xml:space="preserve">استشکله أیضاً فی القواعد</w:t>
      </w:r>
      <w:r>
        <w:rPr>
          <w:rStyle w:val="FootnoteReference"/>
        </w:rPr>
        <w:footnoteReference w:id="1216"/>
      </w:r>
      <w:r>
        <w:rPr>
          <w:rFonts w:ascii="IRNazanin" w:hAnsi="IRNazanin" w:eastAsia="IRNazanin" w:cs="IRNazanin"/>
          <w:lang w:bidi="fa-IR"/>
          <w:color w:val="111111"/>
          <w:sz w:val="28"/>
          <w:szCs w:val="28"/>
          <w:rtl/>
        </w:rPr>
        <w:t xml:space="preserve">من أنّ النصّ المتّفق علیه فی التحریم قد غیّاه بخروج الاولی من ملکه فهو نهایة التحریم وقد حصل. ولو کانت الغایة الخروج المستقرّ اللازم لزم تأخیر البیان عن وقت الحاجة وأخذ ما لیس بسبب مکان السبب. ومن أنّ المقصود بالخروج عدم تمکّنه من العود إلیها ولم یحصل؛ لسلطنته علی الفسخ بالخیار فهی فی حکم المملوکة.</w:t>
      </w:r>
    </w:p>
    <w:p>
      <w:pPr>
        <w:pStyle w:val="BookText"/>
      </w:pPr>
      <w:r>
        <w:rPr>
          <w:rFonts w:ascii="IRNazanin" w:hAnsi="IRNazanin" w:eastAsia="IRNazanin" w:cs="IRNazanin"/>
          <w:lang w:bidi="fa-IR"/>
          <w:color w:val="111111"/>
          <w:sz w:val="28"/>
          <w:szCs w:val="28"/>
          <w:rtl/>
        </w:rPr>
        <w:t xml:space="preserve">وفیه منع ظاهر؛ لانتفاء الدلیل علیه.</w:t>
      </w:r>
    </w:p>
    <w:p>
      <w:pPr>
        <w:pStyle w:val="BookText"/>
      </w:pPr>
      <w:r>
        <w:rPr>
          <w:rFonts w:ascii="IRNazanin" w:hAnsi="IRNazanin" w:eastAsia="IRNazanin" w:cs="IRNazanin"/>
          <w:lang w:bidi="fa-IR"/>
          <w:color w:val="111111"/>
          <w:sz w:val="28"/>
          <w:szCs w:val="28"/>
          <w:rtl/>
        </w:rPr>
        <w:t xml:space="preserve">واعتبر فی الایضاح</w:t>
      </w:r>
      <w:r>
        <w:rPr>
          <w:rStyle w:val="FootnoteReference"/>
        </w:rPr>
        <w:footnoteReference w:id="1217"/>
      </w:r>
      <w:r>
        <w:rPr>
          <w:rFonts w:ascii="IRNazanin" w:hAnsi="IRNazanin" w:eastAsia="IRNazanin" w:cs="IRNazanin"/>
          <w:lang w:bidi="fa-IR"/>
          <w:color w:val="111111"/>
          <w:sz w:val="28"/>
          <w:szCs w:val="28"/>
          <w:rtl/>
        </w:rPr>
        <w:t xml:space="preserve">اشتراط اللزوم.</w:t>
      </w:r>
    </w:p>
    <w:p>
      <w:pPr>
        <w:pStyle w:val="BookText"/>
      </w:pPr>
      <w:r>
        <w:rPr>
          <w:rFonts w:ascii="IRNazanin" w:hAnsi="IRNazanin" w:eastAsia="IRNazanin" w:cs="IRNazanin"/>
          <w:lang w:bidi="fa-IR"/>
          <w:color w:val="111111"/>
          <w:sz w:val="28"/>
          <w:szCs w:val="28"/>
          <w:rtl/>
        </w:rPr>
        <w:t xml:space="preserve">قال فی شرح القواعد:</w:t>
      </w:r>
    </w:p>
    <w:p>
      <w:pPr>
        <w:pStyle w:val="BookText"/>
      </w:pPr>
      <w:r>
        <w:rPr>
          <w:rFonts w:ascii="IRNazanin" w:hAnsi="IRNazanin" w:eastAsia="IRNazanin" w:cs="IRNazanin"/>
          <w:lang w:bidi="fa-IR"/>
          <w:color w:val="111111"/>
          <w:sz w:val="28"/>
          <w:szCs w:val="28"/>
          <w:rtl/>
        </w:rPr>
        <w:t xml:space="preserve">«إنّه بعد الإخراج اللازم متمکّن من العود إلیها بالشراء والاتّهاب وغیر ذلک من العقود الناقلة فلو أثّر ثَمّ لاثّر هنا والأقرب عدم اشتراط اللزوم»</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بین الصورتین فرقان مستبین مؤثّر؛ لعدم استقرار الخروج عن ملکه قبل اللزوم. ولکن ما استقربه هو الصحیح وقوفاً علی مفاد النصّ.</w:t>
      </w:r>
    </w:p>
    <w:p>
      <w:pPr>
        <w:pStyle w:val="BookText"/>
      </w:pPr>
      <w:r>
        <w:rPr>
          <w:rFonts w:ascii="IRNazanin" w:hAnsi="IRNazanin" w:eastAsia="IRNazanin" w:cs="IRNazanin"/>
          <w:lang w:bidi="fa-IR"/>
          <w:color w:val="111111"/>
          <w:sz w:val="28"/>
          <w:szCs w:val="28"/>
          <w:rtl/>
        </w:rPr>
        <w:t xml:space="preserve">الثالث: قال فی التذکرة:</w:t>
      </w:r>
    </w:p>
    <w:p>
      <w:pPr>
        <w:pStyle w:val="BookText"/>
      </w:pPr>
      <w:r>
        <w:rPr>
          <w:rFonts w:ascii="IRNazanin" w:hAnsi="IRNazanin" w:eastAsia="IRNazanin" w:cs="IRNazanin"/>
          <w:lang w:bidi="fa-IR"/>
          <w:color w:val="111111"/>
          <w:sz w:val="28"/>
          <w:szCs w:val="28"/>
          <w:rtl/>
        </w:rPr>
        <w:t xml:space="preserve">«لو باع بشرط الخیار فکلّ موضع یجوز للبایع الوطؤ لا تحلّ فیه الثانیة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وحیث لا یجوز فوجهان للشافعیة»</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التذکرة، ج 2، ص 637.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 وظاهر النصّ یعطی استواء الحکم فی أقسام الخیار من غیر فرق؛ لتحقّق الإخراج عن الملک.</w:t>
      </w:r>
    </w:p>
    <w:p>
      <w:pPr>
        <w:pStyle w:val="BookText"/>
      </w:pPr>
      <w:r>
        <w:rPr>
          <w:rFonts w:ascii="IRNazanin" w:hAnsi="IRNazanin" w:eastAsia="IRNazanin" w:cs="IRNazanin"/>
          <w:lang w:bidi="fa-IR"/>
          <w:color w:val="111111"/>
          <w:sz w:val="28"/>
          <w:szCs w:val="28"/>
          <w:rtl/>
        </w:rPr>
        <w:t xml:space="preserve">الرابع: الوطؤ فی القبل والدبر سواء فی تحریم الثانیة؛ لتحقّق الدخول والنکاح والفراش بکلّ منهما. وأمّا مقدّمات الوقاع کاللمس والتقبیل والنظر بشهوة فکذلک علی الأشبه وإن کان للتردّد</w:t>
      </w:r>
      <w:r>
        <w:rPr>
          <w:rStyle w:val="FootnoteReference"/>
        </w:rPr>
        <w:footnoteReference w:id="1220"/>
      </w:r>
      <w:r>
        <w:rPr>
          <w:rFonts w:ascii="IRNazanin" w:hAnsi="IRNazanin" w:eastAsia="IRNazanin" w:cs="IRNazanin"/>
          <w:lang w:bidi="fa-IR"/>
          <w:color w:val="111111"/>
          <w:sz w:val="28"/>
          <w:szCs w:val="28"/>
          <w:rtl/>
        </w:rPr>
        <w:t xml:space="preserve">فی ذلک مجال.</w:t>
      </w:r>
    </w:p>
    <w:p>
      <w:pPr>
        <w:pStyle w:val="BookText"/>
      </w:pPr>
      <w:r>
        <w:rPr>
          <w:rFonts w:ascii="IRNazanin" w:hAnsi="IRNazanin" w:eastAsia="IRNazanin" w:cs="IRNazanin"/>
          <w:lang w:bidi="fa-IR"/>
          <w:color w:val="111111"/>
          <w:sz w:val="28"/>
          <w:szCs w:val="28"/>
          <w:rtl/>
        </w:rPr>
        <w:t xml:space="preserve">الخامس: لو أخرج احدیهما عن ملکه بعقد من العقود الناقلة ثمّ فسخ البیع مثلاً أو ردّت بعیب أو إقالة فلابدّ من الاستبراء للملک الحادث. وکذا لو طلّقها زوجها أو عجزت المکاتبة فاسترقّها. ثمّ إن کان قد وطئ الأخری لم تحلّ المردودة حتّی تخرج الموطؤة من ملکه.</w:t>
      </w:r>
    </w:p>
    <w:p>
      <w:pPr>
        <w:pStyle w:val="BookText"/>
      </w:pPr>
      <w:r>
        <w:rPr>
          <w:rFonts w:ascii="IRNazanin" w:hAnsi="IRNazanin" w:eastAsia="IRNazanin" w:cs="IRNazanin"/>
          <w:lang w:bidi="fa-IR"/>
          <w:color w:val="111111"/>
          <w:sz w:val="28"/>
          <w:szCs w:val="28"/>
          <w:rtl/>
        </w:rPr>
        <w:t xml:space="preserve">السادس: لو کان الوطؤ بشبهة فهو کالوطئ مع العلم فی اثمار تحریم الثانیة؛ لعموم النصوص</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یحتمل العدم؛ لأنّها کانت حینئذ فی حکم الأجنبیة.</w:t>
      </w:r>
    </w:p>
    <w:p>
      <w:pPr>
        <w:pStyle w:val="BookText"/>
      </w:pPr>
      <w:r>
        <w:rPr>
          <w:rFonts w:ascii="IRNazanin" w:hAnsi="IRNazanin" w:eastAsia="IRNazanin" w:cs="IRNazanin"/>
          <w:lang w:bidi="fa-IR"/>
          <w:color w:val="111111"/>
          <w:sz w:val="28"/>
          <w:szCs w:val="28"/>
          <w:rtl/>
        </w:rPr>
        <w:t xml:space="preserve">ولو کانت الموطؤة منهما محرّمة بسبب آخر کما لو کانت وثنیة أو مزوّجة أو أخته من الرضاعة فوطئها بشبهة قال فی التذکرة: «یجوز وطؤ الأخری؛ لأنّ الاولی محرّمة»</w:t>
      </w:r>
      <w:r>
        <w:rPr>
          <w:rStyle w:val="FootnoteReference"/>
        </w:rPr>
        <w:footnoteReference w:id="1222"/>
      </w:r>
      <w:r>
        <w:rPr>
          <w:rFonts w:ascii="Amiri" w:hAnsi="Amiri" w:eastAsia="Amiri" w:cs="Amiri"/>
          <w:lang w:bidi="ar-SA"/>
          <w:color w:val="111111"/>
          <w:sz w:val="28"/>
          <w:szCs w:val="28"/>
          <w:rtl/>
        </w:rPr>
        <w:t xml:space="preserve">، وفیه تأمّل.</w:t>
      </w:r>
    </w:p>
    <w:p>
      <w:pPr>
        <w:pStyle w:val="BookText"/>
      </w:pPr>
      <w:r>
        <w:rPr>
          <w:rFonts w:ascii="IRNazanin" w:hAnsi="IRNazanin" w:eastAsia="IRNazanin" w:cs="IRNazanin"/>
          <w:lang w:bidi="fa-IR"/>
          <w:color w:val="111111"/>
          <w:sz w:val="28"/>
          <w:szCs w:val="28"/>
          <w:rtl/>
        </w:rPr>
        <w:t xml:space="preserve">السابع: لو ملک أمّا وبنتها فوطئ احدیهما حرمت الأخری علی التأبید. فإن وطئ المحرّمة عالماً استوجب الحدّ ولم یثمر تحریم الاولی؛ لأنّ الزنا الطاری لا ینشر الحرمة. وإن کان جاهلاً بالأصل أو بالحکم قیل: تحرم الاولی أیضاً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6" w:name="pg6093_42023"/>
    <w:bookmarkEnd w:id="96"/>
    <w:p>
      <w:pPr>
        <w:pStyle w:val="BookText"/>
      </w:pPr>
      <w:r>
        <w:rPr>
          <w:rFonts w:ascii="IRNazanin" w:hAnsi="IRNazanin" w:eastAsia="IRNazanin" w:cs="IRNazanin"/>
          <w:lang w:bidi="fa-IR"/>
          <w:color w:val="111111"/>
          <w:sz w:val="28"/>
          <w:szCs w:val="28"/>
          <w:rtl/>
        </w:rPr>
        <w:t xml:space="preserve">مؤبّدة، وحکاه فی التذکرة</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نفس المصدر.</w:t>
      </w:r>
    </w:p>
    <w:p>
      <w:pPr>
        <w:pStyle w:val="BookText"/>
      </w:pPr>
      <w:r>
        <w:rPr>
          <w:rFonts w:ascii="IRNazanin" w:hAnsi="IRNazanin" w:eastAsia="IRNazanin" w:cs="IRNazanin"/>
          <w:lang w:bidi="fa-IR"/>
          <w:color w:val="111111"/>
          <w:sz w:val="28"/>
          <w:szCs w:val="28"/>
          <w:rtl/>
        </w:rPr>
        <w:t xml:space="preserve">عن الشافعیة، ولا تعویل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5" w:name="_Toc139"/>
      <w:r>
        <w:t>مسئلة 24</w:t>
      </w:r>
      <w:bookmarkEnd w:id="265"/>
    </w:p>
    <w:p>
      <w:pPr>
        <w:pStyle w:val="BookText"/>
      </w:pPr>
      <w:r>
        <w:rPr>
          <w:rFonts w:ascii="IRNazanin" w:hAnsi="IRNazanin" w:eastAsia="IRNazanin" w:cs="IRNazanin"/>
          <w:lang w:bidi="fa-IR"/>
          <w:color w:val="111111"/>
          <w:sz w:val="28"/>
          <w:szCs w:val="28"/>
          <w:rtl/>
        </w:rPr>
        <w:t xml:space="preserve">تزویج الرجل</w:t>
      </w:r>
    </w:p>
    <w:p>
      <w:pPr>
        <w:pStyle w:val="BookText"/>
      </w:pPr>
      <w:r>
        <w:rPr>
          <w:rFonts w:ascii="IRNazanin" w:hAnsi="IRNazanin" w:eastAsia="IRNazanin" w:cs="IRNazanin"/>
          <w:lang w:bidi="fa-IR"/>
          <w:color w:val="111111"/>
          <w:sz w:val="28"/>
          <w:szCs w:val="28"/>
          <w:rtl/>
        </w:rPr>
        <w:t xml:space="preserve">بأخت أمته بعد</w:t>
      </w:r>
    </w:p>
    <w:p>
      <w:pPr>
        <w:pStyle w:val="BookText"/>
      </w:pPr>
      <w:r>
        <w:rPr>
          <w:rFonts w:ascii="IRNazanin" w:hAnsi="IRNazanin" w:eastAsia="IRNazanin" w:cs="IRNazanin"/>
          <w:lang w:bidi="fa-IR"/>
          <w:color w:val="111111"/>
          <w:sz w:val="28"/>
          <w:szCs w:val="28"/>
          <w:rtl/>
        </w:rPr>
        <w:t xml:space="preserve">وطیء الأمة</w:t>
      </w:r>
    </w:p>
    <w:p>
      <w:pPr>
        <w:pStyle w:val="BookText"/>
      </w:pPr>
      <w:r>
        <w:rPr>
          <w:rFonts w:ascii="IRNazanin" w:hAnsi="IRNazanin" w:eastAsia="IRNazanin" w:cs="IRNazanin"/>
          <w:lang w:bidi="fa-IR"/>
          <w:color w:val="111111"/>
          <w:sz w:val="28"/>
          <w:szCs w:val="28"/>
          <w:rtl/>
        </w:rPr>
        <w:t xml:space="preserve">بالملک</w:t>
      </w:r>
    </w:p>
    <w:p>
      <w:pPr>
        <w:pStyle w:val="BookText"/>
      </w:pPr>
      <w:r>
        <w:rPr>
          <w:rFonts w:ascii="IRNazanin" w:hAnsi="IRNazanin" w:eastAsia="IRNazanin" w:cs="IRNazanin"/>
          <w:lang w:bidi="fa-IR"/>
          <w:color w:val="111111"/>
          <w:sz w:val="28"/>
          <w:szCs w:val="28"/>
          <w:rtl/>
        </w:rPr>
        <w:t xml:space="preserve">إذا وطئ أمة بالملک قال الشیخ فی الخلاف</w:t>
      </w:r>
      <w:r>
        <w:rPr>
          <w:rStyle w:val="FootnoteReference"/>
        </w:rPr>
        <w:footnoteReference w:id="1224"/>
      </w:r>
      <w:r>
        <w:rPr>
          <w:rFonts w:ascii="IRNazanin" w:hAnsi="IRNazanin" w:eastAsia="IRNazanin" w:cs="IRNazanin"/>
          <w:lang w:bidi="fa-IR"/>
          <w:color w:val="111111"/>
          <w:sz w:val="28"/>
          <w:szCs w:val="28"/>
          <w:rtl/>
        </w:rPr>
        <w:t xml:space="preserve">والمبسوط:</w:t>
      </w:r>
      <w:r>
        <w:rPr>
          <w:rStyle w:val="FootnoteReference"/>
        </w:rPr>
        <w:footnoteReference w:id="1225"/>
      </w:r>
      <w:r>
        <w:rPr>
          <w:rFonts w:ascii="IRNazanin" w:hAnsi="IRNazanin" w:eastAsia="IRNazanin" w:cs="IRNazanin"/>
          <w:lang w:bidi="fa-IR"/>
          <w:color w:val="111111"/>
          <w:sz w:val="28"/>
          <w:szCs w:val="28"/>
          <w:rtl/>
        </w:rPr>
        <w:t xml:space="preserve">یجوز له أن یتزوّج بأختها فتحرم علیه الموطؤة ما دامت الثانیة زوجته.</w:t>
      </w:r>
    </w:p>
    <w:p>
      <w:pPr>
        <w:pStyle w:val="BookText"/>
      </w:pPr>
      <w:r>
        <w:rPr>
          <w:rFonts w:ascii="IRNazanin" w:hAnsi="IRNazanin" w:eastAsia="IRNazanin" w:cs="IRNazanin"/>
          <w:lang w:bidi="fa-IR"/>
          <w:color w:val="111111"/>
          <w:sz w:val="28"/>
          <w:szCs w:val="28"/>
          <w:rtl/>
        </w:rPr>
        <w:t xml:space="preserve">وهو مختار التحریر</w:t>
      </w:r>
      <w:r>
        <w:rPr>
          <w:rStyle w:val="FootnoteReference"/>
        </w:rPr>
        <w:footnoteReference w:id="1226"/>
      </w:r>
      <w:r>
        <w:rPr>
          <w:rFonts w:ascii="IRNazanin" w:hAnsi="IRNazanin" w:eastAsia="IRNazanin" w:cs="IRNazanin"/>
          <w:lang w:bidi="fa-IR"/>
          <w:color w:val="111111"/>
          <w:sz w:val="28"/>
          <w:szCs w:val="28"/>
          <w:rtl/>
        </w:rPr>
        <w:t xml:space="preserve">والتذکرة</w:t>
      </w:r>
      <w:r>
        <w:rPr>
          <w:rStyle w:val="FootnoteReference"/>
        </w:rPr>
        <w:footnoteReference w:id="1227"/>
      </w:r>
      <w:r>
        <w:rPr>
          <w:rFonts w:ascii="IRNazanin" w:hAnsi="IRNazanin" w:eastAsia="IRNazanin" w:cs="IRNazanin"/>
          <w:lang w:bidi="fa-IR"/>
          <w:color w:val="111111"/>
          <w:sz w:val="28"/>
          <w:szCs w:val="28"/>
          <w:rtl/>
        </w:rPr>
        <w:t xml:space="preserve">وقوّاه الایضاح</w:t>
      </w:r>
      <w:r>
        <w:rPr>
          <w:rStyle w:val="FootnoteReference"/>
        </w:rPr>
        <w:footnoteReference w:id="1228"/>
      </w:r>
      <w:r>
        <w:rPr>
          <w:rFonts w:ascii="IRNazanin" w:hAnsi="IRNazanin" w:eastAsia="IRNazanin" w:cs="IRNazanin"/>
          <w:lang w:bidi="fa-IR"/>
          <w:color w:val="111111"/>
          <w:sz w:val="28"/>
          <w:szCs w:val="28"/>
          <w:rtl/>
        </w:rPr>
        <w:t xml:space="preserve">واستصحّه شرح القواعد</w:t>
      </w:r>
      <w:r>
        <w:rPr>
          <w:rStyle w:val="FootnoteReference"/>
        </w:rPr>
        <w:footnoteReference w:id="1229"/>
      </w:r>
      <w:r>
        <w:rPr>
          <w:rFonts w:ascii="Amiri" w:hAnsi="Amiri" w:eastAsia="Amiri" w:cs="Amiri"/>
          <w:lang w:bidi="ar-SA"/>
          <w:color w:val="111111"/>
          <w:sz w:val="28"/>
          <w:szCs w:val="28"/>
          <w:rtl/>
        </w:rPr>
        <w:t xml:space="preserve">وهو الأصحّ عندی؛ لأنّ</w:t>
      </w:r>
      <w:r>
        <w:rPr>
          <w:rStyle w:val="FootnoteReference"/>
        </w:rPr>
        <w:footnoteReference w:id="1230"/>
      </w:r>
      <w:r>
        <w:rPr>
          <w:rFonts w:ascii="IRNazanin" w:hAnsi="IRNazanin" w:eastAsia="IRNazanin" w:cs="IRNazanin"/>
          <w:lang w:bidi="fa-IR"/>
          <w:color w:val="111111"/>
          <w:sz w:val="28"/>
          <w:szCs w:val="28"/>
          <w:rtl/>
        </w:rPr>
        <w:t xml:space="preserve">النکاح أقوی من الوطئ بملک الیمین، فإذا اجتمعا وجب تقدیم الأقوی، والاستفراش بالنکاح أقوی؛ لأنّه یتعلّق به الظهار والطلاق والایلاء واللعان والمیراث وسائر الأحکام. وإذا کان فراش النکاح أقوی لم یندفع بالأضعف.</w:t>
      </w:r>
    </w:p>
    <w:p>
      <w:pPr>
        <w:pStyle w:val="BookText"/>
      </w:pPr>
      <w:r>
        <w:rPr>
          <w:rFonts w:ascii="IRNazanin" w:hAnsi="IRNazanin" w:eastAsia="IRNazanin" w:cs="IRNazanin"/>
          <w:lang w:bidi="fa-IR"/>
          <w:color w:val="111111"/>
          <w:sz w:val="28"/>
          <w:szCs w:val="28"/>
          <w:rtl/>
        </w:rPr>
        <w:t xml:space="preserve">ولم یفت فی القواعد بالجواز</w:t>
      </w:r>
      <w:r>
        <w:rPr>
          <w:rStyle w:val="FootnoteReference"/>
        </w:rPr>
        <w:footnoteReference w:id="1231"/>
      </w:r>
      <w:r>
        <w:rPr>
          <w:rFonts w:ascii="IRNazanin" w:hAnsi="IRNazanin" w:eastAsia="IRNazanin" w:cs="IRNazanin"/>
          <w:lang w:bidi="fa-IR"/>
          <w:color w:val="111111"/>
          <w:sz w:val="28"/>
          <w:szCs w:val="28"/>
          <w:rtl/>
        </w:rPr>
        <w:t xml:space="preserve">؛ لاحتمال المنع؛ لأنّ الأمة تصیر بالوطئ فراشا للحوق الولد به، وإذا کانت مفترشة فلا یجوز أن یرد نکاح الأخت علی فراشها کما لا یرد نکاح المرأة علی نکاح أختها.</w:t>
      </w:r>
    </w:p>
    <w:p>
      <w:pPr>
        <w:pStyle w:val="BookText"/>
      </w:pPr>
      <w:r>
        <w:rPr>
          <w:rFonts w:ascii="IRNazanin" w:hAnsi="IRNazanin" w:eastAsia="IRNazanin" w:cs="IRNazanin"/>
          <w:lang w:bidi="fa-IR"/>
          <w:color w:val="111111"/>
          <w:sz w:val="28"/>
          <w:szCs w:val="28"/>
          <w:rtl/>
        </w:rPr>
        <w:t xml:space="preserve">والجواب أنّه قیاس باطل مع قیام الفارق</w:t>
      </w:r>
      <w:r>
        <w:rPr>
          <w:rStyle w:val="FootnoteReference"/>
        </w:rPr>
        <w:footnoteReference w:id="1232"/>
      </w:r>
      <w:r>
        <w:rPr>
          <w:rFonts w:ascii="IRNazanin" w:hAnsi="IRNazanin" w:eastAsia="IRNazanin" w:cs="IRNazanin"/>
          <w:lang w:bidi="fa-IR"/>
          <w:color w:val="111111"/>
          <w:sz w:val="28"/>
          <w:szCs w:val="28"/>
          <w:rtl/>
        </w:rPr>
        <w:t xml:space="preserve">؛ لأنّ الفراش بالنکاح أقوی من فراش الوطئ بملک الیمین.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7" w:name="pg6093_42024"/>
    <w:bookmarkEnd w:id="97"/>
    <w:p>
      <w:pPr>
        <w:pStyle w:val="Heading3"/>
      </w:pPr>
      <w:bookmarkStart w:id="266" w:name="_Toc140"/>
      <w:r>
        <w:t>مسئلة 25</w:t>
      </w:r>
      <w:bookmarkEnd w:id="266"/>
    </w:p>
    <w:p>
      <w:pPr>
        <w:pStyle w:val="Heading4"/>
      </w:pPr>
      <w:bookmarkStart w:id="267" w:name="_Toc141"/>
      <w:r>
        <w:t>اشاره</w:t>
      </w:r>
      <w:bookmarkEnd w:id="267"/>
    </w:p>
    <w:p>
      <w:pPr>
        <w:pStyle w:val="BookText"/>
      </w:pPr>
      <w:r>
        <w:rPr>
          <w:rFonts w:ascii="IRNazanin" w:hAnsi="IRNazanin" w:eastAsia="IRNazanin" w:cs="IRNazanin"/>
          <w:lang w:bidi="fa-IR"/>
          <w:color w:val="111111"/>
          <w:sz w:val="28"/>
          <w:szCs w:val="28"/>
          <w:rtl/>
        </w:rPr>
        <w:t xml:space="preserve">تحریم إدخال</w:t>
      </w:r>
    </w:p>
    <w:p>
      <w:pPr>
        <w:pStyle w:val="BookText"/>
      </w:pPr>
      <w:r>
        <w:rPr>
          <w:rFonts w:ascii="IRNazanin" w:hAnsi="IRNazanin" w:eastAsia="IRNazanin" w:cs="IRNazanin"/>
          <w:lang w:bidi="fa-IR"/>
          <w:color w:val="111111"/>
          <w:sz w:val="28"/>
          <w:szCs w:val="28"/>
          <w:rtl/>
        </w:rPr>
        <w:t xml:space="preserve">بنت الأخ علی</w:t>
      </w:r>
    </w:p>
    <w:p>
      <w:pPr>
        <w:pStyle w:val="BookText"/>
      </w:pPr>
      <w:r>
        <w:rPr>
          <w:rFonts w:ascii="Amiri" w:hAnsi="Amiri" w:eastAsia="Amiri" w:cs="Amiri"/>
          <w:lang w:bidi="ar-SA"/>
          <w:color w:val="111111"/>
          <w:sz w:val="28"/>
          <w:szCs w:val="28"/>
          <w:rtl/>
        </w:rPr>
        <w:t xml:space="preserve">العمة وبنت</w:t>
      </w:r>
    </w:p>
    <w:p>
      <w:pPr>
        <w:pStyle w:val="BookText"/>
      </w:pPr>
      <w:r>
        <w:rPr>
          <w:rFonts w:ascii="IRNazanin" w:hAnsi="IRNazanin" w:eastAsia="IRNazanin" w:cs="IRNazanin"/>
          <w:lang w:bidi="fa-IR"/>
          <w:color w:val="111111"/>
          <w:sz w:val="28"/>
          <w:szCs w:val="28"/>
          <w:rtl/>
        </w:rPr>
        <w:t xml:space="preserve">الأخت علی</w:t>
      </w:r>
    </w:p>
    <w:p>
      <w:pPr>
        <w:pStyle w:val="BookText"/>
      </w:pPr>
      <w:r>
        <w:rPr>
          <w:rFonts w:ascii="Amiri" w:hAnsi="Amiri" w:eastAsia="Amiri" w:cs="Amiri"/>
          <w:lang w:bidi="ar-SA"/>
          <w:color w:val="111111"/>
          <w:sz w:val="28"/>
          <w:szCs w:val="28"/>
          <w:rtl/>
        </w:rPr>
        <w:t xml:space="preserve">الخالة بعقد</w:t>
      </w:r>
    </w:p>
    <w:p>
      <w:pPr>
        <w:pStyle w:val="BookText"/>
      </w:pPr>
      <w:r>
        <w:rPr>
          <w:rFonts w:ascii="Amiri" w:hAnsi="Amiri" w:eastAsia="Amiri" w:cs="Amiri"/>
          <w:lang w:bidi="ar-SA"/>
          <w:color w:val="111111"/>
          <w:sz w:val="28"/>
          <w:szCs w:val="28"/>
          <w:rtl/>
        </w:rPr>
        <w:t xml:space="preserve">النکاح یعمّ</w:t>
      </w:r>
    </w:p>
    <w:p>
      <w:pPr>
        <w:pStyle w:val="BookText"/>
      </w:pPr>
      <w:r>
        <w:rPr>
          <w:rFonts w:ascii="IRNazanin" w:hAnsi="IRNazanin" w:eastAsia="IRNazanin" w:cs="IRNazanin"/>
          <w:lang w:bidi="fa-IR"/>
          <w:color w:val="111111"/>
          <w:sz w:val="28"/>
          <w:szCs w:val="28"/>
          <w:rtl/>
        </w:rPr>
        <w:t xml:space="preserve">الرضاعیة</w:t>
      </w:r>
    </w:p>
    <w:p>
      <w:pPr>
        <w:pStyle w:val="BookText"/>
      </w:pPr>
      <w:r>
        <w:rPr>
          <w:rFonts w:ascii="IRNazanin" w:hAnsi="IRNazanin" w:eastAsia="IRNazanin" w:cs="IRNazanin"/>
          <w:lang w:bidi="fa-IR"/>
          <w:color w:val="111111"/>
          <w:sz w:val="28"/>
          <w:szCs w:val="28"/>
          <w:rtl/>
        </w:rPr>
        <w:t xml:space="preserve">لا خلاف فی أنّ تحریم إدخال بنت الأخ علی العمّة وکذلک بنت الأخت علی الخالة بعقد النکاح یعمّ العمومة والخؤلة من النسب ومن الرضاع فلا یجوز جمعهما فی العقد إلّابالإذن. وسواء فی ذلک کونهما حرّتین أو أمتین أو علی التفریق.</w:t>
      </w:r>
    </w:p>
    <w:p>
      <w:pPr>
        <w:pStyle w:val="BookText"/>
      </w:pPr>
      <w:r>
        <w:rPr>
          <w:rFonts w:ascii="IRNazanin" w:hAnsi="IRNazanin" w:eastAsia="IRNazanin" w:cs="IRNazanin"/>
          <w:lang w:bidi="fa-IR"/>
          <w:color w:val="111111"/>
          <w:sz w:val="28"/>
          <w:szCs w:val="28"/>
          <w:rtl/>
        </w:rPr>
        <w:t xml:space="preserve">وأمّا جمعهما</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«م»: جمعها.</w:t>
      </w:r>
    </w:p>
    <w:p>
      <w:pPr>
        <w:pStyle w:val="BookText"/>
      </w:pPr>
      <w:r>
        <w:rPr>
          <w:rFonts w:ascii="IRNazanin" w:hAnsi="IRNazanin" w:eastAsia="IRNazanin" w:cs="IRNazanin"/>
          <w:lang w:bidi="fa-IR"/>
          <w:color w:val="111111"/>
          <w:sz w:val="28"/>
          <w:szCs w:val="28"/>
          <w:rtl/>
        </w:rPr>
        <w:t xml:space="preserve">فی الوطئ بملک الیمین ففی 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 فیه إشکالا وتتصوّر هناک صور ثلاث:</w:t>
      </w:r>
    </w:p>
    <w:p>
      <w:pPr>
        <w:pStyle w:val="BookText"/>
      </w:pPr>
      <w:r>
        <w:rPr>
          <w:rFonts w:ascii="IRNazanin" w:hAnsi="IRNazanin" w:eastAsia="IRNazanin" w:cs="IRNazanin"/>
          <w:lang w:bidi="fa-IR"/>
          <w:color w:val="111111"/>
          <w:sz w:val="28"/>
          <w:szCs w:val="28"/>
          <w:rtl/>
        </w:rPr>
        <w:t xml:space="preserve">کون العمّة وبنت أخیها أو الخالة وبنت أختها مملوکتین للواطئ.</w:t>
      </w:r>
    </w:p>
    <w:p>
      <w:pPr>
        <w:pStyle w:val="BookText"/>
      </w:pPr>
      <w:r>
        <w:rPr>
          <w:rFonts w:ascii="IRNazanin" w:hAnsi="IRNazanin" w:eastAsia="IRNazanin" w:cs="IRNazanin"/>
          <w:lang w:bidi="fa-IR"/>
          <w:color w:val="111111"/>
          <w:sz w:val="28"/>
          <w:szCs w:val="28"/>
          <w:rtl/>
        </w:rPr>
        <w:t xml:space="preserve">وکون العمّة أو الخالة مملوکة وبنت الأخ أو الأخت معقوداً علیها له.</w:t>
      </w:r>
    </w:p>
    <w:p>
      <w:pPr>
        <w:pStyle w:val="BookText"/>
      </w:pPr>
      <w:r>
        <w:rPr>
          <w:rFonts w:ascii="IRNazanin" w:hAnsi="IRNazanin" w:eastAsia="IRNazanin" w:cs="IRNazanin"/>
          <w:lang w:bidi="fa-IR"/>
          <w:color w:val="111111"/>
          <w:sz w:val="28"/>
          <w:szCs w:val="28"/>
          <w:rtl/>
        </w:rPr>
        <w:t xml:space="preserve">وعکس ذلک.</w:t>
      </w:r>
    </w:p>
    <w:p>
      <w:pPr>
        <w:pStyle w:val="BookText"/>
      </w:pPr>
      <w:r>
        <w:rPr>
          <w:rFonts w:ascii="IRNazanin" w:hAnsi="IRNazanin" w:eastAsia="IRNazanin" w:cs="IRNazanin"/>
          <w:lang w:bidi="fa-IR"/>
          <w:color w:val="111111"/>
          <w:sz w:val="28"/>
          <w:szCs w:val="28"/>
          <w:rtl/>
        </w:rPr>
        <w:t xml:space="preserve">فإذا وطئ العمّة مثلاً بالملک فالإشکال فی تحریم وطئ بنت الأخ علیه بالملک</w:t>
      </w:r>
      <w:r>
        <w:rPr>
          <w:rStyle w:val="FootnoteReference"/>
        </w:rPr>
        <w:footnoteReference w:id="1234"/>
      </w:r>
      <w:r>
        <w:rPr>
          <w:rFonts w:ascii="IRNazanin" w:hAnsi="IRNazanin" w:eastAsia="IRNazanin" w:cs="IRNazanin"/>
          <w:lang w:bidi="fa-IR"/>
          <w:color w:val="111111"/>
          <w:sz w:val="28"/>
          <w:szCs w:val="28"/>
          <w:rtl/>
        </w:rPr>
        <w:t xml:space="preserve">ینشأ:</w:t>
      </w:r>
    </w:p>
    <w:p>
      <w:pPr>
        <w:pStyle w:val="BookText"/>
      </w:pPr>
      <w:r>
        <w:rPr>
          <w:rFonts w:ascii="IRNazanin" w:hAnsi="IRNazanin" w:eastAsia="IRNazanin" w:cs="IRNazanin"/>
          <w:lang w:bidi="fa-IR"/>
          <w:color w:val="111111"/>
          <w:sz w:val="28"/>
          <w:szCs w:val="28"/>
          <w:rtl/>
        </w:rPr>
        <w:t xml:space="preserve">من تناول قوله علیه السلام:</w:t>
      </w:r>
    </w:p>
    <w:p>
      <w:pPr>
        <w:pStyle w:val="BookText"/>
      </w:pPr>
      <w:r>
        <w:rPr>
          <w:rFonts w:ascii="IRNazanin" w:hAnsi="IRNazanin" w:eastAsia="IRNazanin" w:cs="IRNazanin"/>
          <w:lang w:bidi="fa-IR"/>
          <w:color w:val="111111"/>
          <w:sz w:val="28"/>
          <w:szCs w:val="28"/>
          <w:rtl/>
        </w:rPr>
        <w:t xml:space="preserve">«لا تنکح المرأة علی عمّتها»</w:t>
      </w:r>
      <w:r>
        <w:rPr>
          <w:rStyle w:val="FootnoteReference"/>
        </w:rPr>
        <w:footnoteReference w:id="1235"/>
      </w:r>
      <w:r>
        <w:rPr>
          <w:rFonts w:ascii="IRNazanin" w:hAnsi="IRNazanin" w:eastAsia="IRNazanin" w:cs="IRNazanin"/>
          <w:lang w:bidi="fa-IR"/>
          <w:color w:val="111111"/>
          <w:sz w:val="28"/>
          <w:szCs w:val="28"/>
          <w:rtl/>
        </w:rPr>
        <w:t xml:space="preserve">وغیره من النصوص إیّاه، بناء علی أنّ النکاح حقیقة فی الوطئ.</w:t>
      </w:r>
    </w:p>
    <w:p>
      <w:pPr>
        <w:pStyle w:val="BookText"/>
      </w:pPr>
      <w:r>
        <w:rPr>
          <w:rFonts w:ascii="IRNazanin" w:hAnsi="IRNazanin" w:eastAsia="IRNazanin" w:cs="IRNazanin"/>
          <w:lang w:bidi="fa-IR"/>
          <w:color w:val="111111"/>
          <w:sz w:val="28"/>
          <w:szCs w:val="28"/>
          <w:rtl/>
        </w:rPr>
        <w:t xml:space="preserve">ومن شیوع استعماله شرعاً فی العقد ولابدّ من إرادته للمنع عنه واللفظ لایستعمل فی معنییه اللغوی والشرعی معا. وبعض الأخبار مصرّح بالتزویج.</w:t>
      </w:r>
    </w:p>
    <w:p>
      <w:pPr>
        <w:pStyle w:val="BookText"/>
      </w:pPr>
      <w:r>
        <w:rPr>
          <w:rFonts w:ascii="IRNazanin" w:hAnsi="IRNazanin" w:eastAsia="IRNazanin" w:cs="IRNazanin"/>
          <w:lang w:bidi="fa-IR"/>
          <w:color w:val="111111"/>
          <w:sz w:val="28"/>
          <w:szCs w:val="28"/>
          <w:rtl/>
        </w:rPr>
        <w:t xml:space="preserve">وأیضاً سلطنة النکاح بالنسبة إلی الأمة لمولاها ولا اعتبار لإذنها معه، فکیف تصحّ سلطنتها علیه بحیث یتوقّف نکاحها لمملوکته علی إذنها به.</w:t>
      </w:r>
    </w:p>
    <w:p>
      <w:pPr>
        <w:pStyle w:val="BookText"/>
      </w:pPr>
      <w:r>
        <w:rPr>
          <w:rFonts w:ascii="IRNazanin" w:hAnsi="IRNazanin" w:eastAsia="IRNazanin" w:cs="IRNazanin"/>
          <w:lang w:bidi="fa-IR"/>
          <w:color w:val="111111"/>
          <w:sz w:val="28"/>
          <w:szCs w:val="28"/>
          <w:rtl/>
        </w:rPr>
        <w:t xml:space="preserve">والأقوی الأوّل وفاقاً للایضاح</w:t>
      </w:r>
      <w:r>
        <w:rPr>
          <w:rStyle w:val="FootnoteReference"/>
        </w:rPr>
        <w:footnoteReference w:id="1236"/>
      </w:r>
      <w:r>
        <w:rPr>
          <w:rFonts w:ascii="IRNazanin" w:hAnsi="IRNazanin" w:eastAsia="IRNazanin" w:cs="IRNazanin"/>
          <w:lang w:bidi="fa-IR"/>
          <w:color w:val="111111"/>
          <w:sz w:val="28"/>
          <w:szCs w:val="28"/>
          <w:rtl/>
        </w:rPr>
        <w:t xml:space="preserve">لقول الصّادق علیه السلام فی صحیحة أبی الصباح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8" w:name="pg6093_42025"/>
    <w:bookmarkEnd w:id="98"/>
    <w:p>
      <w:pPr>
        <w:pStyle w:val="BookText"/>
      </w:pPr>
      <w:r>
        <w:rPr>
          <w:rFonts w:ascii="IRNazanin" w:hAnsi="IRNazanin" w:eastAsia="IRNazanin" w:cs="IRNazanin"/>
          <w:lang w:bidi="fa-IR"/>
          <w:color w:val="111111"/>
          <w:sz w:val="28"/>
          <w:szCs w:val="28"/>
          <w:rtl/>
        </w:rPr>
        <w:t xml:space="preserve">الکنانی عنه [قال:]</w:t>
      </w:r>
    </w:p>
    <w:p>
      <w:pPr>
        <w:pStyle w:val="BookText"/>
      </w:pPr>
      <w:r>
        <w:rPr>
          <w:rFonts w:ascii="IRNazanin" w:hAnsi="IRNazanin" w:eastAsia="IRNazanin" w:cs="IRNazanin"/>
          <w:lang w:bidi="fa-IR"/>
          <w:color w:val="111111"/>
          <w:sz w:val="28"/>
          <w:szCs w:val="28"/>
          <w:rtl/>
        </w:rPr>
        <w:t xml:space="preserve">«لا یحلّ للرجل أن یجمع بین المرأة وعمّتها ولا بین المرأة وخالتها»</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الاستبصار، ج 3، ص 177، ح 3؛ التهذیب، ج 7، ص 332، ح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وطئ العمّة مثلاً بالملک فالإشکال فی جواز العقد علی بنت الأخ أضعف، کما فی العقد علی أخت الموطؤة بالملک.</w:t>
      </w:r>
    </w:p>
    <w:p>
      <w:pPr>
        <w:pStyle w:val="BookText"/>
      </w:pPr>
      <w:r>
        <w:rPr>
          <w:rFonts w:ascii="IRNazanin" w:hAnsi="IRNazanin" w:eastAsia="IRNazanin" w:cs="IRNazanin"/>
          <w:lang w:bidi="fa-IR"/>
          <w:color w:val="111111"/>
          <w:sz w:val="28"/>
          <w:szCs w:val="28"/>
          <w:rtl/>
        </w:rPr>
        <w:t xml:space="preserve">فإن عقد علیها فالوجه توقّف حلّ وطئ العمّة المملوکة علی رضاها بنکاح بنت أخیها المعقود علیها و</w:t>
      </w:r>
      <w:r>
        <w:rPr>
          <w:rStyle w:val="FootnoteReference"/>
        </w:rPr>
        <w:footnoteReference w:id="1238"/>
      </w:r>
      <w:r>
        <w:rPr>
          <w:rFonts w:ascii="IRNazanin" w:hAnsi="IRNazanin" w:eastAsia="IRNazanin" w:cs="IRNazanin"/>
          <w:lang w:bidi="fa-IR"/>
          <w:color w:val="111111"/>
          <w:sz w:val="28"/>
          <w:szCs w:val="28"/>
          <w:rtl/>
        </w:rPr>
        <w:t xml:space="preserve">لا استبعاد بعد نهوض دلالة النصّ واقتضاء الدلیل.</w:t>
      </w:r>
    </w:p>
    <w:p>
      <w:pPr>
        <w:pStyle w:val="BookText"/>
      </w:pPr>
      <w:r>
        <w:rPr>
          <w:rFonts w:ascii="IRNazanin" w:hAnsi="IRNazanin" w:eastAsia="IRNazanin" w:cs="IRNazanin"/>
          <w:lang w:bidi="fa-IR"/>
          <w:color w:val="111111"/>
          <w:sz w:val="28"/>
          <w:szCs w:val="28"/>
          <w:rtl/>
        </w:rPr>
        <w:t xml:space="preserve">وإن عقد علی العمّة مثلاً ثمّ أراد وطئ بنت الأخ بالملک فوجه الإشکال فی توقّف الحلّ علی الإذن ما قد ذکر أوّلا.</w:t>
      </w:r>
    </w:p>
    <w:p>
      <w:pPr>
        <w:pStyle w:val="BookText"/>
      </w:pPr>
      <w:r>
        <w:rPr>
          <w:rFonts w:ascii="IRNazanin" w:hAnsi="IRNazanin" w:eastAsia="IRNazanin" w:cs="IRNazanin"/>
          <w:lang w:bidi="fa-IR"/>
          <w:color w:val="111111"/>
          <w:sz w:val="28"/>
          <w:szCs w:val="28"/>
          <w:rtl/>
        </w:rPr>
        <w:t xml:space="preserve">والتوقّف أقوی وبالقوّة هنا أولی؛ لأنّ السرّ فی ذلک تکریم العمّة أو الخالة فإذا کانت حرّة دونها کانت أحقّ بمراعاة التکریم.</w:t>
      </w:r>
    </w:p>
    <w:p>
      <w:pPr>
        <w:pStyle w:val="Heading4"/>
      </w:pPr>
      <w:bookmarkStart w:id="268" w:name="_Toc142"/>
      <w:r>
        <w:t>لحاقة</w:t>
      </w:r>
      <w:bookmarkEnd w:id="268"/>
    </w:p>
    <w:p>
      <w:pPr>
        <w:pStyle w:val="BookText"/>
      </w:pPr>
      <w:r>
        <w:rPr>
          <w:rFonts w:ascii="IRNazanin" w:hAnsi="IRNazanin" w:eastAsia="IRNazanin" w:cs="IRNazanin"/>
          <w:lang w:bidi="fa-IR"/>
          <w:color w:val="111111"/>
          <w:sz w:val="28"/>
          <w:szCs w:val="28"/>
          <w:rtl/>
        </w:rPr>
        <w:t xml:space="preserve">حکم عقد بنت</w:t>
      </w:r>
    </w:p>
    <w:p>
      <w:pPr>
        <w:pStyle w:val="BookText"/>
      </w:pPr>
      <w:r>
        <w:rPr>
          <w:rFonts w:ascii="IRNazanin" w:hAnsi="IRNazanin" w:eastAsia="IRNazanin" w:cs="IRNazanin"/>
          <w:lang w:bidi="fa-IR"/>
          <w:color w:val="111111"/>
          <w:sz w:val="28"/>
          <w:szCs w:val="28"/>
          <w:rtl/>
        </w:rPr>
        <w:t xml:space="preserve">الأخ أو بنت</w:t>
      </w:r>
    </w:p>
    <w:p>
      <w:pPr>
        <w:pStyle w:val="BookText"/>
      </w:pPr>
      <w:r>
        <w:rPr>
          <w:rFonts w:ascii="IRNazanin" w:hAnsi="IRNazanin" w:eastAsia="IRNazanin" w:cs="IRNazanin"/>
          <w:lang w:bidi="fa-IR"/>
          <w:color w:val="111111"/>
          <w:sz w:val="28"/>
          <w:szCs w:val="28"/>
          <w:rtl/>
        </w:rPr>
        <w:t xml:space="preserve">الأخت إذا وقع</w:t>
      </w:r>
    </w:p>
    <w:p>
      <w:pPr>
        <w:pStyle w:val="BookText"/>
      </w:pPr>
      <w:r>
        <w:rPr>
          <w:rFonts w:ascii="Amiri" w:hAnsi="Amiri" w:eastAsia="Amiri" w:cs="Amiri"/>
          <w:lang w:bidi="ar-SA"/>
          <w:color w:val="111111"/>
          <w:sz w:val="28"/>
          <w:szCs w:val="28"/>
          <w:rtl/>
        </w:rPr>
        <w:t xml:space="preserve">بإذن العمّة</w:t>
      </w:r>
    </w:p>
    <w:p>
      <w:pPr>
        <w:pStyle w:val="BookText"/>
      </w:pPr>
      <w:r>
        <w:rPr>
          <w:rFonts w:ascii="Amiri" w:hAnsi="Amiri" w:eastAsia="Amiri" w:cs="Amiri"/>
          <w:lang w:bidi="ar-SA"/>
          <w:color w:val="111111"/>
          <w:sz w:val="28"/>
          <w:szCs w:val="28"/>
          <w:rtl/>
        </w:rPr>
        <w:t xml:space="preserve">والخالة</w:t>
      </w:r>
    </w:p>
    <w:p>
      <w:pPr>
        <w:pStyle w:val="BookText"/>
      </w:pPr>
      <w:r>
        <w:rPr>
          <w:rFonts w:ascii="IRNazanin" w:hAnsi="IRNazanin" w:eastAsia="IRNazanin" w:cs="IRNazanin"/>
          <w:lang w:bidi="fa-IR"/>
          <w:color w:val="111111"/>
          <w:sz w:val="28"/>
          <w:szCs w:val="28"/>
          <w:rtl/>
        </w:rPr>
        <w:t xml:space="preserve">إذا عقد علی بنت الأخ أو بنت الأخت وعنده العمّة أو</w:t>
      </w:r>
      <w:r>
        <w:rPr>
          <w:rStyle w:val="FootnoteReference"/>
        </w:rPr>
        <w:footnoteReference w:id="1239"/>
      </w:r>
      <w:r>
        <w:rPr>
          <w:rFonts w:ascii="Amiri" w:hAnsi="Amiri" w:eastAsia="Amiri" w:cs="Amiri"/>
          <w:lang w:bidi="ar-SA"/>
          <w:color w:val="111111"/>
          <w:sz w:val="28"/>
          <w:szCs w:val="28"/>
          <w:rtl/>
        </w:rPr>
        <w:t xml:space="preserve">الخالة:</w:t>
      </w:r>
    </w:p>
    <w:p>
      <w:pPr>
        <w:pStyle w:val="BookText"/>
      </w:pPr>
      <w:r>
        <w:rPr>
          <w:rFonts w:ascii="IRNazanin" w:hAnsi="IRNazanin" w:eastAsia="IRNazanin" w:cs="IRNazanin"/>
          <w:lang w:bidi="fa-IR"/>
          <w:color w:val="111111"/>
          <w:sz w:val="28"/>
          <w:szCs w:val="28"/>
          <w:rtl/>
        </w:rPr>
        <w:t xml:space="preserve">فإن وقع العقد بإذن العمّة والخالة فلا بحث فی الصحّة عند أصحابنا إلّا الصدوق؛ فإنّ ظاهره فی المقنع</w:t>
      </w:r>
      <w:r>
        <w:rPr>
          <w:rStyle w:val="FootnoteReference"/>
        </w:rPr>
        <w:footnoteReference w:id="1240"/>
      </w:r>
      <w:r>
        <w:rPr>
          <w:rFonts w:ascii="IRNazanin" w:hAnsi="IRNazanin" w:eastAsia="IRNazanin" w:cs="IRNazanin"/>
          <w:lang w:bidi="fa-IR"/>
          <w:color w:val="111111"/>
          <w:sz w:val="28"/>
          <w:szCs w:val="28"/>
          <w:rtl/>
        </w:rPr>
        <w:t xml:space="preserve">القول بالتحریم مطلقاً کما ذهبت</w:t>
      </w:r>
      <w:r>
        <w:rPr>
          <w:rStyle w:val="FootnoteReference"/>
        </w:rPr>
        <w:footnoteReference w:id="1241"/>
      </w:r>
      <w:r>
        <w:rPr>
          <w:rFonts w:ascii="IRNazanin" w:hAnsi="IRNazanin" w:eastAsia="IRNazanin" w:cs="IRNazanin"/>
          <w:lang w:bidi="fa-IR"/>
          <w:color w:val="111111"/>
          <w:sz w:val="28"/>
          <w:szCs w:val="28"/>
          <w:rtl/>
        </w:rPr>
        <w:t xml:space="preserve">إلیه العامّة.</w:t>
      </w:r>
    </w:p>
    <w:p>
      <w:pPr>
        <w:pStyle w:val="BookText"/>
      </w:pPr>
      <w:r>
        <w:rPr>
          <w:rFonts w:ascii="IRNazanin" w:hAnsi="IRNazanin" w:eastAsia="IRNazanin" w:cs="IRNazanin"/>
          <w:lang w:bidi="fa-IR"/>
          <w:color w:val="111111"/>
          <w:sz w:val="28"/>
          <w:szCs w:val="28"/>
          <w:rtl/>
        </w:rPr>
        <w:t xml:space="preserve">ولا یجوز أیضاً عنده إدخال العمّة أو الخالة علی بنت الأخ أو بنت الأخت.</w:t>
      </w:r>
    </w:p>
    <w:p>
      <w:pPr>
        <w:pStyle w:val="BookText"/>
      </w:pPr>
      <w:r>
        <w:rPr>
          <w:rFonts w:ascii="IRNazanin" w:hAnsi="IRNazanin" w:eastAsia="IRNazanin" w:cs="IRNazanin"/>
          <w:lang w:bidi="fa-IR"/>
          <w:color w:val="111111"/>
          <w:sz w:val="28"/>
          <w:szCs w:val="28"/>
          <w:rtl/>
        </w:rPr>
        <w:t xml:space="preserve">حکم العقد إذا وقع من غیر سبق الإذن</w:t>
      </w:r>
    </w:p>
    <w:p>
      <w:pPr>
        <w:pStyle w:val="BookText"/>
      </w:pPr>
      <w:r>
        <w:rPr>
          <w:rFonts w:ascii="IRNazanin" w:hAnsi="IRNazanin" w:eastAsia="IRNazanin" w:cs="IRNazanin"/>
          <w:lang w:bidi="fa-IR"/>
          <w:color w:val="111111"/>
          <w:sz w:val="28"/>
          <w:szCs w:val="28"/>
          <w:rtl/>
        </w:rPr>
        <w:t xml:space="preserve">وإن کان من غیر سبق الإذن منهما فللأصحاب فیه أقوال:</w:t>
      </w:r>
    </w:p>
    <w:p>
      <w:pPr>
        <w:pStyle w:val="BookText"/>
      </w:pPr>
      <w:r>
        <w:rPr>
          <w:rFonts w:ascii="IRNazanin" w:hAnsi="IRNazanin" w:eastAsia="IRNazanin" w:cs="IRNazanin"/>
          <w:lang w:bidi="fa-IR"/>
          <w:color w:val="111111"/>
          <w:sz w:val="28"/>
          <w:szCs w:val="28"/>
          <w:rtl/>
        </w:rPr>
        <w:t xml:space="preserve">الأوّل: بطلان عقد الداخلة من رأس فیقع فاسداً ولا یجدی رضا المدخول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أخیراً. فإذا رضیت احتیج إلی استیناف العقد ویتزلزل بذلک عقد المدخول علیها فیکون لها الخیار فی فسخ عقد نفسها واعتزال الزوج من غیر طلاق.</w:t>
      </w:r>
    </w:p>
    <w:p>
      <w:pPr>
        <w:pStyle w:val="BookText"/>
      </w:pPr>
      <w:r>
        <w:rPr>
          <w:rFonts w:ascii="IRNazanin" w:hAnsi="IRNazanin" w:eastAsia="IRNazanin" w:cs="IRNazanin"/>
          <w:lang w:bidi="fa-IR"/>
          <w:color w:val="111111"/>
          <w:sz w:val="28"/>
          <w:szCs w:val="28"/>
          <w:rtl/>
        </w:rPr>
        <w:t xml:space="preserve">وهو مذهب ابن إدریس</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أنظر: السرائر، ج 2، ص 545.</w:t>
      </w:r>
    </w:p>
    <w:p>
      <w:pPr>
        <w:pStyle w:val="BookText"/>
      </w:pPr>
      <w:r>
        <w:rPr>
          <w:rFonts w:ascii="IRNazanin" w:hAnsi="IRNazanin" w:eastAsia="IRNazanin" w:cs="IRNazanin"/>
          <w:lang w:bidi="fa-IR"/>
          <w:color w:val="111111"/>
          <w:sz w:val="28"/>
          <w:szCs w:val="28"/>
          <w:rtl/>
        </w:rPr>
        <w:t xml:space="preserve">ومن وافقه.</w:t>
      </w:r>
    </w:p>
    <w:p>
      <w:pPr>
        <w:pStyle w:val="BookText"/>
      </w:pPr>
      <w:r>
        <w:rPr>
          <w:rFonts w:ascii="IRNazanin" w:hAnsi="IRNazanin" w:eastAsia="IRNazanin" w:cs="IRNazanin"/>
          <w:lang w:bidi="fa-IR"/>
          <w:color w:val="111111"/>
          <w:sz w:val="28"/>
          <w:szCs w:val="28"/>
          <w:rtl/>
        </w:rPr>
        <w:t xml:space="preserve">الثانی: بطلان عقد الداخلة وبقاء عقد المدخول علیها علی ما کان من غیر خیار الفسخ والاعتزال.</w:t>
      </w:r>
    </w:p>
    <w:p>
      <w:pPr>
        <w:pStyle w:val="BookText"/>
      </w:pPr>
      <w:r>
        <w:rPr>
          <w:rFonts w:ascii="IRNazanin" w:hAnsi="IRNazanin" w:eastAsia="IRNazanin" w:cs="IRNazanin"/>
          <w:lang w:bidi="fa-IR"/>
          <w:color w:val="111111"/>
          <w:sz w:val="28"/>
          <w:szCs w:val="28"/>
          <w:rtl/>
        </w:rPr>
        <w:t xml:space="preserve">ذهب إلیه المحقّق نجم الدین فی کتابیه</w:t>
      </w:r>
      <w:r>
        <w:rPr>
          <w:rStyle w:val="FootnoteReference"/>
        </w:rPr>
        <w:footnoteReference w:id="1243"/>
      </w:r>
      <w:r>
        <w:rPr>
          <w:rFonts w:ascii="IRNazanin" w:hAnsi="IRNazanin" w:eastAsia="IRNazanin" w:cs="IRNazanin"/>
          <w:lang w:bidi="fa-IR"/>
          <w:color w:val="111111"/>
          <w:sz w:val="28"/>
          <w:szCs w:val="28"/>
          <w:rtl/>
        </w:rPr>
        <w:t xml:space="preserve">وهو الصحیح عندی فی المذهب.</w:t>
      </w:r>
    </w:p>
    <w:p>
      <w:pPr>
        <w:pStyle w:val="BookText"/>
      </w:pPr>
      <w:r>
        <w:rPr>
          <w:rFonts w:ascii="IRNazanin" w:hAnsi="IRNazanin" w:eastAsia="IRNazanin" w:cs="IRNazanin"/>
          <w:lang w:bidi="fa-IR"/>
          <w:color w:val="111111"/>
          <w:sz w:val="28"/>
          <w:szCs w:val="28"/>
          <w:rtl/>
        </w:rPr>
        <w:t xml:space="preserve">الثالث: تزلزل عقد الداخلة خاصّة فیقع موقوفاً علی الصحّة</w:t>
      </w:r>
      <w:r>
        <w:rPr>
          <w:rStyle w:val="FootnoteReference"/>
        </w:rPr>
        <w:footnoteReference w:id="1244"/>
      </w:r>
      <w:r>
        <w:rPr>
          <w:rFonts w:ascii="IRNazanin" w:hAnsi="IRNazanin" w:eastAsia="IRNazanin" w:cs="IRNazanin"/>
          <w:lang w:bidi="fa-IR"/>
          <w:color w:val="111111"/>
          <w:sz w:val="28"/>
          <w:szCs w:val="28"/>
          <w:rtl/>
        </w:rPr>
        <w:t xml:space="preserve">علی رضا المدخول علیها فمهما رضیت لزم واستقرّ وأمّا عقدها فثابت اللزوم علی حاله.</w:t>
      </w:r>
    </w:p>
    <w:p>
      <w:pPr>
        <w:pStyle w:val="BookText"/>
      </w:pPr>
      <w:r>
        <w:rPr>
          <w:rFonts w:ascii="Amiri" w:hAnsi="Amiri" w:eastAsia="Amiri" w:cs="Amiri"/>
          <w:lang w:bidi="ar-SA"/>
          <w:color w:val="111111"/>
          <w:sz w:val="28"/>
          <w:szCs w:val="28"/>
          <w:rtl/>
        </w:rPr>
        <w:t xml:space="preserve">قال به العلّامة</w:t>
      </w:r>
      <w:r>
        <w:rPr>
          <w:rStyle w:val="FootnoteReference"/>
        </w:rPr>
        <w:footnoteReference w:id="1245"/>
      </w:r>
      <w:r>
        <w:rPr>
          <w:rFonts w:ascii="IRNazanin" w:hAnsi="IRNazanin" w:eastAsia="IRNazanin" w:cs="IRNazanin"/>
          <w:lang w:bidi="fa-IR"/>
          <w:color w:val="111111"/>
          <w:sz w:val="28"/>
          <w:szCs w:val="28"/>
          <w:rtl/>
        </w:rPr>
        <w:t xml:space="preserve">وجمع من المتأخّرین</w:t>
      </w:r>
      <w:r>
        <w:rPr>
          <w:rStyle w:val="FootnoteReference"/>
        </w:rPr>
        <w:footnoteReference w:id="1246"/>
      </w:r>
      <w:r>
        <w:rPr>
          <w:rFonts w:ascii="Amiri" w:hAnsi="Amiri" w:eastAsia="Amiri" w:cs="Amiri"/>
          <w:lang w:bidi="ar-SA"/>
          <w:color w:val="111111"/>
          <w:sz w:val="28"/>
          <w:szCs w:val="28"/>
          <w:rtl/>
        </w:rPr>
        <w:t xml:space="preserve">وربّما یحکی عن المحقّق</w:t>
      </w:r>
      <w:r>
        <w:rPr>
          <w:rStyle w:val="FootnoteReference"/>
        </w:rPr>
        <w:footnoteReference w:id="1247"/>
      </w: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الرابع: تزلزل العقدین جمیعاً فالمدخول علیها مخیّرة إن شاءت فسخت عقد الداخلة وإن شاءت امضته وإن شاءت فسخت عقد نفسها. وإذا رضیت استمرّ العقدان واستقرّا علی اللزوم.</w:t>
      </w:r>
    </w:p>
    <w:p>
      <w:pPr>
        <w:pStyle w:val="BookText"/>
      </w:pPr>
      <w:r>
        <w:rPr>
          <w:rFonts w:ascii="IRNazanin" w:hAnsi="IRNazanin" w:eastAsia="IRNazanin" w:cs="IRNazanin"/>
          <w:lang w:bidi="fa-IR"/>
          <w:color w:val="111111"/>
          <w:sz w:val="28"/>
          <w:szCs w:val="28"/>
          <w:rtl/>
        </w:rPr>
        <w:t xml:space="preserve">وهو قول الشیخین</w:t>
      </w:r>
      <w:r>
        <w:rPr>
          <w:rStyle w:val="FootnoteReference"/>
        </w:rPr>
        <w:footnoteReference w:id="1248"/>
      </w:r>
      <w:r>
        <w:rPr>
          <w:rFonts w:ascii="IRNazanin" w:hAnsi="IRNazanin" w:eastAsia="IRNazanin" w:cs="IRNazanin"/>
          <w:lang w:bidi="fa-IR"/>
          <w:color w:val="111111"/>
          <w:sz w:val="28"/>
          <w:szCs w:val="28"/>
          <w:rtl/>
        </w:rPr>
        <w:t xml:space="preserve">وسلّار بن عبد العزیز</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تزلزل العقدین وعدم خیار المدخول علیها فی فسخ عقد الداخلة بل هی مخیّرة بین الرضا بذلک وبین فسخ عقد نفسها والاعتزال عن الزوج لا بطلاق.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اختاره عماد الدین بن حمزة</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أنظر: الوسیلة، ص 293.</w:t>
      </w:r>
    </w:p>
    <w:p>
      <w:pPr>
        <w:pStyle w:val="BookText"/>
      </w:pPr>
      <w:r>
        <w:rPr>
          <w:rFonts w:ascii="IRNazanin" w:hAnsi="IRNazanin" w:eastAsia="IRNazanin" w:cs="IRNazanin"/>
          <w:lang w:bidi="fa-IR"/>
          <w:color w:val="111111"/>
          <w:sz w:val="28"/>
          <w:szCs w:val="28"/>
          <w:rtl/>
        </w:rPr>
        <w:t xml:space="preserve">والقاضی ابن البرّاج الطرابلسی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ابن إدریس علی بطلان عقد الداخلة ب «أنّ العقد علی بنت أخت الزوجة أو بنت أخیها منهیّ عنه والنهی یدلّ علی الفساد»</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إنّه منهیّ عنه:</w:t>
      </w:r>
    </w:p>
    <w:p>
      <w:pPr>
        <w:pStyle w:val="BookText"/>
      </w:pPr>
      <w:r>
        <w:rPr>
          <w:rFonts w:ascii="IRNazanin" w:hAnsi="IRNazanin" w:eastAsia="IRNazanin" w:cs="IRNazanin"/>
          <w:lang w:bidi="fa-IR"/>
          <w:color w:val="111111"/>
          <w:sz w:val="28"/>
          <w:szCs w:val="28"/>
          <w:rtl/>
        </w:rPr>
        <w:t xml:space="preserve">فلقول النبیّ صلی الله علیه و آله:</w:t>
      </w:r>
    </w:p>
    <w:p>
      <w:pPr>
        <w:pStyle w:val="BookText"/>
      </w:pPr>
      <w:r>
        <w:rPr>
          <w:rFonts w:ascii="IRNazanin" w:hAnsi="IRNazanin" w:eastAsia="IRNazanin" w:cs="IRNazanin"/>
          <w:lang w:bidi="fa-IR"/>
          <w:color w:val="111111"/>
          <w:sz w:val="28"/>
          <w:szCs w:val="28"/>
          <w:rtl/>
        </w:rPr>
        <w:t xml:space="preserve">«لا تنکح المرأة علی عمّتها ولا علی خالتها»</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ولصحیحة أبی الصباح الکنانی</w:t>
      </w:r>
    </w:p>
    <w:p>
      <w:pPr>
        <w:pStyle w:val="BookText"/>
      </w:pPr>
      <w:r>
        <w:rPr>
          <w:rFonts w:ascii="IRNazanin" w:hAnsi="IRNazanin" w:eastAsia="IRNazanin" w:cs="IRNazanin"/>
          <w:lang w:bidi="fa-IR"/>
          <w:color w:val="111111"/>
          <w:sz w:val="28"/>
          <w:szCs w:val="28"/>
          <w:rtl/>
        </w:rPr>
        <w:t xml:space="preserve">عن الصّادق علیه السلام قال: «لا یحلّ للرجل أن یجمع بین المرأة وعمّتها ولا بین المرأة وخالتها»</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وصحیحة أبی عبیدة الحذاء قال:</w:t>
      </w:r>
    </w:p>
    <w:p>
      <w:pPr>
        <w:pStyle w:val="BookText"/>
      </w:pPr>
      <w:r>
        <w:rPr>
          <w:rFonts w:ascii="IRNazanin" w:hAnsi="IRNazanin" w:eastAsia="IRNazanin" w:cs="IRNazanin"/>
          <w:lang w:bidi="fa-IR"/>
          <w:color w:val="111111"/>
          <w:sz w:val="28"/>
          <w:szCs w:val="28"/>
          <w:rtl/>
        </w:rPr>
        <w:t xml:space="preserve">سمعت الصّادق علیه السلام یقول: «لا تنکح المرأة علی عمّتها ولا علی خالتها ولا علی أختها من الرضاعة»</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إنّما هو مع عدم الإذن وکون الطاری نکاحها هی بنت الأخ أو بنت الأخت.</w:t>
      </w:r>
    </w:p>
    <w:p>
      <w:pPr>
        <w:pStyle w:val="BookText"/>
      </w:pPr>
      <w:r>
        <w:rPr>
          <w:rFonts w:ascii="IRNazanin" w:hAnsi="IRNazanin" w:eastAsia="IRNazanin" w:cs="IRNazanin"/>
          <w:lang w:bidi="fa-IR"/>
          <w:color w:val="111111"/>
          <w:sz w:val="28"/>
          <w:szCs w:val="28"/>
          <w:rtl/>
        </w:rPr>
        <w:t xml:space="preserve">صحّة العقد إذا وقع مع الإذن أو کون الطاری نکاح العمة أو الخالة</w:t>
      </w:r>
    </w:p>
    <w:p>
      <w:pPr>
        <w:pStyle w:val="BookText"/>
      </w:pPr>
      <w:r>
        <w:rPr>
          <w:rFonts w:ascii="IRNazanin" w:hAnsi="IRNazanin" w:eastAsia="IRNazanin" w:cs="IRNazanin"/>
          <w:lang w:bidi="fa-IR"/>
          <w:color w:val="111111"/>
          <w:sz w:val="28"/>
          <w:szCs w:val="28"/>
          <w:rtl/>
        </w:rPr>
        <w:t xml:space="preserve">أمّا مع الإذن أو کون الطاری نکاح العمّة أو</w:t>
      </w:r>
      <w:r>
        <w:rPr>
          <w:rStyle w:val="FootnoteReference"/>
        </w:rPr>
        <w:footnoteReference w:id="1255"/>
      </w:r>
      <w:r>
        <w:rPr>
          <w:rFonts w:ascii="IRNazanin" w:hAnsi="IRNazanin" w:eastAsia="IRNazanin" w:cs="IRNazanin"/>
          <w:lang w:bidi="fa-IR"/>
          <w:color w:val="111111"/>
          <w:sz w:val="28"/>
          <w:szCs w:val="28"/>
          <w:rtl/>
        </w:rPr>
        <w:t xml:space="preserve">الخالة فأصحابنا یقولون بالصحّة، وتدلّ علی ذلک:</w:t>
      </w:r>
    </w:p>
    <w:p>
      <w:pPr>
        <w:pStyle w:val="BookText"/>
      </w:pPr>
      <w:r>
        <w:rPr>
          <w:rFonts w:ascii="IRNazanin" w:hAnsi="IRNazanin" w:eastAsia="IRNazanin" w:cs="IRNazanin"/>
          <w:lang w:bidi="fa-IR"/>
          <w:color w:val="111111"/>
          <w:sz w:val="28"/>
          <w:szCs w:val="28"/>
          <w:rtl/>
        </w:rPr>
        <w:t xml:space="preserve">صحیحة محمّد بن مسلم</w:t>
      </w:r>
    </w:p>
    <w:p>
      <w:pPr>
        <w:pStyle w:val="BookText"/>
      </w:pPr>
      <w:r>
        <w:rPr>
          <w:rFonts w:ascii="IRNazanin" w:hAnsi="IRNazanin" w:eastAsia="IRNazanin" w:cs="IRNazanin"/>
          <w:lang w:bidi="fa-IR"/>
          <w:color w:val="111111"/>
          <w:sz w:val="28"/>
          <w:szCs w:val="28"/>
          <w:rtl/>
        </w:rPr>
        <w:t xml:space="preserve">عن الباقر علیه السلام [قال:] «لا تزوّج ابنة الأخت علی خالتها إلّابإذنها، وتزوّج الخالة علی ابنة الأخت بغیر إذنها»</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والإجماع علی مساواة العمّة والخالة فی ذلک.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إنّ النهی یدلّ علی الفساد فقد تبیّن فی الأصول.</w:t>
      </w:r>
    </w:p>
    <w:p>
      <w:pPr>
        <w:pStyle w:val="BookText"/>
      </w:pPr>
      <w:r>
        <w:rPr>
          <w:rFonts w:ascii="IRNazanin" w:hAnsi="IRNazanin" w:eastAsia="IRNazanin" w:cs="IRNazanin"/>
          <w:lang w:bidi="fa-IR"/>
          <w:color w:val="111111"/>
          <w:sz w:val="28"/>
          <w:szCs w:val="28"/>
          <w:rtl/>
        </w:rPr>
        <w:t xml:space="preserve">وأمّا تزلزل عقد المدخول علیها فلم یتعرّض للاحتجاج علیه.</w:t>
      </w:r>
    </w:p>
    <w:p>
      <w:pPr>
        <w:pStyle w:val="BookText"/>
      </w:pPr>
      <w:r>
        <w:rPr>
          <w:rFonts w:ascii="IRNazanin" w:hAnsi="IRNazanin" w:eastAsia="IRNazanin" w:cs="IRNazanin"/>
          <w:lang w:bidi="fa-IR"/>
          <w:color w:val="111111"/>
          <w:sz w:val="28"/>
          <w:szCs w:val="28"/>
          <w:rtl/>
        </w:rPr>
        <w:t xml:space="preserve">واعترض علیه فی المختلف</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أنظر: المختلف، ج 7، ص 82.</w:t>
      </w:r>
    </w:p>
    <w:p>
      <w:pPr>
        <w:pStyle w:val="BookText"/>
      </w:pPr>
      <w:r>
        <w:rPr>
          <w:rFonts w:ascii="IRNazanin" w:hAnsi="IRNazanin" w:eastAsia="IRNazanin" w:cs="IRNazanin"/>
          <w:lang w:bidi="fa-IR"/>
          <w:color w:val="111111"/>
          <w:sz w:val="28"/>
          <w:szCs w:val="28"/>
          <w:rtl/>
        </w:rPr>
        <w:t xml:space="preserve">بأنّ النهی لا یدلّ علی الفساد فی المعاملات إنّما ذلک فی العبادات. وبأنّه لو وقع العقد الطاری فاسداً لم یکن للتخییر فی فسخ عقد نفسها وجه؛ لأنّ المقتضی للفسخ الجمع ومع وقوع العقد فاسداً لا جمع.</w:t>
      </w:r>
    </w:p>
    <w:p>
      <w:pPr>
        <w:pStyle w:val="BookText"/>
      </w:pPr>
      <w:r>
        <w:rPr>
          <w:rFonts w:ascii="IRNazanin" w:hAnsi="IRNazanin" w:eastAsia="IRNazanin" w:cs="IRNazanin"/>
          <w:lang w:bidi="fa-IR"/>
          <w:color w:val="111111"/>
          <w:sz w:val="28"/>
          <w:szCs w:val="28"/>
          <w:rtl/>
        </w:rPr>
        <w:t xml:space="preserve">قال فی شرح القواعد:</w:t>
      </w:r>
    </w:p>
    <w:p>
      <w:pPr>
        <w:pStyle w:val="BookText"/>
      </w:pPr>
      <w:r>
        <w:rPr>
          <w:rFonts w:ascii="IRNazanin" w:hAnsi="IRNazanin" w:eastAsia="IRNazanin" w:cs="IRNazanin"/>
          <w:lang w:bidi="fa-IR"/>
          <w:color w:val="111111"/>
          <w:sz w:val="28"/>
          <w:szCs w:val="28"/>
          <w:rtl/>
        </w:rPr>
        <w:t xml:space="preserve">«ولقائل أن یقول: إنّ النهی فی المعاملات وإن لم یدلّ علی الفساد بنفسه لکنّه إذا دلّ علی عدم صلاحیة المعقود علیها للنکاح فهو دالّ علی الفساد من هذه الجهة کالنهی عن نکاح الأخت والعمّة والخالة، وکما فی النهی عن بیع الغرر فی البیع، والنهی فی محل النزاع من هذا القبیل»</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فی دلالة النهی علی الفساد</w:t>
      </w:r>
    </w:p>
    <w:p>
      <w:pPr>
        <w:pStyle w:val="BookText"/>
      </w:pPr>
      <w:r>
        <w:rPr>
          <w:rFonts w:ascii="IRNazanin" w:hAnsi="IRNazanin" w:eastAsia="IRNazanin" w:cs="IRNazanin"/>
          <w:lang w:bidi="fa-IR"/>
          <w:color w:val="111111"/>
          <w:sz w:val="28"/>
          <w:szCs w:val="28"/>
          <w:rtl/>
        </w:rPr>
        <w:t xml:space="preserve">ونحن نقول: الفرق بین العبادات والمعاملات فی دلالة النهی علی الفساد کلام ظاهریّ دار علی الألسن ومارت به الأفواه ولا عِرق له فی مغرس التحقیق أصلاً. وقد لخصنا حقّ القول وحقّقنا مرّ الحقّ فیه فی السبع الشداد</w:t>
      </w:r>
      <w:r>
        <w:rPr>
          <w:rStyle w:val="FootnoteReference"/>
        </w:rPr>
        <w:footnoteReference w:id="1259"/>
      </w:r>
      <w:r>
        <w:rPr>
          <w:rFonts w:ascii="IRNazanin" w:hAnsi="IRNazanin" w:eastAsia="IRNazanin" w:cs="IRNazanin"/>
          <w:lang w:bidi="fa-IR"/>
          <w:color w:val="111111"/>
          <w:sz w:val="28"/>
          <w:szCs w:val="28"/>
          <w:rtl/>
        </w:rPr>
        <w:t xml:space="preserve">وأوضحنا أنّ مطلق النهی عن عمل مّا عبادة کان أو معاملة إن کان متعلّقه نفس العمل أو جزءا مّا من أجزاء ذاته أو شرطا مّا من شروط وجوده - کما النهی عن الصلوة فی الحیض وعن الصلوة فی مکان مغصوب والنهی عن بیع العین بالزائد من جنسها أو بعین أخری مغصوبة - فهو ملزوم الفساد.</w:t>
      </w:r>
    </w:p>
    <w:p>
      <w:pPr>
        <w:pStyle w:val="BookText"/>
      </w:pPr>
      <w:r>
        <w:rPr>
          <w:rFonts w:ascii="IRNazanin" w:hAnsi="IRNazanin" w:eastAsia="IRNazanin" w:cs="IRNazanin"/>
          <w:lang w:bidi="fa-IR"/>
          <w:color w:val="111111"/>
          <w:sz w:val="28"/>
          <w:szCs w:val="28"/>
          <w:rtl/>
        </w:rPr>
        <w:t xml:space="preserve">ومن هذا السبیل النهی عن نکاح المحرّمات وإن کان قد تعلّق بوصف مّا من الأوصاف اللازمة أو أمر مّا من الأمور المقارنة خارج عن قوام أصل الذات وعمّا یتعلّق به قوام الذات والوجود من أجزاء الذات وشروط الحصول فلیس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 من ذلک فساد العمل بل إنّما یستلزم ترتّب الإثم علی الإتیان بالمنهی عنه کما النهی عن الطهارة من الآنیة المغصوبة أو فیها وکذلک أوانی النقدین وکما النهی عن البیع</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«ج»: بیع.</w:t>
      </w:r>
    </w:p>
    <w:p>
      <w:pPr>
        <w:pStyle w:val="BookText"/>
      </w:pPr>
      <w:r>
        <w:rPr>
          <w:rFonts w:ascii="IRNazanin" w:hAnsi="IRNazanin" w:eastAsia="IRNazanin" w:cs="IRNazanin"/>
          <w:lang w:bidi="fa-IR"/>
          <w:color w:val="111111"/>
          <w:sz w:val="28"/>
          <w:szCs w:val="28"/>
          <w:rtl/>
        </w:rPr>
        <w:t xml:space="preserve">وقت النداء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أیضاً لو موشی بالتسلیم. فالنکاح من ضروب العبادات علی ما قد أسلفنا ذکره فالنهی هناک دالّ علی الفساد اتفاقا.</w:t>
      </w:r>
    </w:p>
    <w:p>
      <w:pPr>
        <w:pStyle w:val="BookText"/>
      </w:pPr>
      <w:r>
        <w:rPr>
          <w:rFonts w:ascii="IRNazanin" w:hAnsi="IRNazanin" w:eastAsia="IRNazanin" w:cs="IRNazanin"/>
          <w:lang w:bidi="fa-IR"/>
          <w:color w:val="111111"/>
          <w:sz w:val="28"/>
          <w:szCs w:val="28"/>
          <w:rtl/>
        </w:rPr>
        <w:t xml:space="preserve">وتمسّک العلّامة ومن علی سبیله فی لزوم عقد المدخول علیها بأصالة البقاء وبأنّ المنهی عنه هو الطاری فیختصّ بمقتضی النهی فإن فسد فلا بحث وإن</w:t>
      </w:r>
      <w:r>
        <w:rPr>
          <w:rStyle w:val="FootnoteReference"/>
        </w:rPr>
        <w:footnoteReference w:id="1261"/>
      </w:r>
      <w:r>
        <w:rPr>
          <w:rFonts w:ascii="IRNazanin" w:hAnsi="IRNazanin" w:eastAsia="IRNazanin" w:cs="IRNazanin"/>
          <w:lang w:bidi="fa-IR"/>
          <w:color w:val="111111"/>
          <w:sz w:val="28"/>
          <w:szCs w:val="28"/>
          <w:rtl/>
        </w:rPr>
        <w:t xml:space="preserve">کان موقوفاً یرجّح الأوّل بسبق لزومه فلا یلزم تجدّد تزلزله. وفی تزلزل العقد الطاری وعدم وقوعه فاسداً بعموم قوله جلّ سلطانه: «أَوْفُوا بِالْعُقُودِ»4 ؛ فالمتنازع فیه إذا تعقّبه رضا من یعتبر رضاه اندرج فی هذا العموم فوجب الحکم بصحّته؛ فقبل الرضا لایکون فاسداً وإلّا لم ینقلب صحیحاً فیکون متزلزلا موقوفاً لزومه علی الرضا. وبأنّه عقد صدر بدون رضا من یعتبر فی صحّته رضاه فکان موقوفاً علی رضاه کما الصادر من الفضولی.</w:t>
      </w:r>
    </w:p>
    <w:p>
      <w:pPr>
        <w:pStyle w:val="BookText"/>
      </w:pPr>
      <w:r>
        <w:rPr>
          <w:rFonts w:ascii="IRNazanin" w:hAnsi="IRNazanin" w:eastAsia="IRNazanin" w:cs="IRNazanin"/>
          <w:lang w:bidi="fa-IR"/>
          <w:color w:val="111111"/>
          <w:sz w:val="28"/>
          <w:szCs w:val="28"/>
          <w:rtl/>
        </w:rPr>
        <w:t xml:space="preserve">ولا دلالة للأخبار السابقة علی أنّه من دون سبق الرضاع یقع فاسداً بل مفادها المنع من العقد بدون الإذن، وذلک مع عدم التصریح بالبطلان أعمّ من کون الإذن سابقاً أو</w:t>
      </w:r>
      <w:r>
        <w:rPr>
          <w:rStyle w:val="FootnoteReference"/>
        </w:rPr>
        <w:footnoteReference w:id="1262"/>
      </w:r>
      <w:r>
        <w:rPr>
          <w:rFonts w:ascii="Amiri" w:hAnsi="Amiri" w:eastAsia="Amiri" w:cs="Amiri"/>
          <w:lang w:bidi="ar-SA"/>
          <w:color w:val="111111"/>
          <w:sz w:val="28"/>
          <w:szCs w:val="28"/>
          <w:rtl/>
        </w:rPr>
        <w:t xml:space="preserve">لاحقاً.</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روی محمّد بن أحمد بن یحیی فی الصحیح عن [بنان بن محمّد عن موسی بن القاسم عن] علی بن جعفر عن أخیه</w:t>
      </w:r>
    </w:p>
    <w:p>
      <w:pPr>
        <w:pStyle w:val="BookText"/>
      </w:pPr>
      <w:r>
        <w:rPr>
          <w:rFonts w:ascii="IRNazanin" w:hAnsi="IRNazanin" w:eastAsia="IRNazanin" w:cs="IRNazanin"/>
          <w:lang w:bidi="fa-IR"/>
          <w:color w:val="111111"/>
          <w:sz w:val="28"/>
          <w:szCs w:val="28"/>
          <w:rtl/>
        </w:rPr>
        <w:t xml:space="preserve">موسی [بن جعفر] علیه السلام قال: «سألته عن امرأة تزوّجت علی عمّتها وخالتها؟ قال: لا بأس. وقال: تزوّج العمّة والخالة علی ابنة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 وبنت الأخت، ولا تزوّج بنت الأخ والأخت علی العمّة والخالة إلّابرضا منهما، فمن فعل فنکاحه باطل»</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الاستبصار، ج 3، ص 177، ح 5؛ التهذیب، ج 7، ص 333،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صریح فی التنصیص علی البطلان.</w:t>
      </w:r>
    </w:p>
    <w:p>
      <w:pPr>
        <w:pStyle w:val="BookText"/>
      </w:pPr>
      <w:r>
        <w:rPr>
          <w:rFonts w:ascii="IRNazanin" w:hAnsi="IRNazanin" w:eastAsia="IRNazanin" w:cs="IRNazanin"/>
          <w:lang w:bidi="fa-IR"/>
          <w:color w:val="111111"/>
          <w:sz w:val="28"/>
          <w:szCs w:val="28"/>
          <w:rtl/>
        </w:rPr>
        <w:t xml:space="preserve">وما فی شرح الشرایع </w:t>
      </w:r>
      <w:r>
        <w:rPr>
          <w:rStyle w:val="FootnoteReference"/>
        </w:rPr>
        <w:footnoteReference w:id="1264"/>
      </w:r>
      <w:r>
        <w:rPr>
          <w:rFonts w:ascii="IRNazanin" w:hAnsi="IRNazanin" w:eastAsia="IRNazanin" w:cs="IRNazanin"/>
          <w:lang w:bidi="fa-IR"/>
          <w:color w:val="111111"/>
          <w:sz w:val="28"/>
          <w:szCs w:val="28"/>
          <w:rtl/>
        </w:rPr>
        <w:t xml:space="preserve">- من منع صحّة السند، لأنّ فی طریقه بنان بن محمّد وحاله مجهول - غیر خفیّ السقوط عند المتمهّر؛ فإنّ بنان بن محمّد أخو أحمد بن محمد بن</w:t>
      </w:r>
      <w:r>
        <w:rPr>
          <w:rStyle w:val="FootnoteReference"/>
        </w:rPr>
        <w:footnoteReference w:id="1265"/>
      </w:r>
      <w:r>
        <w:rPr>
          <w:rFonts w:ascii="IRNazanin" w:hAnsi="IRNazanin" w:eastAsia="IRNazanin" w:cs="IRNazanin"/>
          <w:lang w:bidi="fa-IR"/>
          <w:color w:val="111111"/>
          <w:sz w:val="28"/>
          <w:szCs w:val="28"/>
          <w:rtl/>
        </w:rPr>
        <w:t xml:space="preserve">عیسی وجلالتهما فی شدّة الظهور واستصحاح الأسانید التی فی طریقها بنان من الذائعات المستمرّة القبول عندهم.</w:t>
      </w:r>
    </w:p>
    <w:p>
      <w:pPr>
        <w:pStyle w:val="BookText"/>
      </w:pPr>
      <w:r>
        <w:rPr>
          <w:rFonts w:ascii="IRNazanin" w:hAnsi="IRNazanin" w:eastAsia="IRNazanin" w:cs="IRNazanin"/>
          <w:lang w:bidi="fa-IR"/>
          <w:color w:val="111111"/>
          <w:sz w:val="28"/>
          <w:szCs w:val="28"/>
          <w:rtl/>
        </w:rPr>
        <w:t xml:space="preserve">وصحیحة محمّد بن مسلم السابقة أیضاً کالناصّة علی اعتبار سبق الإذن فی الصحّة. فأعمّ معانی الباء الإلصاق والسابق إلی الفهم فی مثل ذلک المصاحبة أو السببیة فیجب اعتبار حصوله فی وقت عقد التزویج.</w:t>
      </w:r>
    </w:p>
    <w:p>
      <w:pPr>
        <w:pStyle w:val="BookText"/>
      </w:pPr>
      <w:r>
        <w:rPr>
          <w:rFonts w:ascii="IRNazanin" w:hAnsi="IRNazanin" w:eastAsia="IRNazanin" w:cs="IRNazanin"/>
          <w:lang w:bidi="fa-IR"/>
          <w:color w:val="111111"/>
          <w:sz w:val="28"/>
          <w:szCs w:val="28"/>
          <w:rtl/>
        </w:rPr>
        <w:t xml:space="preserve">وکذلک موثّقة السکونی</w:t>
      </w:r>
    </w:p>
    <w:p>
      <w:pPr>
        <w:pStyle w:val="BookText"/>
      </w:pPr>
      <w:r>
        <w:rPr>
          <w:rFonts w:ascii="IRNazanin" w:hAnsi="IRNazanin" w:eastAsia="IRNazanin" w:cs="IRNazanin"/>
          <w:lang w:bidi="fa-IR"/>
          <w:color w:val="111111"/>
          <w:sz w:val="28"/>
          <w:szCs w:val="28"/>
          <w:rtl/>
        </w:rPr>
        <w:t xml:space="preserve">عن الصادق علیه السلام: «إنّ علیّا (صلوات اللّه علیه)</w:t>
      </w:r>
    </w:p>
    <w:p>
      <w:pPr>
        <w:pStyle w:val="BookText"/>
      </w:pPr>
      <w:r>
        <w:rPr>
          <w:rFonts w:ascii="IRNazanin" w:hAnsi="IRNazanin" w:eastAsia="IRNazanin" w:cs="IRNazanin"/>
          <w:lang w:bidi="fa-IR"/>
          <w:color w:val="111111"/>
          <w:sz w:val="28"/>
          <w:szCs w:val="28"/>
          <w:rtl/>
        </w:rPr>
        <w:t xml:space="preserve">أتی برجل تزوّج امرأة علی خالتها فجلده وفرّق بینهما»</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یصحّ ذلک مع عدم الإذن علی ما علیه السواد الأعظم من الأصحاب وهو المطلوب.</w:t>
      </w:r>
    </w:p>
    <w:p>
      <w:pPr>
        <w:pStyle w:val="BookText"/>
      </w:pPr>
      <w:r>
        <w:rPr>
          <w:rFonts w:ascii="IRNazanin" w:hAnsi="IRNazanin" w:eastAsia="IRNazanin" w:cs="IRNazanin"/>
          <w:lang w:bidi="fa-IR"/>
          <w:color w:val="111111"/>
          <w:sz w:val="28"/>
          <w:szCs w:val="28"/>
          <w:rtl/>
        </w:rPr>
        <w:t xml:space="preserve">وأمّا الأصل والعموم فمعزولان عن العمل بعد ورود النصّ والمخصّص.</w:t>
      </w:r>
    </w:p>
    <w:p>
      <w:pPr>
        <w:pStyle w:val="BookText"/>
      </w:pPr>
      <w:r>
        <w:rPr>
          <w:rFonts w:ascii="IRNazanin" w:hAnsi="IRNazanin" w:eastAsia="IRNazanin" w:cs="IRNazanin"/>
          <w:lang w:bidi="fa-IR"/>
          <w:color w:val="111111"/>
          <w:sz w:val="28"/>
          <w:szCs w:val="28"/>
          <w:rtl/>
        </w:rPr>
        <w:t xml:space="preserve">واستدلّ الشیخان علی تزلزل العقدین بأنّ العقد الطاری صحیح فیتدافع العقدان فیتزلزلان.</w:t>
      </w:r>
    </w:p>
    <w:p>
      <w:pPr>
        <w:pStyle w:val="BookText"/>
      </w:pPr>
      <w:r>
        <w:rPr>
          <w:rFonts w:ascii="IRNazanin" w:hAnsi="IRNazanin" w:eastAsia="IRNazanin" w:cs="IRNazanin"/>
          <w:lang w:bidi="fa-IR"/>
          <w:color w:val="111111"/>
          <w:sz w:val="28"/>
          <w:szCs w:val="28"/>
          <w:rtl/>
        </w:rPr>
        <w:t xml:space="preserve">قال فی المختلف منتصراً لهما:</w:t>
      </w:r>
    </w:p>
    <w:p>
      <w:pPr>
        <w:pStyle w:val="BookText"/>
      </w:pPr>
      <w:r>
        <w:rPr>
          <w:rFonts w:ascii="IRNazanin" w:hAnsi="IRNazanin" w:eastAsia="IRNazanin" w:cs="IRNazanin"/>
          <w:lang w:bidi="fa-IR"/>
          <w:color w:val="111111"/>
          <w:sz w:val="28"/>
          <w:szCs w:val="28"/>
          <w:rtl/>
        </w:rPr>
        <w:t xml:space="preserve">«وکلام الأصحاب لیس فیه استبعاد؛ لأنّ عقد الداخلة صحیح فی نفسه؛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لصدوره من أهله فی محلّه جامعاً لشرائط الصحّة [ولایؤثر تجدّد البطلان بفسخ العمّة أو الخالة له فی صحّته الأصلیة کغیره من العقود الموقوفة علی رضی الغیر]؛ وإذا وقع صحیحاً تساوت نسبته ونسبة عقد المدخول علیها إلی عدم اللزوم فکما کان لها فسخ عقد الداخلة کان لها فسخ عقدها»</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المختلف، ج 7، ص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الانتصار فی غایة الضعف جدّا؛ فقد دریت أنّ بطلان عقد الداخلة مستبین السبیل. وعلی تقدیر صحّته فتساوی النسبتین غیر صحیح کما قاله فی الایضاح</w:t>
      </w:r>
      <w:r>
        <w:rPr>
          <w:rStyle w:val="FootnoteReference"/>
        </w:rPr>
        <w:footnoteReference w:id="1268"/>
      </w:r>
      <w:r>
        <w:rPr>
          <w:rFonts w:ascii="IRNazanin" w:hAnsi="IRNazanin" w:eastAsia="IRNazanin" w:cs="IRNazanin"/>
          <w:lang w:bidi="fa-IR"/>
          <w:color w:val="111111"/>
          <w:sz w:val="28"/>
          <w:szCs w:val="28"/>
          <w:rtl/>
        </w:rPr>
        <w:t xml:space="preserve">؛ لسبق ثبوت اللزوم للعقد السابق واللازم لا ینقلب جائزا من غیر دلیل یقتضیه.</w:t>
      </w:r>
    </w:p>
    <w:p>
      <w:pPr>
        <w:pStyle w:val="BookText"/>
      </w:pPr>
      <w:r>
        <w:rPr>
          <w:rFonts w:ascii="IRNazanin" w:hAnsi="IRNazanin" w:eastAsia="IRNazanin" w:cs="IRNazanin"/>
          <w:lang w:bidi="fa-IR"/>
          <w:color w:val="111111"/>
          <w:sz w:val="28"/>
          <w:szCs w:val="28"/>
          <w:rtl/>
        </w:rPr>
        <w:t xml:space="preserve">فإن قیل: لزومه السابق إنّما کان فی ظاهر الحال بحسب علمنا الظاهری لابحسب نفس الأمر علی ما فی علم اللّه سبحانه فلم یلزم</w:t>
      </w:r>
      <w:r>
        <w:rPr>
          <w:rStyle w:val="FootnoteReference"/>
        </w:rPr>
        <w:footnoteReference w:id="1269"/>
      </w:r>
      <w:r>
        <w:rPr>
          <w:rFonts w:ascii="IRNazanin" w:hAnsi="IRNazanin" w:eastAsia="IRNazanin" w:cs="IRNazanin"/>
          <w:lang w:bidi="fa-IR"/>
          <w:color w:val="111111"/>
          <w:sz w:val="28"/>
          <w:szCs w:val="28"/>
          <w:rtl/>
        </w:rPr>
        <w:t xml:space="preserve">الانقلاب فی نفس الأمر کما لیس یلزم فی عقد الفضولی عند عدم الإجازة انقلابه من الصحّة إلی البطلان فی نفس الأمر وبحسب علم اللّه العزیز العلیم عزّ سلطانه.</w:t>
      </w:r>
    </w:p>
    <w:p>
      <w:pPr>
        <w:pStyle w:val="BookText"/>
      </w:pPr>
      <w:r>
        <w:rPr>
          <w:rFonts w:ascii="IRNazanin" w:hAnsi="IRNazanin" w:eastAsia="IRNazanin" w:cs="IRNazanin"/>
          <w:lang w:bidi="fa-IR"/>
          <w:color w:val="111111"/>
          <w:sz w:val="28"/>
          <w:szCs w:val="28"/>
          <w:rtl/>
        </w:rPr>
        <w:t xml:space="preserve">قلت: المتّجه فی عقد الفضولی مطلقاً بطلانه فی نفسه رأساً وعدم وقوعه فی أصله من بدو الأمر علی ما قد بیّناه فی مظانّه، فما ظنّک بما نحن فی بیانه وهو أجدر من عقد الفضول بالبطلان؛ إذ لیس للمدخول علیها سلطان علی الأمر فی عقد</w:t>
      </w:r>
      <w:r>
        <w:rPr>
          <w:rStyle w:val="FootnoteReference"/>
        </w:rPr>
        <w:footnoteReference w:id="1270"/>
      </w:r>
      <w:r>
        <w:rPr>
          <w:rFonts w:ascii="IRNazanin" w:hAnsi="IRNazanin" w:eastAsia="IRNazanin" w:cs="IRNazanin"/>
          <w:lang w:bidi="fa-IR"/>
          <w:color w:val="111111"/>
          <w:sz w:val="28"/>
          <w:szCs w:val="28"/>
          <w:rtl/>
        </w:rPr>
        <w:t xml:space="preserve">الداخلة ولا هی من أرکان العقد بل إنّما رضاها شرط صحّته بخلاف الزوجة مثلاً فی عقد الفضول</w:t>
      </w:r>
      <w:r>
        <w:rPr>
          <w:rStyle w:val="FootnoteReference"/>
        </w:rPr>
        <w:footnoteReference w:id="1271"/>
      </w:r>
      <w:r>
        <w:rPr>
          <w:rFonts w:ascii="IRNazanin" w:hAnsi="IRNazanin" w:eastAsia="IRNazanin" w:cs="IRNazanin"/>
          <w:lang w:bidi="fa-IR"/>
          <w:color w:val="111111"/>
          <w:sz w:val="28"/>
          <w:szCs w:val="28"/>
          <w:rtl/>
        </w:rPr>
        <w:t xml:space="preserve">فإنّها رکن العقد وبیدها أمر إیقاعه والرضا بوقوعه فإجازتها أقوی فی إفادة الصحّة من إجازة المدخول علیها من هذا الوجه؛ فلیتأمّل.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99" w:name="pg6093_42032"/>
    <w:bookmarkEnd w:id="99"/>
    <w:p>
      <w:pPr>
        <w:pStyle w:val="Heading4"/>
      </w:pPr>
      <w:bookmarkStart w:id="269" w:name="_Toc143"/>
      <w:r>
        <w:t>ذنابة</w:t>
      </w:r>
      <w:bookmarkEnd w:id="269"/>
    </w:p>
    <w:p>
      <w:pPr>
        <w:pStyle w:val="BookText"/>
      </w:pPr>
      <w:r>
        <w:rPr>
          <w:rFonts w:ascii="IRNazanin" w:hAnsi="IRNazanin" w:eastAsia="IRNazanin" w:cs="IRNazanin"/>
          <w:lang w:bidi="fa-IR"/>
          <w:color w:val="111111"/>
          <w:sz w:val="28"/>
          <w:szCs w:val="28"/>
          <w:rtl/>
        </w:rPr>
        <w:t xml:space="preserve">تنبیهات خمسة</w:t>
      </w:r>
    </w:p>
    <w:p>
      <w:pPr>
        <w:pStyle w:val="BookText"/>
      </w:pPr>
      <w:r>
        <w:rPr>
          <w:rFonts w:ascii="IRNazanin" w:hAnsi="IRNazanin" w:eastAsia="IRNazanin" w:cs="IRNazanin"/>
          <w:lang w:bidi="fa-IR"/>
          <w:color w:val="111111"/>
          <w:sz w:val="28"/>
          <w:szCs w:val="28"/>
          <w:rtl/>
        </w:rPr>
        <w:t xml:space="preserve">فی العمّة والخالة</w:t>
      </w:r>
    </w:p>
    <w:p>
      <w:pPr>
        <w:pStyle w:val="BookText"/>
      </w:pPr>
      <w:r>
        <w:rPr>
          <w:rFonts w:ascii="IRNazanin" w:hAnsi="IRNazanin" w:eastAsia="IRNazanin" w:cs="IRNazanin"/>
          <w:lang w:bidi="fa-IR"/>
          <w:color w:val="111111"/>
          <w:sz w:val="28"/>
          <w:szCs w:val="28"/>
          <w:rtl/>
        </w:rPr>
        <w:t xml:space="preserve">وبنتهما</w:t>
      </w:r>
    </w:p>
    <w:p>
      <w:pPr>
        <w:pStyle w:val="BookText"/>
      </w:pPr>
      <w:r>
        <w:rPr>
          <w:rFonts w:ascii="IRNazanin" w:hAnsi="IRNazanin" w:eastAsia="IRNazanin" w:cs="IRNazanin"/>
          <w:lang w:bidi="fa-IR"/>
          <w:color w:val="111111"/>
          <w:sz w:val="28"/>
          <w:szCs w:val="28"/>
          <w:rtl/>
        </w:rPr>
        <w:t xml:space="preserve">تنبیهات:</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«م»: فیها تنبیهات.</w:t>
      </w:r>
    </w:p>
    <w:p>
      <w:pPr>
        <w:pStyle w:val="BookText"/>
      </w:pPr>
      <w:r>
        <w:rPr>
          <w:rFonts w:ascii="IRNazanin" w:hAnsi="IRNazanin" w:eastAsia="IRNazanin" w:cs="IRNazanin"/>
          <w:lang w:bidi="fa-IR"/>
          <w:color w:val="111111"/>
          <w:sz w:val="28"/>
          <w:szCs w:val="28"/>
          <w:rtl/>
        </w:rPr>
        <w:t xml:space="preserve">الأوّل: قال القاضی ابن البرّاج:</w:t>
      </w:r>
    </w:p>
    <w:p>
      <w:pPr>
        <w:pStyle w:val="BookText"/>
      </w:pPr>
      <w:r>
        <w:rPr>
          <w:rFonts w:ascii="IRNazanin" w:hAnsi="IRNazanin" w:eastAsia="IRNazanin" w:cs="IRNazanin"/>
          <w:lang w:bidi="fa-IR"/>
          <w:color w:val="111111"/>
          <w:sz w:val="28"/>
          <w:szCs w:val="28"/>
          <w:rtl/>
        </w:rPr>
        <w:t xml:space="preserve">«وإن لم ترض العمّة والخالة بذلک ولم یفسخ الزوج العقد کان لها اعتزاله»</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القول بظاهره یعطی أنّ العمّة والخالة لیس لهما فسخ عقد الداخلة بل للزوج سلطنة الفسخ، وتسویغ الفسخ للزوج لا بطلاق مع ندوره ضعیف؛ لأنّه علی تقدیر عدم البطلان یکون بالنسبة إلی الزوج لازماً فلا یکون له فسخه وإن کان متزلزلا بالنسبة إلی إذن المدخول علیها.</w:t>
      </w:r>
    </w:p>
    <w:p>
      <w:pPr>
        <w:pStyle w:val="BookText"/>
      </w:pPr>
      <w:r>
        <w:rPr>
          <w:rFonts w:ascii="IRNazanin" w:hAnsi="IRNazanin" w:eastAsia="IRNazanin" w:cs="IRNazanin"/>
          <w:lang w:bidi="fa-IR"/>
          <w:color w:val="111111"/>
          <w:sz w:val="28"/>
          <w:szCs w:val="28"/>
          <w:rtl/>
        </w:rPr>
        <w:t xml:space="preserve">الثانی: لو قلنا للمدخول علیها أن تفسخ نکاحها لم یجب الارتقاب حتّی تخرج الفاسخة من عدّتها للبینونة کما فی سائر الفسوخ، وقد نصّ علی ذلک ابن إدریس</w:t>
      </w:r>
      <w:r>
        <w:rPr>
          <w:rStyle w:val="FootnoteReference"/>
        </w:rPr>
        <w:footnoteReference w:id="1274"/>
      </w:r>
      <w:r>
        <w:rPr>
          <w:rFonts w:ascii="IRNazanin" w:hAnsi="IRNazanin" w:eastAsia="IRNazanin" w:cs="IRNazanin"/>
          <w:lang w:bidi="fa-IR"/>
          <w:color w:val="111111"/>
          <w:sz w:val="28"/>
          <w:szCs w:val="28"/>
          <w:rtl/>
        </w:rPr>
        <w:t xml:space="preserve">، فلا نفقة لها علیه ویحلّ له وطؤ الداخلة. وکذلک العقد علی أخت الفاسخة وعلی خامسة من حین الفسخ.</w:t>
      </w:r>
    </w:p>
    <w:p>
      <w:pPr>
        <w:pStyle w:val="BookText"/>
      </w:pPr>
      <w:r>
        <w:rPr>
          <w:rFonts w:ascii="Amiri" w:hAnsi="Amiri" w:eastAsia="Amiri" w:cs="Amiri"/>
          <w:lang w:bidi="ar-SA"/>
          <w:color w:val="111111"/>
          <w:sz w:val="28"/>
          <w:szCs w:val="28"/>
          <w:rtl/>
        </w:rPr>
        <w:t xml:space="preserve">وابن حمزة</w:t>
      </w:r>
      <w:r>
        <w:rPr>
          <w:rStyle w:val="FootnoteReference"/>
        </w:rPr>
        <w:footnoteReference w:id="1275"/>
      </w:r>
      <w:r>
        <w:rPr>
          <w:rFonts w:ascii="IRNazanin" w:hAnsi="IRNazanin" w:eastAsia="IRNazanin" w:cs="IRNazanin"/>
          <w:lang w:bidi="fa-IR"/>
          <w:color w:val="111111"/>
          <w:sz w:val="28"/>
          <w:szCs w:val="28"/>
          <w:rtl/>
        </w:rPr>
        <w:t xml:space="preserve">والقاضی</w:t>
      </w:r>
      <w:r>
        <w:rPr>
          <w:rStyle w:val="FootnoteReference"/>
        </w:rPr>
        <w:footnoteReference w:id="1276"/>
      </w:r>
      <w:r>
        <w:rPr>
          <w:rFonts w:ascii="IRNazanin" w:hAnsi="IRNazanin" w:eastAsia="IRNazanin" w:cs="IRNazanin"/>
          <w:lang w:bidi="fa-IR"/>
          <w:color w:val="111111"/>
          <w:sz w:val="28"/>
          <w:szCs w:val="28"/>
          <w:rtl/>
        </w:rPr>
        <w:t xml:space="preserve">قالا بوجوب الارتقاب إلی انقضاء العدّة فیحرم علیه فی العدّة وطؤ بنت الأخ أو الأخت والعقد علی أختها وعلی الخامسة ویلزمه وجوب الانفاق علیها مدّة العدّة.</w:t>
      </w:r>
    </w:p>
    <w:p>
      <w:pPr>
        <w:pStyle w:val="BookText"/>
      </w:pPr>
      <w:r>
        <w:rPr>
          <w:rFonts w:ascii="IRNazanin" w:hAnsi="IRNazanin" w:eastAsia="IRNazanin" w:cs="IRNazanin"/>
          <w:lang w:bidi="fa-IR"/>
          <w:color w:val="111111"/>
          <w:sz w:val="28"/>
          <w:szCs w:val="28"/>
          <w:rtl/>
        </w:rPr>
        <w:t xml:space="preserve">الثالث: ذکر</w:t>
      </w:r>
      <w:r>
        <w:rPr>
          <w:rStyle w:val="FootnoteReference"/>
        </w:rPr>
        <w:footnoteReference w:id="1277"/>
      </w:r>
      <w:r>
        <w:rPr>
          <w:rFonts w:ascii="IRNazanin" w:hAnsi="IRNazanin" w:eastAsia="IRNazanin" w:cs="IRNazanin"/>
          <w:lang w:bidi="fa-IR"/>
          <w:color w:val="111111"/>
          <w:sz w:val="28"/>
          <w:szCs w:val="28"/>
          <w:rtl/>
        </w:rPr>
        <w:t xml:space="preserve">العامّة أنّ الضابط هناک تحریم الجمع بین کلّ امرأتین بینهما قرابة أو رضاع لو کانت إحدیهما ذکراً لحرم علیه نکاح الأخری</w:t>
      </w:r>
      <w:r>
        <w:rPr>
          <w:rStyle w:val="FootnoteReference"/>
        </w:rPr>
        <w:footnoteReference w:id="1278"/>
      </w:r>
      <w:r>
        <w:rPr>
          <w:rFonts w:ascii="IRNazanin" w:hAnsi="IRNazanin" w:eastAsia="IRNazanin" w:cs="IRNazanin"/>
          <w:lang w:bidi="fa-IR"/>
          <w:color w:val="111111"/>
          <w:sz w:val="28"/>
          <w:szCs w:val="28"/>
          <w:rtl/>
        </w:rPr>
        <w:t xml:space="preserve">فیدخل فیه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بین الأختین وبنت البنت وأمّها وإن علت وابنتها وإن سفلت، وکذلک الجمع بین المرأة وعمّتها أو عمّة أحد أبویها، وکذلک بین المرأة</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لم یرد «و عمّتها أو عمّة أحد أبویها. وکذلک بین المرأة» فی «ق» و «ج».</w:t>
      </w:r>
    </w:p>
    <w:p>
      <w:pPr>
        <w:pStyle w:val="BookText"/>
      </w:pPr>
      <w:r>
        <w:rPr>
          <w:rFonts w:ascii="IRNazanin" w:hAnsi="IRNazanin" w:eastAsia="IRNazanin" w:cs="IRNazanin"/>
          <w:lang w:bidi="fa-IR"/>
          <w:color w:val="111111"/>
          <w:sz w:val="28"/>
          <w:szCs w:val="28"/>
          <w:rtl/>
        </w:rPr>
        <w:t xml:space="preserve">وخالتها أو خالة أحد أبویها من القرابة أو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الرضاعة.</w:t>
      </w:r>
    </w:p>
    <w:p>
      <w:pPr>
        <w:pStyle w:val="BookText"/>
      </w:pPr>
      <w:r>
        <w:rPr>
          <w:rFonts w:ascii="IRNazanin" w:hAnsi="IRNazanin" w:eastAsia="IRNazanin" w:cs="IRNazanin"/>
          <w:lang w:bidi="fa-IR"/>
          <w:color w:val="111111"/>
          <w:sz w:val="28"/>
          <w:szCs w:val="28"/>
          <w:rtl/>
        </w:rPr>
        <w:t xml:space="preserve">وعلی قول الصدوق</w:t>
      </w:r>
      <w:r>
        <w:rPr>
          <w:rStyle w:val="FootnoteReference"/>
        </w:rPr>
        <w:footnoteReference w:id="1280"/>
      </w:r>
      <w:r>
        <w:rPr>
          <w:rFonts w:ascii="IRNazanin" w:hAnsi="IRNazanin" w:eastAsia="IRNazanin" w:cs="IRNazanin"/>
          <w:lang w:bidi="fa-IR"/>
          <w:color w:val="111111"/>
          <w:sz w:val="28"/>
          <w:szCs w:val="28"/>
          <w:rtl/>
        </w:rPr>
        <w:t xml:space="preserve">یصحّ هذا الضابط علی عمومه، وعلی القول الذائع فیما عدا الجمع بین العمّة وبنت الأخ والخالة وبنت الأخت مع الإذن، للروایات.</w:t>
      </w:r>
    </w:p>
    <w:p>
      <w:pPr>
        <w:pStyle w:val="BookText"/>
      </w:pPr>
      <w:r>
        <w:rPr>
          <w:rFonts w:ascii="IRNazanin" w:hAnsi="IRNazanin" w:eastAsia="IRNazanin" w:cs="IRNazanin"/>
          <w:lang w:bidi="fa-IR"/>
          <w:color w:val="111111"/>
          <w:sz w:val="28"/>
          <w:szCs w:val="28"/>
          <w:rtl/>
        </w:rPr>
        <w:t xml:space="preserve">الرابع: لو کانت الداخلة العمّة أو الخالة نسباً أو رضاعاً والمدخول علیها بنت الأخ أو بنت الأخت مع عدم علم العمّة والخالة بذلک فکذلک الأقوی بل الأصحّ عندی بطلان عقد اللاحقة من رأس؛ لصلاحة</w:t>
      </w:r>
      <w:r>
        <w:rPr>
          <w:rStyle w:val="FootnoteReference"/>
        </w:rPr>
        <w:footnoteReference w:id="1281"/>
      </w:r>
      <w:r>
        <w:rPr>
          <w:rFonts w:ascii="IRNazanin" w:hAnsi="IRNazanin" w:eastAsia="IRNazanin" w:cs="IRNazanin"/>
          <w:lang w:bidi="fa-IR"/>
          <w:color w:val="111111"/>
          <w:sz w:val="28"/>
          <w:szCs w:val="28"/>
          <w:rtl/>
        </w:rPr>
        <w:t xml:space="preserve">نصوص الأحادیث ولا سیّما صحیحة أبی الصباح الکنانی</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ومستقرب</w:t>
      </w:r>
      <w:r>
        <w:rPr>
          <w:rStyle w:val="FootnoteReference"/>
        </w:rPr>
        <w:footnoteReference w:id="1283"/>
      </w:r>
      <w:r>
        <w:rPr>
          <w:rFonts w:ascii="IRNazanin" w:hAnsi="IRNazanin" w:eastAsia="IRNazanin" w:cs="IRNazanin"/>
          <w:lang w:bidi="fa-IR"/>
          <w:color w:val="111111"/>
          <w:sz w:val="28"/>
          <w:szCs w:val="28"/>
          <w:rtl/>
        </w:rPr>
        <w:t xml:space="preserve">العلّامة فی القواعد وقوع العقد متزلزلا حیث قال:</w:t>
      </w:r>
    </w:p>
    <w:p>
      <w:pPr>
        <w:pStyle w:val="BookText"/>
      </w:pPr>
      <w:r>
        <w:rPr>
          <w:rFonts w:ascii="IRNazanin" w:hAnsi="IRNazanin" w:eastAsia="IRNazanin" w:cs="IRNazanin"/>
          <w:lang w:bidi="fa-IR"/>
          <w:color w:val="111111"/>
          <w:sz w:val="28"/>
          <w:szCs w:val="28"/>
          <w:rtl/>
        </w:rPr>
        <w:t xml:space="preserve">«وله إدخال العمّة والخالة علی بنت الأخ وبنت الأخت وإن کرهتا. والأقرب أنّ للعمّة والخالة فسخ عقدهما لو جهلتا لا المدخول علیها»</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جدّی المحقّق النحریر (أعلی اللّه تعالی مقامه) فی الشرح احتذاء لکلام</w:t>
      </w:r>
      <w:r>
        <w:rPr>
          <w:rStyle w:val="FootnoteReference"/>
        </w:rPr>
        <w:footnoteReference w:id="1285"/>
      </w:r>
      <w:r>
        <w:rPr>
          <w:rFonts w:ascii="IRNazanin" w:hAnsi="IRNazanin" w:eastAsia="IRNazanin" w:cs="IRNazanin"/>
          <w:lang w:bidi="fa-IR"/>
          <w:color w:val="111111"/>
          <w:sz w:val="28"/>
          <w:szCs w:val="28"/>
          <w:rtl/>
        </w:rPr>
        <w:t xml:space="preserve">فخر المدقّقین فی الایضاح:</w:t>
      </w:r>
    </w:p>
    <w:p>
      <w:pPr>
        <w:pStyle w:val="BookText"/>
      </w:pPr>
      <w:r>
        <w:rPr>
          <w:rFonts w:ascii="IRNazanin" w:hAnsi="IRNazanin" w:eastAsia="IRNazanin" w:cs="IRNazanin"/>
          <w:lang w:bidi="fa-IR"/>
          <w:color w:val="111111"/>
          <w:sz w:val="28"/>
          <w:szCs w:val="28"/>
          <w:rtl/>
        </w:rPr>
        <w:t xml:space="preserve">«وتحقیقه أنّه إذا تزوّج عمّة زوجته أو خالتها مع علم العمّة والخالة صحّ النکاح ولم یلتفت إلی رضا بنت الأخ وبنت الأخت. ولو جهلتا فالأقرب عند المصنّف أنّ لهما فسخ عقدهما إذا علمتا ولیس لهما فسخ عقد المدخول علیها، هذا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الظاهر. ویمکن أن یکون المراد: لا المدخول علیها فإنّه لیس لها فسخ عقدها.</w:t>
      </w:r>
    </w:p>
    <w:p>
      <w:pPr>
        <w:pStyle w:val="BookText"/>
      </w:pPr>
      <w:r>
        <w:rPr>
          <w:rFonts w:ascii="IRNazanin" w:hAnsi="IRNazanin" w:eastAsia="IRNazanin" w:cs="IRNazanin"/>
          <w:lang w:bidi="fa-IR"/>
          <w:color w:val="111111"/>
          <w:sz w:val="28"/>
          <w:szCs w:val="28"/>
          <w:rtl/>
        </w:rPr>
        <w:t xml:space="preserve">یدلّ علی الحکم الأوّل ما رواه محمّد بن مسلم فی الصحیح</w:t>
      </w:r>
    </w:p>
    <w:p>
      <w:pPr>
        <w:pStyle w:val="BookText"/>
      </w:pPr>
      <w:r>
        <w:rPr>
          <w:rFonts w:ascii="IRNazanin" w:hAnsi="IRNazanin" w:eastAsia="IRNazanin" w:cs="IRNazanin"/>
          <w:lang w:bidi="fa-IR"/>
          <w:color w:val="111111"/>
          <w:sz w:val="28"/>
          <w:szCs w:val="28"/>
          <w:rtl/>
        </w:rPr>
        <w:t xml:space="preserve">عن الصادق علیه السلام قال:</w:t>
      </w:r>
    </w:p>
    <w:p>
      <w:pPr>
        <w:pStyle w:val="BookText"/>
      </w:pPr>
      <w:r>
        <w:rPr>
          <w:rFonts w:ascii="IRNazanin" w:hAnsi="IRNazanin" w:eastAsia="IRNazanin" w:cs="IRNazanin"/>
          <w:lang w:bidi="fa-IR"/>
          <w:color w:val="111111"/>
          <w:sz w:val="28"/>
          <w:szCs w:val="28"/>
          <w:rtl/>
        </w:rPr>
        <w:t xml:space="preserve">«لا تزوّج ابنة الأخت علی خالتها إلّابإذنها وتزوّج الخالة علی ابنة الأخت بغیر إذنها»، ولم یفرق بین العمّة والخالة أحد، فالفرق إحداث. وروی محمّد بن مسلم</w:t>
      </w:r>
    </w:p>
    <w:p>
      <w:pPr>
        <w:pStyle w:val="BookText"/>
      </w:pPr>
      <w:r>
        <w:rPr>
          <w:rFonts w:ascii="IRNazanin" w:hAnsi="IRNazanin" w:eastAsia="IRNazanin" w:cs="IRNazanin"/>
          <w:lang w:bidi="fa-IR"/>
          <w:color w:val="111111"/>
          <w:sz w:val="28"/>
          <w:szCs w:val="28"/>
          <w:rtl/>
        </w:rPr>
        <w:t xml:space="preserve">عن الباقر علیه السلام قال: «لا تزوّج الخالة والعمّة علی ابنة الأخ وابنة الأخت بغیر إذنهما». وأمّا الحکم الثانی فوجه القرب فیه أنّ الجمع بدون الإذن ممنوع منه [لما سبق ولروایة أبی الصباح الکنانی</w:t>
      </w:r>
    </w:p>
    <w:p>
      <w:pPr>
        <w:pStyle w:val="BookText"/>
      </w:pPr>
      <w:r>
        <w:rPr>
          <w:rFonts w:ascii="IRNazanin" w:hAnsi="IRNazanin" w:eastAsia="IRNazanin" w:cs="IRNazanin"/>
          <w:lang w:bidi="fa-IR"/>
          <w:color w:val="111111"/>
          <w:sz w:val="28"/>
          <w:szCs w:val="28"/>
          <w:rtl/>
        </w:rPr>
        <w:t xml:space="preserve">عن الصادق علیه السلام قال: «لا یحلّ للرجل أن یجمع بین المرأة وعمّتها، ولا بین المرأة وخالتها»]. ولا سبیل إلی إفساد</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«ج»: فساد.</w:t>
      </w:r>
    </w:p>
    <w:p>
      <w:pPr>
        <w:pStyle w:val="BookText"/>
      </w:pPr>
      <w:r>
        <w:rPr>
          <w:rFonts w:ascii="IRNazanin" w:hAnsi="IRNazanin" w:eastAsia="IRNazanin" w:cs="IRNazanin"/>
          <w:lang w:bidi="fa-IR"/>
          <w:color w:val="111111"/>
          <w:sz w:val="28"/>
          <w:szCs w:val="28"/>
          <w:rtl/>
        </w:rPr>
        <w:t xml:space="preserve">عقد المدخول علیها لما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سبق لزومه، ولا إلی بطلان عقد اللاحقه؛ لأنّ الجمع وإن کان ممنوعاً منه إلّاأنّ المنع ینتفی بالرضا فحینئذ یکون موقوفاً علی رضا العمّة والخالة فإن رضیتا لزم وإلّا کان لهما الفسخ. ویؤیّده أنّ الحقّ فی ذلک لهما؛ لأنّ التحریم لحرمتهما. فإذا رضیتا انتفی السبب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ویحتمل بطلان العقد الطاری من رأس؛ لثبوت النهی عنه والنهی فی غیر العبادة إنّما لایدلّ علی الفساد إذا لم یکن راجعاً إلی شیء من أرکان العقد فأمّا إذا رجع إلی بعض الأرکان کبیع المجهول والعقد علی بعض المحرّمات فإنّ العقد یقع باطلا قطعا. والتحقیق فی هذه المسئلة:</w:t>
      </w:r>
    </w:p>
    <w:p>
      <w:pPr>
        <w:pStyle w:val="BookText"/>
      </w:pPr>
      <w:r>
        <w:rPr>
          <w:rFonts w:ascii="IRNazanin" w:hAnsi="IRNazanin" w:eastAsia="IRNazanin" w:cs="IRNazanin"/>
          <w:lang w:bidi="fa-IR"/>
          <w:color w:val="111111"/>
          <w:sz w:val="28"/>
          <w:szCs w:val="28"/>
          <w:rtl/>
        </w:rPr>
        <w:t xml:space="preserve">أنّ رضا العمّة والخالة إن کان شرطا لصحّة العقد کان العقد المشروط بالرضا إذا وقع بدونه باطلاً، وإن کان من جملة السبب لم یحکم بالبطلان لکن یقع العقد متزلزلاً. واللائح من النصوص الاشتراط»</w:t>
      </w:r>
      <w:r>
        <w:rPr>
          <w:rStyle w:val="FootnoteReference"/>
        </w:rPr>
        <w:footnoteReference w:id="1287"/>
      </w:r>
      <w:r>
        <w:rPr>
          <w:rFonts w:ascii="IRNazanin" w:hAnsi="IRNazanin" w:eastAsia="IRNazanin" w:cs="IRNazanin"/>
          <w:lang w:bidi="fa-IR"/>
          <w:color w:val="111111"/>
          <w:sz w:val="28"/>
          <w:szCs w:val="28"/>
          <w:rtl/>
        </w:rPr>
        <w:t xml:space="preserve">؛ انتهی قوله روّح مقیله.</w:t>
      </w:r>
    </w:p>
    <w:p>
      <w:pPr>
        <w:pStyle w:val="BookText"/>
      </w:pPr>
      <w:r>
        <w:rPr>
          <w:rFonts w:ascii="IRNazanin" w:hAnsi="IRNazanin" w:eastAsia="IRNazanin" w:cs="IRNazanin"/>
          <w:lang w:bidi="fa-IR"/>
          <w:color w:val="111111"/>
          <w:sz w:val="28"/>
          <w:szCs w:val="28"/>
          <w:rtl/>
        </w:rPr>
        <w:t xml:space="preserve">ثمّ قال: «وهنا احتمال ثالث وهو تزلزل العقدین معا؛ لأنّ کلا من العقدین بالنظر إلی ذاته صحیح وصحّته تنافی صحّة الآخر ولا أولویّة فیتدافعان. وضعفه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فإنّ الأولویة للعقد السابق محقّقة. ولم یتعرّض الشارح الفاضل لهذا الاحتمال هنا وسیأتی مثله قولاً فی نظیر هذه المسئلة»</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جامع المقاصد، ج 12، ص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قال فی القواعد:</w:t>
      </w:r>
    </w:p>
    <w:p>
      <w:pPr>
        <w:pStyle w:val="BookText"/>
      </w:pPr>
      <w:r>
        <w:rPr>
          <w:rFonts w:ascii="IRNazanin" w:hAnsi="IRNazanin" w:eastAsia="IRNazanin" w:cs="IRNazanin"/>
          <w:lang w:bidi="fa-IR"/>
          <w:color w:val="111111"/>
          <w:sz w:val="28"/>
          <w:szCs w:val="28"/>
          <w:rtl/>
        </w:rPr>
        <w:t xml:space="preserve">«تحرم بنت أخت الزوجة معها وبنت أخیها وإن نزلتا - علی اشکال - تحریم جمع إن لم تجز الزوجة فإن أجازت صحّ»</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الشارح المحقّق:</w:t>
      </w:r>
    </w:p>
    <w:p>
      <w:pPr>
        <w:pStyle w:val="BookText"/>
      </w:pPr>
      <w:r>
        <w:rPr>
          <w:rFonts w:ascii="IRNazanin" w:hAnsi="IRNazanin" w:eastAsia="IRNazanin" w:cs="IRNazanin"/>
          <w:lang w:bidi="fa-IR"/>
          <w:color w:val="111111"/>
          <w:sz w:val="28"/>
          <w:szCs w:val="28"/>
          <w:rtl/>
        </w:rPr>
        <w:t xml:space="preserve">«[قد سبق الکلام فی تحریم بنت أخت الزوجة وبنت أخیها جمعاً وإنّما أعاده هنا لبیان] أنّ التحریم کما یتعلّق ببنت الأخ والأخت للصلب کذا یتعلّق بغیرهما علی إشکال، وهو المراد بقوله: «وإن نزلتا». ومنشأ الإشکال من أنّ المفهوم من تحریم إدخال بنت أخت الزوجة وبنت أخیها علیها إنّما هو احترام العمّة والخالة ولهذا لو رضیتا انتفی التحریم [وإذا انتفی التحریم] ففی بناتهما أولی؛ لأنّ بُعد الدرجة یقتضی زیادة الاحترام. ومن حیث إنّ النصّ لم یرد إلّاعلی بنت الأخ والأخت ولا یصدق ذلک إلّاعلی بنت الصلب؛ لأنّ بنت البنت لا تصدق علیها البنت إلّامجازاً. والأوّل أرجح نظراً إلی استفادة ذلک بالفحوی ولأنّ الاحتیاط فی الفروج هو المطلوب»</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والفتوی عندی علی</w:t>
      </w:r>
      <w:r>
        <w:rPr>
          <w:rStyle w:val="FootnoteReference"/>
        </w:rPr>
        <w:footnoteReference w:id="1292"/>
      </w:r>
      <w:r>
        <w:rPr>
          <w:rFonts w:ascii="IRNazanin" w:hAnsi="IRNazanin" w:eastAsia="IRNazanin" w:cs="IRNazanin"/>
          <w:lang w:bidi="fa-IR"/>
          <w:color w:val="111111"/>
          <w:sz w:val="28"/>
          <w:szCs w:val="28"/>
          <w:rtl/>
        </w:rPr>
        <w:t xml:space="preserve">ما رجّحه، والأصحّ بطلان العقد رأساً لا توقّفه علی الإجازة کما قد أوضحناه.</w:t>
      </w:r>
    </w:p>
    <w:p>
      <w:pPr>
        <w:pStyle w:val="BookText"/>
      </w:pPr>
      <w:r>
        <w:rPr>
          <w:rFonts w:ascii="IRNazanin" w:hAnsi="IRNazanin" w:eastAsia="IRNazanin" w:cs="IRNazanin"/>
          <w:lang w:bidi="fa-IR"/>
          <w:color w:val="111111"/>
          <w:sz w:val="28"/>
          <w:szCs w:val="28"/>
          <w:rtl/>
        </w:rPr>
        <w:t xml:space="preserve">والحکم فی نظیرة هذه المسئلة أعنی إدخال العمّة والخالة علی بنت بنت الأخ وبنت بنت الأخت أیضاً علی هذا السبیل.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00" w:name="pg6093_42037"/>
    <w:bookmarkEnd w:id="100"/>
    <w:p>
      <w:pPr>
        <w:pStyle w:val="Heading2"/>
      </w:pPr>
      <w:bookmarkStart w:id="270" w:name="_Toc144"/>
      <w:r>
        <w:t>خاتمة</w:t>
      </w:r>
      <w:bookmarkEnd w:id="270"/>
    </w:p>
    <w:p>
      <w:pPr>
        <w:pStyle w:val="Heading3"/>
      </w:pPr>
      <w:bookmarkStart w:id="271" w:name="_Toc145"/>
      <w:r>
        <w:t>اشاره</w:t>
      </w:r>
      <w:bookmarkEnd w:id="271"/>
    </w:p>
    <w:p>
      <w:pPr>
        <w:pStyle w:val="BookText"/>
      </w:pPr>
      <w:r>
        <w:rPr>
          <w:rFonts w:ascii="IRNazanin" w:hAnsi="IRNazanin" w:eastAsia="IRNazanin" w:cs="IRNazanin"/>
          <w:lang w:bidi="fa-IR"/>
          <w:color w:val="111111"/>
          <w:sz w:val="28"/>
          <w:szCs w:val="28"/>
          <w:rtl/>
        </w:rPr>
        <w:t xml:space="preserve">فیها طائفة من اللواحق والمتمّمات</w:t>
      </w:r>
    </w:p>
    <w:p>
      <w:pPr>
        <w:pStyle w:val="BookText"/>
      </w:pPr>
      <w:r>
        <w:rPr>
          <w:rFonts w:ascii="IRNazanin" w:hAnsi="IRNazanin" w:eastAsia="IRNazanin" w:cs="IRNazanin"/>
          <w:lang w:bidi="fa-IR"/>
          <w:color w:val="111111"/>
          <w:sz w:val="28"/>
          <w:szCs w:val="28"/>
          <w:rtl/>
        </w:rPr>
        <w:t xml:space="preserve">والأحکام والآداب والوظائف والنوادر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1" w:name="pg6093_42039"/>
    <w:bookmarkEnd w:id="101"/>
    <w:p>
      <w:pPr>
        <w:pStyle w:val="Heading3"/>
      </w:pPr>
      <w:bookmarkStart w:id="272" w:name="_Toc146"/>
      <w:r>
        <w:t>ضابطة 1</w:t>
      </w:r>
      <w:bookmarkEnd w:id="272"/>
    </w:p>
    <w:p>
      <w:pPr>
        <w:pStyle w:val="BookText"/>
      </w:pPr>
      <w:r>
        <w:rPr>
          <w:rFonts w:ascii="IRNazanin" w:hAnsi="IRNazanin" w:eastAsia="IRNazanin" w:cs="IRNazanin"/>
          <w:lang w:bidi="fa-IR"/>
          <w:color w:val="111111"/>
          <w:sz w:val="28"/>
          <w:szCs w:val="28"/>
          <w:rtl/>
        </w:rPr>
        <w:t xml:space="preserve">تحریم منکوحة</w:t>
      </w:r>
    </w:p>
    <w:p>
      <w:pPr>
        <w:pStyle w:val="BookText"/>
      </w:pPr>
      <w:r>
        <w:rPr>
          <w:rFonts w:ascii="IRNazanin" w:hAnsi="IRNazanin" w:eastAsia="IRNazanin" w:cs="IRNazanin"/>
          <w:lang w:bidi="fa-IR"/>
          <w:color w:val="111111"/>
          <w:sz w:val="28"/>
          <w:szCs w:val="28"/>
          <w:rtl/>
        </w:rPr>
        <w:t xml:space="preserve">الجد ومنکوحة</w:t>
      </w:r>
    </w:p>
    <w:p>
      <w:pPr>
        <w:pStyle w:val="BookText"/>
      </w:pPr>
      <w:r>
        <w:rPr>
          <w:rFonts w:ascii="IRNazanin" w:hAnsi="IRNazanin" w:eastAsia="IRNazanin" w:cs="IRNazanin"/>
          <w:lang w:bidi="fa-IR"/>
          <w:color w:val="111111"/>
          <w:sz w:val="28"/>
          <w:szCs w:val="28"/>
          <w:rtl/>
        </w:rPr>
        <w:t xml:space="preserve">ابن الابن وابن</w:t>
      </w:r>
    </w:p>
    <w:p>
      <w:pPr>
        <w:pStyle w:val="BookText"/>
      </w:pPr>
      <w:r>
        <w:rPr>
          <w:rFonts w:ascii="IRNazanin" w:hAnsi="IRNazanin" w:eastAsia="IRNazanin" w:cs="IRNazanin"/>
          <w:lang w:bidi="fa-IR"/>
          <w:color w:val="111111"/>
          <w:sz w:val="28"/>
          <w:szCs w:val="28"/>
          <w:rtl/>
        </w:rPr>
        <w:t xml:space="preserve">البنت</w:t>
      </w:r>
    </w:p>
    <w:p>
      <w:pPr>
        <w:pStyle w:val="BookText"/>
      </w:pPr>
      <w:r>
        <w:rPr>
          <w:rFonts w:ascii="IRNazanin" w:hAnsi="IRNazanin" w:eastAsia="IRNazanin" w:cs="IRNazanin"/>
          <w:lang w:bidi="fa-IR"/>
          <w:color w:val="111111"/>
          <w:sz w:val="28"/>
          <w:szCs w:val="28"/>
          <w:rtl/>
        </w:rPr>
        <w:t xml:space="preserve">تحرم علی الولد منکوحة الجدّ لأبیه أو لأمّه وإن علا، وعلی الأب منکوحة ابن ابنه أو ابن بنته وإن نزل. وسواء فی ذلک النسب والرضاع. ولا تحرم أمّ منکوحة أحدهما علی الآخر إلی حیث علت، ولا بناتهما</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«م»: بناتها.</w:t>
      </w:r>
    </w:p>
    <w:p>
      <w:pPr>
        <w:pStyle w:val="BookText"/>
      </w:pPr>
      <w:r>
        <w:rPr>
          <w:rFonts w:ascii="IRNazanin" w:hAnsi="IRNazanin" w:eastAsia="IRNazanin" w:cs="IRNazanin"/>
          <w:lang w:bidi="fa-IR"/>
          <w:color w:val="111111"/>
          <w:sz w:val="28"/>
          <w:szCs w:val="28"/>
          <w:rtl/>
        </w:rPr>
        <w:t xml:space="preserve">إلی حیث نزلن. نعم یکره التناکح بین ابن الرجل من النسب أو من الرضاع وبنت زوجته المدخول بها التی ولدتها بعد خروجها عن حبالة نکاحه. فأمّا بنتها المولودة قبل دخولها فی زوجیّته فلابأس. وردت بذلک الروایة وحکم به الأصحاب.</w:t>
      </w:r>
    </w:p>
    <w:p>
      <w:pPr>
        <w:pStyle w:val="Heading3"/>
      </w:pPr>
      <w:bookmarkStart w:id="273" w:name="_Toc147"/>
      <w:r>
        <w:t>ضابطة 2</w:t>
      </w:r>
      <w:bookmarkEnd w:id="273"/>
    </w:p>
    <w:p>
      <w:pPr>
        <w:pStyle w:val="BookText"/>
      </w:pPr>
      <w:r>
        <w:rPr>
          <w:rFonts w:ascii="IRNazanin" w:hAnsi="IRNazanin" w:eastAsia="IRNazanin" w:cs="IRNazanin"/>
          <w:lang w:bidi="fa-IR"/>
          <w:color w:val="111111"/>
          <w:sz w:val="28"/>
          <w:szCs w:val="28"/>
          <w:rtl/>
        </w:rPr>
        <w:t xml:space="preserve">تزویج القابلة</w:t>
      </w:r>
    </w:p>
    <w:p>
      <w:pPr>
        <w:pStyle w:val="BookText"/>
      </w:pPr>
      <w:r>
        <w:rPr>
          <w:rFonts w:ascii="IRNazanin" w:hAnsi="IRNazanin" w:eastAsia="IRNazanin" w:cs="IRNazanin"/>
          <w:lang w:bidi="fa-IR"/>
          <w:color w:val="111111"/>
          <w:sz w:val="28"/>
          <w:szCs w:val="28"/>
          <w:rtl/>
        </w:rPr>
        <w:t xml:space="preserve">وابنتها فی</w:t>
      </w:r>
    </w:p>
    <w:p>
      <w:pPr>
        <w:pStyle w:val="BookText"/>
      </w:pPr>
      <w:r>
        <w:rPr>
          <w:rFonts w:ascii="IRNazanin" w:hAnsi="IRNazanin" w:eastAsia="IRNazanin" w:cs="IRNazanin"/>
          <w:lang w:bidi="fa-IR"/>
          <w:color w:val="111111"/>
          <w:sz w:val="28"/>
          <w:szCs w:val="28"/>
          <w:rtl/>
        </w:rPr>
        <w:t xml:space="preserve">الروایات</w:t>
      </w:r>
    </w:p>
    <w:p>
      <w:pPr>
        <w:pStyle w:val="BookText"/>
      </w:pPr>
      <w:r>
        <w:rPr>
          <w:rFonts w:ascii="IRNazanin" w:hAnsi="IRNazanin" w:eastAsia="IRNazanin" w:cs="IRNazanin"/>
          <w:lang w:bidi="fa-IR"/>
          <w:color w:val="111111"/>
          <w:sz w:val="28"/>
          <w:szCs w:val="28"/>
          <w:rtl/>
        </w:rPr>
        <w:t xml:space="preserve">اختلفت الروایات فی تزویج القابلة وابنتها:</w:t>
      </w:r>
    </w:p>
    <w:p>
      <w:pPr>
        <w:pStyle w:val="BookText"/>
      </w:pPr>
      <w:r>
        <w:rPr>
          <w:rFonts w:ascii="IRNazanin" w:hAnsi="IRNazanin" w:eastAsia="IRNazanin" w:cs="IRNazanin"/>
          <w:lang w:bidi="fa-IR"/>
          <w:color w:val="111111"/>
          <w:sz w:val="28"/>
          <w:szCs w:val="28"/>
          <w:rtl/>
        </w:rPr>
        <w:t xml:space="preserve">فمن طریق الصدوق فی الفقیه</w:t>
      </w:r>
      <w:r>
        <w:rPr>
          <w:rStyle w:val="FootnoteReference"/>
        </w:rPr>
        <w:footnoteReference w:id="1294"/>
      </w:r>
      <w:r>
        <w:rPr>
          <w:rFonts w:ascii="IRNazanin" w:hAnsi="IRNazanin" w:eastAsia="IRNazanin" w:cs="IRNazanin"/>
          <w:lang w:bidi="fa-IR"/>
          <w:color w:val="111111"/>
          <w:sz w:val="28"/>
          <w:szCs w:val="28"/>
          <w:rtl/>
        </w:rPr>
        <w:t xml:space="preserve">ورئیس المحدّثین فی الکافی</w:t>
      </w:r>
      <w:r>
        <w:rPr>
          <w:rStyle w:val="FootnoteReference"/>
        </w:rPr>
        <w:footnoteReference w:id="1295"/>
      </w:r>
      <w:r>
        <w:rPr>
          <w:rFonts w:ascii="IRNazanin" w:hAnsi="IRNazanin" w:eastAsia="IRNazanin" w:cs="IRNazanin"/>
          <w:lang w:bidi="fa-IR"/>
          <w:color w:val="111111"/>
          <w:sz w:val="28"/>
          <w:szCs w:val="28"/>
          <w:rtl/>
        </w:rPr>
        <w:t xml:space="preserve">صحیحة معویة بن عمّار</w:t>
      </w:r>
    </w:p>
    <w:p>
      <w:pPr>
        <w:pStyle w:val="BookText"/>
      </w:pPr>
      <w:r>
        <w:rPr>
          <w:rFonts w:ascii="IRNazanin" w:hAnsi="IRNazanin" w:eastAsia="IRNazanin" w:cs="IRNazanin"/>
          <w:lang w:bidi="fa-IR"/>
          <w:color w:val="111111"/>
          <w:sz w:val="28"/>
          <w:szCs w:val="28"/>
          <w:rtl/>
        </w:rPr>
        <w:t xml:space="preserve">عن أبی عبداللّه علیه السلام قال: «قال: إن قبلت ومرّت فالقوابل أکثر من ذلک، وإن قبلت وربّت حرمت علیه».</w:t>
      </w:r>
    </w:p>
    <w:p>
      <w:pPr>
        <w:pStyle w:val="BookText"/>
      </w:pPr>
      <w:r>
        <w:rPr>
          <w:rFonts w:ascii="IRNazanin" w:hAnsi="IRNazanin" w:eastAsia="IRNazanin" w:cs="IRNazanin"/>
          <w:lang w:bidi="fa-IR"/>
          <w:color w:val="111111"/>
          <w:sz w:val="28"/>
          <w:szCs w:val="28"/>
          <w:rtl/>
        </w:rPr>
        <w:t xml:space="preserve">وروی الأبوجعفرون الثلاثة (رضوان اللّه تعالی علیهم) بالإسناد عن أبی محمّد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الأنصاری عن عمرو بن شمر عن جابر بن یزید الجعفی قال:</w:t>
      </w:r>
    </w:p>
    <w:p>
      <w:pPr>
        <w:pStyle w:val="BookText"/>
      </w:pPr>
      <w:r>
        <w:rPr>
          <w:rFonts w:ascii="IRNazanin" w:hAnsi="IRNazanin" w:eastAsia="IRNazanin" w:cs="IRNazanin"/>
          <w:lang w:bidi="fa-IR"/>
          <w:color w:val="111111"/>
          <w:sz w:val="28"/>
          <w:szCs w:val="28"/>
          <w:rtl/>
        </w:rPr>
        <w:t xml:space="preserve">«سألت أباجعفر علیه السلام عن القابلة؛ أیحلّ للمولود أن ینکحها؟ قال: لا، ولا ابنتها هی بعض أمّهاته»</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الکافی، ج 5، ص 447، ح 2؛ التهذیب، ج 7، ص 455، ح 31. وفی الأخیر: «قابلة» بدل «القابلة».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طریق الفقیه: «هی کبعض أمّهاته»</w:t>
      </w:r>
      <w:r>
        <w:rPr>
          <w:rStyle w:val="FootnoteReference"/>
        </w:rPr>
        <w:footnoteReference w:id="1297"/>
      </w:r>
      <w:r>
        <w:rPr>
          <w:rFonts w:ascii="IRNazanin" w:hAnsi="IRNazanin" w:eastAsia="IRNazanin" w:cs="IRNazanin"/>
          <w:lang w:bidi="fa-IR"/>
          <w:color w:val="111111"/>
          <w:sz w:val="28"/>
          <w:szCs w:val="28"/>
          <w:rtl/>
        </w:rPr>
        <w:t xml:space="preserve">ومن طریق الاستبصار: «هی من</w:t>
      </w:r>
      <w:r>
        <w:rPr>
          <w:rStyle w:val="FootnoteReference"/>
        </w:rPr>
        <w:footnoteReference w:id="1298"/>
      </w:r>
      <w:r>
        <w:rPr>
          <w:rFonts w:ascii="Amiri" w:hAnsi="Amiri" w:eastAsia="Amiri" w:cs="Amiri"/>
          <w:lang w:bidi="ar-SA"/>
          <w:color w:val="111111"/>
          <w:sz w:val="28"/>
          <w:szCs w:val="28"/>
          <w:rtl/>
        </w:rPr>
        <w:t xml:space="preserve">بعض أمّهاته»</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بن الحکم عن علی بن أبی حمزة عن أبی بصیر</w:t>
      </w:r>
    </w:p>
    <w:p>
      <w:pPr>
        <w:pStyle w:val="BookText"/>
      </w:pPr>
      <w:r>
        <w:rPr>
          <w:rFonts w:ascii="IRNazanin" w:hAnsi="IRNazanin" w:eastAsia="IRNazanin" w:cs="IRNazanin"/>
          <w:lang w:bidi="fa-IR"/>
          <w:color w:val="111111"/>
          <w:sz w:val="28"/>
          <w:szCs w:val="28"/>
          <w:rtl/>
        </w:rPr>
        <w:t xml:space="preserve">عن أبی عبداللّه علیه السلام قال: «لا یتزوّج</w:t>
      </w:r>
      <w:r>
        <w:rPr>
          <w:rStyle w:val="FootnoteReference"/>
        </w:rPr>
        <w:footnoteReference w:id="1300"/>
      </w:r>
      <w:r>
        <w:rPr>
          <w:rFonts w:ascii="IRNazanin" w:hAnsi="IRNazanin" w:eastAsia="IRNazanin" w:cs="IRNazanin"/>
          <w:lang w:bidi="fa-IR"/>
          <w:color w:val="111111"/>
          <w:sz w:val="28"/>
          <w:szCs w:val="28"/>
          <w:rtl/>
        </w:rPr>
        <w:t xml:space="preserve">المرأة التی قبلته ولا ابنتها»</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طریق الکافی عن ابن أبی عمیر عن خلاد السندی عن عمرو بن شمر</w:t>
      </w:r>
    </w:p>
    <w:p>
      <w:pPr>
        <w:pStyle w:val="BookText"/>
      </w:pPr>
      <w:r>
        <w:rPr>
          <w:rFonts w:ascii="IRNazanin" w:hAnsi="IRNazanin" w:eastAsia="IRNazanin" w:cs="IRNazanin"/>
          <w:lang w:bidi="fa-IR"/>
          <w:color w:val="111111"/>
          <w:sz w:val="28"/>
          <w:szCs w:val="28"/>
          <w:rtl/>
        </w:rPr>
        <w:t xml:space="preserve">عن أبی عبداللّه علیه السلام قال: «قلت له: الرجل یتزوّج قابلته؟ قال: لا ولا ابنتها»</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طریقه عن أبان بن عثمان عن إبراهیم</w:t>
      </w:r>
    </w:p>
    <w:p>
      <w:pPr>
        <w:pStyle w:val="BookText"/>
      </w:pPr>
      <w:r>
        <w:rPr>
          <w:rFonts w:ascii="IRNazanin" w:hAnsi="IRNazanin" w:eastAsia="IRNazanin" w:cs="IRNazanin"/>
          <w:lang w:bidi="fa-IR"/>
          <w:color w:val="111111"/>
          <w:sz w:val="28"/>
          <w:szCs w:val="28"/>
          <w:rtl/>
        </w:rPr>
        <w:t xml:space="preserve">عن أبی عبداللّه علیه السلام قال: «إذا استقبل الصبی القابلة بوجهه حرمت علیه وحرم علیه ولدها»</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فی الاستبصار:</w:t>
      </w:r>
    </w:p>
    <w:p>
      <w:pPr>
        <w:pStyle w:val="BookText"/>
      </w:pPr>
      <w:r>
        <w:rPr>
          <w:rFonts w:ascii="IRNazanin" w:hAnsi="IRNazanin" w:eastAsia="IRNazanin" w:cs="IRNazanin"/>
          <w:lang w:bidi="fa-IR"/>
          <w:color w:val="111111"/>
          <w:sz w:val="28"/>
          <w:szCs w:val="28"/>
          <w:rtl/>
        </w:rPr>
        <w:t xml:space="preserve">«[ف] الوجه أن نحمل</w:t>
      </w:r>
      <w:r>
        <w:rPr>
          <w:rStyle w:val="FootnoteReference"/>
        </w:rPr>
        <w:footnoteReference w:id="1304"/>
      </w:r>
      <w:r>
        <w:rPr>
          <w:rFonts w:ascii="IRNazanin" w:hAnsi="IRNazanin" w:eastAsia="IRNazanin" w:cs="IRNazanin"/>
          <w:lang w:bidi="fa-IR"/>
          <w:color w:val="111111"/>
          <w:sz w:val="28"/>
          <w:szCs w:val="28"/>
          <w:rtl/>
        </w:rPr>
        <w:t xml:space="preserve">ذلک علی ضرب من الکراهیة</w:t>
      </w:r>
      <w:r>
        <w:rPr>
          <w:rStyle w:val="FootnoteReference"/>
        </w:rPr>
        <w:footnoteReference w:id="1305"/>
      </w:r>
      <w:r>
        <w:rPr>
          <w:rFonts w:ascii="IRNazanin" w:hAnsi="IRNazanin" w:eastAsia="IRNazanin" w:cs="IRNazanin"/>
          <w:lang w:bidi="fa-IR"/>
          <w:color w:val="111111"/>
          <w:sz w:val="28"/>
          <w:szCs w:val="28"/>
          <w:rtl/>
        </w:rPr>
        <w:t xml:space="preserve">إذا کانت القابلة قد قبلت وربّت المولود، فأمّا إذا لم تُربّه فلیس بمکروه أیضاً. والذی یکشف عمّا ذکرناه ما رواه أحمد بن محمّد بن عیسی عن [إبراهیم] ابن أبی عمیر عن إبراهیم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2" w:name="pg6093_42041"/>
    <w:bookmarkEnd w:id="102"/>
    <w:p>
      <w:pPr>
        <w:pStyle w:val="BookText"/>
      </w:pPr>
      <w:r>
        <w:rPr>
          <w:rFonts w:ascii="IRNazanin" w:hAnsi="IRNazanin" w:eastAsia="IRNazanin" w:cs="IRNazanin"/>
          <w:lang w:bidi="fa-IR"/>
          <w:color w:val="111111"/>
          <w:sz w:val="28"/>
          <w:szCs w:val="28"/>
          <w:rtl/>
        </w:rPr>
        <w:t xml:space="preserve">بن عبد الحمید قال:</w:t>
      </w:r>
    </w:p>
    <w:p>
      <w:pPr>
        <w:pStyle w:val="BookText"/>
      </w:pPr>
      <w:r>
        <w:rPr>
          <w:rFonts w:ascii="IRNazanin" w:hAnsi="IRNazanin" w:eastAsia="IRNazanin" w:cs="IRNazanin"/>
          <w:lang w:bidi="fa-IR"/>
          <w:color w:val="111111"/>
          <w:sz w:val="28"/>
          <w:szCs w:val="28"/>
          <w:rtl/>
        </w:rPr>
        <w:t xml:space="preserve">سألت أبا الحسن علیه السلام عن القابلة تقبل الرجل؛ أله أن یتزوّجها؟ فقال: إن کانت قد قبلته المرّة والمرّتین والثلاث [- ة] فلابأس، وإن کان قبلته وربّته وکفلته فإنّی أنهی نفسی عنها وولدی. وفی خبر آخر وصدیقی»</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الاستبصار، ج 3، ص 176؛ قال: «فالوجه فی هذین الخبرین أن نحملهما علی ضرب من الکراهیة... فإذا لم تربّه فلیس ذلک بمکروه...». أنظر أیضاً: التهذیب، ج 7، ص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نقول: بل الوجه الحمل علی الکراهیة مطلقاً وعلی الکراهیة الشدیدة إذا ما انها قبلت وربّت، جمعاً بین الأخبار. وإنّما یصدّنا عن الحمل علی التحریم ما رواه الشیخ فی الصحیح عن أحمد بن محمّد بن أبی نصر قال:</w:t>
      </w:r>
    </w:p>
    <w:p>
      <w:pPr>
        <w:pStyle w:val="BookText"/>
      </w:pPr>
      <w:r>
        <w:rPr>
          <w:rFonts w:ascii="IRNazanin" w:hAnsi="IRNazanin" w:eastAsia="IRNazanin" w:cs="IRNazanin"/>
          <w:lang w:bidi="fa-IR"/>
          <w:color w:val="111111"/>
          <w:sz w:val="28"/>
          <w:szCs w:val="28"/>
          <w:rtl/>
        </w:rPr>
        <w:t xml:space="preserve">«قلت للرضا علیه السلام:</w:t>
      </w:r>
    </w:p>
    <w:p>
      <w:pPr>
        <w:pStyle w:val="BookText"/>
      </w:pPr>
      <w:r>
        <w:rPr>
          <w:rFonts w:ascii="IRNazanin" w:hAnsi="IRNazanin" w:eastAsia="IRNazanin" w:cs="IRNazanin"/>
          <w:lang w:bidi="fa-IR"/>
          <w:color w:val="111111"/>
          <w:sz w:val="28"/>
          <w:szCs w:val="28"/>
          <w:rtl/>
        </w:rPr>
        <w:t xml:space="preserve">یتزوّج الرجل المرأة التی قبلته. [ف] قال: سبحان اللّه ما حرّم اللّه علیه من ذلک»</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Heading3"/>
      </w:pPr>
      <w:bookmarkStart w:id="274" w:name="_Toc148"/>
      <w:r>
        <w:t>ضابطة 3</w:t>
      </w:r>
      <w:bookmarkEnd w:id="274"/>
    </w:p>
    <w:p>
      <w:pPr>
        <w:pStyle w:val="BookText"/>
      </w:pPr>
      <w:r>
        <w:rPr>
          <w:rFonts w:ascii="IRNazanin" w:hAnsi="IRNazanin" w:eastAsia="IRNazanin" w:cs="IRNazanin"/>
          <w:lang w:bidi="fa-IR"/>
          <w:color w:val="111111"/>
          <w:sz w:val="28"/>
          <w:szCs w:val="28"/>
          <w:rtl/>
        </w:rPr>
        <w:t xml:space="preserve">تعریف المرضعة</w:t>
      </w:r>
    </w:p>
    <w:p>
      <w:pPr>
        <w:pStyle w:val="BookText"/>
      </w:pPr>
      <w:r>
        <w:rPr>
          <w:rFonts w:ascii="IRNazanin" w:hAnsi="IRNazanin" w:eastAsia="IRNazanin" w:cs="IRNazanin"/>
          <w:lang w:bidi="fa-IR"/>
          <w:color w:val="111111"/>
          <w:sz w:val="28"/>
          <w:szCs w:val="28"/>
          <w:rtl/>
        </w:rPr>
        <w:t xml:space="preserve">قال فی التحریر:</w:t>
      </w:r>
    </w:p>
    <w:p>
      <w:pPr>
        <w:pStyle w:val="BookText"/>
      </w:pPr>
      <w:r>
        <w:rPr>
          <w:rFonts w:ascii="IRNazanin" w:hAnsi="IRNazanin" w:eastAsia="IRNazanin" w:cs="IRNazanin"/>
          <w:lang w:bidi="fa-IR"/>
          <w:color w:val="111111"/>
          <w:sz w:val="28"/>
          <w:szCs w:val="28"/>
          <w:rtl/>
        </w:rPr>
        <w:t xml:space="preserve">«المرضعة کلّ امرأة حیّة والدة بالنکاح الصحیح، دائماً کان</w:t>
      </w:r>
      <w:r>
        <w:rPr>
          <w:rStyle w:val="FootnoteReference"/>
        </w:rPr>
        <w:footnoteReference w:id="1308"/>
      </w:r>
      <w:r>
        <w:rPr>
          <w:rFonts w:ascii="IRNazanin" w:hAnsi="IRNazanin" w:eastAsia="IRNazanin" w:cs="IRNazanin"/>
          <w:lang w:bidi="fa-IR"/>
          <w:color w:val="111111"/>
          <w:sz w:val="28"/>
          <w:szCs w:val="28"/>
          <w:rtl/>
        </w:rPr>
        <w:t xml:space="preserve">أو متعة أو ملک یمین وبشبهة کنکاح الشبهة، وسواء کانت الولادة عن تمام أو سقط. فلا اعتبار بلبن البهیمة ولا لبن الرجل ولا المیتة ولا من درّ لبنها من غیر ولادة ولا من لبنها من زنا. ویعتدّ بلبن المنکوحة بالشبهة علی الأقوی»</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والفتوی عندی</w:t>
      </w:r>
      <w:r>
        <w:rPr>
          <w:rStyle w:val="FootnoteReference"/>
        </w:rPr>
        <w:footnoteReference w:id="1310"/>
      </w:r>
      <w:r>
        <w:rPr>
          <w:rFonts w:ascii="Amiri" w:hAnsi="Amiri" w:eastAsia="Amiri" w:cs="Amiri"/>
          <w:lang w:bidi="ar-SA"/>
          <w:color w:val="111111"/>
          <w:sz w:val="28"/>
          <w:szCs w:val="28"/>
          <w:rtl/>
        </w:rPr>
        <w:t xml:space="preserve">ما قوّاه.</w:t>
      </w:r>
    </w:p>
    <w:p>
      <w:pPr>
        <w:pStyle w:val="Heading3"/>
      </w:pPr>
      <w:bookmarkStart w:id="275" w:name="_Toc149"/>
      <w:r>
        <w:t>ضابطة 4</w:t>
      </w:r>
      <w:bookmarkEnd w:id="275"/>
    </w:p>
    <w:p>
      <w:pPr>
        <w:pStyle w:val="BookText"/>
      </w:pPr>
      <w:r>
        <w:rPr>
          <w:rFonts w:ascii="IRNazanin" w:hAnsi="IRNazanin" w:eastAsia="IRNazanin" w:cs="IRNazanin"/>
          <w:lang w:bidi="fa-IR"/>
          <w:color w:val="111111"/>
          <w:sz w:val="28"/>
          <w:szCs w:val="28"/>
          <w:rtl/>
        </w:rPr>
        <w:t xml:space="preserve">روایة فی الضرة</w:t>
      </w:r>
    </w:p>
    <w:p>
      <w:pPr>
        <w:pStyle w:val="BookText"/>
      </w:pPr>
      <w:r>
        <w:rPr>
          <w:rFonts w:ascii="IRNazanin" w:hAnsi="IRNazanin" w:eastAsia="IRNazanin" w:cs="IRNazanin"/>
          <w:lang w:bidi="fa-IR"/>
          <w:color w:val="111111"/>
          <w:sz w:val="28"/>
          <w:szCs w:val="28"/>
          <w:rtl/>
        </w:rPr>
        <w:t xml:space="preserve">فی الصحیح من طریق الصدوق فی الفقیه عن الحسن بن محبوب عن جمیل بن صالح عن زرارة قال:</w:t>
      </w:r>
    </w:p>
    <w:p>
      <w:pPr>
        <w:pStyle w:val="BookText"/>
      </w:pPr>
      <w:r>
        <w:rPr>
          <w:rFonts w:ascii="IRNazanin" w:hAnsi="IRNazanin" w:eastAsia="IRNazanin" w:cs="IRNazanin"/>
          <w:lang w:bidi="fa-IR"/>
          <w:color w:val="111111"/>
          <w:sz w:val="28"/>
          <w:szCs w:val="28"/>
          <w:rtl/>
        </w:rPr>
        <w:t xml:space="preserve">سمعت أباجعفر علیه السلام یقول: «ما أحبّ للرجل المسلم أن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3" w:name="pg6093_42042"/>
    <w:bookmarkEnd w:id="103"/>
    <w:p>
      <w:pPr>
        <w:pStyle w:val="BookText"/>
      </w:pPr>
      <w:r>
        <w:rPr>
          <w:rFonts w:ascii="Amiri" w:hAnsi="Amiri" w:eastAsia="Amiri" w:cs="Amiri"/>
          <w:lang w:bidi="ar-SA"/>
          <w:color w:val="111111"/>
          <w:sz w:val="28"/>
          <w:szCs w:val="28"/>
          <w:rtl/>
        </w:rPr>
        <w:t xml:space="preserve">یتزوّج ضرّة کانت لأمّه مع غیر أبیه»</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روی فی التهذیب، ج 7، ص 472، ح 103 و ص 489، ح 172 بهذه الصورة ولکن روی فی الفقیه، ج 3، ص 409، ح 4429: «... أن یتزوّج امرأة إذا کانت ضرّة لأمّه مع غیر أبیه».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فمقتضاه شدّة الکراهة</w:t>
      </w:r>
      <w:r>
        <w:rPr>
          <w:rStyle w:val="FootnoteReference"/>
        </w:rPr>
        <w:footnoteReference w:id="1312"/>
      </w:r>
      <w:r>
        <w:rPr>
          <w:rFonts w:ascii="IRNazanin" w:hAnsi="IRNazanin" w:eastAsia="IRNazanin" w:cs="IRNazanin"/>
          <w:lang w:bidi="fa-IR"/>
          <w:color w:val="111111"/>
          <w:sz w:val="28"/>
          <w:szCs w:val="28"/>
          <w:rtl/>
        </w:rPr>
        <w:t xml:space="preserve">. وسواء فی ذلک أمّه وأبوه من القرابة ومن الرضاعة.</w:t>
      </w:r>
    </w:p>
    <w:p>
      <w:pPr>
        <w:pStyle w:val="Heading3"/>
      </w:pPr>
      <w:bookmarkStart w:id="276" w:name="_Toc150"/>
      <w:r>
        <w:t>ضابطة 5</w:t>
      </w:r>
      <w:bookmarkEnd w:id="276"/>
    </w:p>
    <w:p>
      <w:pPr>
        <w:pStyle w:val="BookText"/>
      </w:pPr>
      <w:r>
        <w:rPr>
          <w:rFonts w:ascii="IRNazanin" w:hAnsi="IRNazanin" w:eastAsia="IRNazanin" w:cs="IRNazanin"/>
          <w:lang w:bidi="fa-IR"/>
          <w:color w:val="111111"/>
          <w:sz w:val="28"/>
          <w:szCs w:val="28"/>
          <w:rtl/>
        </w:rPr>
        <w:t xml:space="preserve">عدم اشتراط</w:t>
      </w:r>
    </w:p>
    <w:p>
      <w:pPr>
        <w:pStyle w:val="BookText"/>
      </w:pPr>
      <w:r>
        <w:rPr>
          <w:rFonts w:ascii="IRNazanin" w:hAnsi="IRNazanin" w:eastAsia="IRNazanin" w:cs="IRNazanin"/>
          <w:lang w:bidi="fa-IR"/>
          <w:color w:val="111111"/>
          <w:sz w:val="28"/>
          <w:szCs w:val="28"/>
          <w:rtl/>
        </w:rPr>
        <w:t xml:space="preserve">الإذن فی</w:t>
      </w:r>
    </w:p>
    <w:p>
      <w:pPr>
        <w:pStyle w:val="BookText"/>
      </w:pPr>
      <w:r>
        <w:rPr>
          <w:rFonts w:ascii="IRNazanin" w:hAnsi="IRNazanin" w:eastAsia="IRNazanin" w:cs="IRNazanin"/>
          <w:lang w:bidi="fa-IR"/>
          <w:color w:val="111111"/>
          <w:sz w:val="28"/>
          <w:szCs w:val="28"/>
          <w:rtl/>
        </w:rPr>
        <w:t xml:space="preserve">الإرضاع</w:t>
      </w:r>
    </w:p>
    <w:p>
      <w:pPr>
        <w:pStyle w:val="BookText"/>
      </w:pPr>
      <w:r>
        <w:rPr>
          <w:rFonts w:ascii="IRNazanin" w:hAnsi="IRNazanin" w:eastAsia="IRNazanin" w:cs="IRNazanin"/>
          <w:lang w:bidi="fa-IR"/>
          <w:color w:val="111111"/>
          <w:sz w:val="28"/>
          <w:szCs w:val="28"/>
          <w:rtl/>
        </w:rPr>
        <w:t xml:space="preserve">لا یشترط إذن الزوج ولا إذن المولی فی الإرضاع</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الزوج فلأنّه لیس یملک الزوجة</w:t>
      </w:r>
      <w:r>
        <w:rPr>
          <w:rStyle w:val="FootnoteReference"/>
        </w:rPr>
        <w:footnoteReference w:id="1314"/>
      </w:r>
      <w:r>
        <w:rPr>
          <w:rFonts w:ascii="IRNazanin" w:hAnsi="IRNazanin" w:eastAsia="IRNazanin" w:cs="IRNazanin"/>
          <w:lang w:bidi="fa-IR"/>
          <w:color w:val="111111"/>
          <w:sz w:val="28"/>
          <w:szCs w:val="28"/>
          <w:rtl/>
        </w:rPr>
        <w:t xml:space="preserve">ولا لبنها وإن کان اللبن منسوباً إلیه.</w:t>
      </w:r>
    </w:p>
    <w:p>
      <w:pPr>
        <w:pStyle w:val="BookText"/>
      </w:pPr>
      <w:r>
        <w:rPr>
          <w:rFonts w:ascii="IRNazanin" w:hAnsi="IRNazanin" w:eastAsia="IRNazanin" w:cs="IRNazanin"/>
          <w:lang w:bidi="fa-IR"/>
          <w:color w:val="111111"/>
          <w:sz w:val="28"/>
          <w:szCs w:val="28"/>
          <w:rtl/>
        </w:rPr>
        <w:t xml:space="preserve">وغایة ما هناک أن یستلزم الإرضاع ارتکاب حرام بتعطیل بعض حقوق الزوج من الانتفاع بها، ولا یلزم من ذلک نفی ترتّب نشر التحریم علی هذا الإرضاع.</w:t>
      </w:r>
    </w:p>
    <w:p>
      <w:pPr>
        <w:pStyle w:val="BookText"/>
      </w:pPr>
      <w:r>
        <w:rPr>
          <w:rFonts w:ascii="IRNazanin" w:hAnsi="IRNazanin" w:eastAsia="IRNazanin" w:cs="IRNazanin"/>
          <w:lang w:bidi="fa-IR"/>
          <w:color w:val="111111"/>
          <w:sz w:val="28"/>
          <w:szCs w:val="28"/>
          <w:rtl/>
        </w:rPr>
        <w:t xml:space="preserve">وأمّا المولی فلأنّ کونه مالک الأمة إنّما یستلزم کون تصرّفها فی لبنها غیر سائغ إلّابإذنه، ولا مدافعة بین عدم جواز مباشرة الإرضاع وترتّب نشر الحرمة علیه.</w:t>
      </w:r>
    </w:p>
    <w:p>
      <w:pPr>
        <w:pStyle w:val="Heading3"/>
      </w:pPr>
      <w:bookmarkStart w:id="277" w:name="_Toc151"/>
      <w:r>
        <w:t>ضابطة 6</w:t>
      </w:r>
      <w:bookmarkEnd w:id="277"/>
    </w:p>
    <w:p>
      <w:pPr>
        <w:pStyle w:val="BookText"/>
      </w:pPr>
      <w:r>
        <w:rPr>
          <w:rFonts w:ascii="IRNazanin" w:hAnsi="IRNazanin" w:eastAsia="IRNazanin" w:cs="IRNazanin"/>
          <w:lang w:bidi="fa-IR"/>
          <w:color w:val="111111"/>
          <w:sz w:val="28"/>
          <w:szCs w:val="28"/>
          <w:rtl/>
        </w:rPr>
        <w:t xml:space="preserve">حکم الإرضاع</w:t>
      </w:r>
    </w:p>
    <w:p>
      <w:pPr>
        <w:pStyle w:val="BookText"/>
      </w:pPr>
      <w:r>
        <w:rPr>
          <w:rFonts w:ascii="IRNazanin" w:hAnsi="IRNazanin" w:eastAsia="IRNazanin" w:cs="IRNazanin"/>
          <w:lang w:bidi="fa-IR"/>
          <w:color w:val="111111"/>
          <w:sz w:val="28"/>
          <w:szCs w:val="28"/>
          <w:rtl/>
        </w:rPr>
        <w:t xml:space="preserve">من لبن الزنا</w:t>
      </w:r>
    </w:p>
    <w:p>
      <w:pPr>
        <w:pStyle w:val="BookText"/>
      </w:pPr>
      <w:r>
        <w:rPr>
          <w:rFonts w:ascii="IRNazanin" w:hAnsi="IRNazanin" w:eastAsia="IRNazanin" w:cs="IRNazanin"/>
          <w:lang w:bidi="fa-IR"/>
          <w:color w:val="111111"/>
          <w:sz w:val="28"/>
          <w:szCs w:val="28"/>
          <w:rtl/>
        </w:rPr>
        <w:t xml:space="preserve">الأصحّ من سبیل دلالة الروایة علی ما قد استبان فی سالف القول أنّ الإرضاع</w:t>
      </w:r>
      <w:r>
        <w:rPr>
          <w:rStyle w:val="FootnoteReference"/>
        </w:rPr>
        <w:footnoteReference w:id="1315"/>
      </w:r>
      <w:r>
        <w:rPr>
          <w:rFonts w:ascii="IRNazanin" w:hAnsi="IRNazanin" w:eastAsia="IRNazanin" w:cs="IRNazanin"/>
          <w:lang w:bidi="fa-IR"/>
          <w:color w:val="111111"/>
          <w:sz w:val="28"/>
          <w:szCs w:val="28"/>
          <w:rtl/>
        </w:rPr>
        <w:t xml:space="preserve">من لبن الزنا إنّما یترتّب</w:t>
      </w:r>
      <w:r>
        <w:rPr>
          <w:rStyle w:val="FootnoteReference"/>
        </w:rPr>
        <w:footnoteReference w:id="1316"/>
      </w:r>
      <w:r>
        <w:rPr>
          <w:rFonts w:ascii="IRNazanin" w:hAnsi="IRNazanin" w:eastAsia="IRNazanin" w:cs="IRNazanin"/>
          <w:lang w:bidi="fa-IR"/>
          <w:color w:val="111111"/>
          <w:sz w:val="28"/>
          <w:szCs w:val="28"/>
          <w:rtl/>
        </w:rPr>
        <w:t xml:space="preserve">علیه الکراهیة</w:t>
      </w:r>
      <w:r>
        <w:rPr>
          <w:rStyle w:val="FootnoteReference"/>
        </w:rPr>
        <w:footnoteReference w:id="1317"/>
      </w:r>
      <w:r>
        <w:rPr>
          <w:rFonts w:ascii="IRNazanin" w:hAnsi="IRNazanin" w:eastAsia="IRNazanin" w:cs="IRNazanin"/>
          <w:lang w:bidi="fa-IR"/>
          <w:color w:val="111111"/>
          <w:sz w:val="28"/>
          <w:szCs w:val="28"/>
          <w:rtl/>
        </w:rPr>
        <w:t xml:space="preserve">الشدیدة دون التحریم، خلافاً لابن الجنید فی کتابه الأحمدی</w:t>
      </w:r>
      <w:r>
        <w:rPr>
          <w:rStyle w:val="FootnoteReference"/>
        </w:rPr>
        <w:footnoteReference w:id="1318"/>
      </w:r>
      <w:r>
        <w:rPr>
          <w:rFonts w:ascii="IRNazanin" w:hAnsi="IRNazanin" w:eastAsia="IRNazanin" w:cs="IRNazanin"/>
          <w:lang w:bidi="fa-IR"/>
          <w:color w:val="111111"/>
          <w:sz w:val="28"/>
          <w:szCs w:val="28"/>
          <w:rtl/>
        </w:rPr>
        <w:t xml:space="preserve">وللشیخ فی موضع من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المبسوط. فحکم الزانی بالنسبة إلی بنته الرضاعیة والزانیة بالنسبة إلی ابنها الرضاعیّ وحلیلة ولد الزنا من الرضاع بالنسبة إلی الزانی</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لم یرد «الزانی» فی «ج».</w:t>
      </w:r>
    </w:p>
    <w:p>
      <w:pPr>
        <w:pStyle w:val="BookText"/>
      </w:pPr>
      <w:r>
        <w:rPr>
          <w:rFonts w:ascii="IRNazanin" w:hAnsi="IRNazanin" w:eastAsia="IRNazanin" w:cs="IRNazanin"/>
          <w:lang w:bidi="fa-IR"/>
          <w:color w:val="111111"/>
          <w:sz w:val="28"/>
          <w:szCs w:val="28"/>
          <w:rtl/>
        </w:rPr>
        <w:t xml:space="preserve">الذی هو أبوه الرضاعیّ من لبن الزنا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زوج بنت الزنا من الرضاعة بالنسبة إلی أمّها الرضاعیة الزانیة وسائر ما أشبهها کلّها الکراهیة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التحریم.</w:t>
      </w:r>
    </w:p>
    <w:p>
      <w:pPr>
        <w:pStyle w:val="BookText"/>
      </w:pPr>
      <w:r>
        <w:rPr>
          <w:rFonts w:ascii="IRNazanin" w:hAnsi="IRNazanin" w:eastAsia="IRNazanin" w:cs="IRNazanin"/>
          <w:lang w:bidi="fa-IR"/>
          <w:color w:val="111111"/>
          <w:sz w:val="28"/>
          <w:szCs w:val="28"/>
          <w:rtl/>
        </w:rPr>
        <w:t xml:space="preserve">وأمّا من تلقاء القرابة فالتحریم المتعلّق بالنسب یثبت من جهة الزنا إذا تولّد منه ولد فتحرم علی الزانی المخلوقة من مائه کما یحرم علی الزانیة المتولّد منها بالزنا إجماعاً من أصحابنا؛ لأنّ ذلک یعدّ ولدا فی اللغة وبحسب العرف حقیقة وإن انتفی عنه ثبوت بعض الأحکام شرعاً کاستحقاق الإرث مثلاً لفقد بعض الشرائط أو حصول شیء من الموانع کما لا إرث للکافر من أبیه المسلم ولا للقاتل من أبیه المقتول.</w:t>
      </w:r>
    </w:p>
    <w:p>
      <w:pPr>
        <w:pStyle w:val="BookText"/>
      </w:pPr>
      <w:r>
        <w:rPr>
          <w:rFonts w:ascii="IRNazanin" w:hAnsi="IRNazanin" w:eastAsia="IRNazanin" w:cs="IRNazanin"/>
          <w:lang w:bidi="fa-IR"/>
          <w:color w:val="111111"/>
          <w:sz w:val="28"/>
          <w:szCs w:val="28"/>
          <w:rtl/>
        </w:rPr>
        <w:t xml:space="preserve">وتعلیل ابن إدریس المنع بکون المتولّد من الزنا کافراً فلا یحلّ علی المسلم مع عدم ثبوته غیر مستقیم؛ لتخلّفه عن الحکم فیما إذا کان الزانی کافراً.</w:t>
      </w:r>
    </w:p>
    <w:p>
      <w:pPr>
        <w:pStyle w:val="BookText"/>
      </w:pPr>
      <w:r>
        <w:rPr>
          <w:rFonts w:ascii="IRNazanin" w:hAnsi="IRNazanin" w:eastAsia="IRNazanin" w:cs="IRNazanin"/>
          <w:lang w:bidi="fa-IR"/>
          <w:color w:val="111111"/>
          <w:sz w:val="28"/>
          <w:szCs w:val="28"/>
          <w:rtl/>
        </w:rPr>
        <w:t xml:space="preserve">فأمّا باقی الأحکام - کحلّ نظر الزانی إلی بنته والزانیة إلی ابنها، والانعتاق بالقرابة لو ملک أباه أو ابنه من الزنا وما جری مجراه، وردّ شهادة ولد الزنا علی أبیه حیث تقبل شهادته علی من عداه، وسقوط القود إذا ما قتل الزانی ولده من الزنا، وتحریم حلیلة ولد الزنا علی الزانی وزوج بنت الزنا علی أمّها الزانیة إلی غیر ذلک‌من توابع النسب - فقد استشکلها العلّامة</w:t>
      </w:r>
      <w:r>
        <w:rPr>
          <w:rStyle w:val="FootnoteReference"/>
        </w:rPr>
        <w:footnoteReference w:id="1320"/>
      </w:r>
      <w:r>
        <w:rPr>
          <w:rFonts w:ascii="IRNazanin" w:hAnsi="IRNazanin" w:eastAsia="IRNazanin" w:cs="IRNazanin"/>
          <w:lang w:bidi="fa-IR"/>
          <w:color w:val="111111"/>
          <w:sz w:val="28"/>
          <w:szCs w:val="28"/>
          <w:rtl/>
        </w:rPr>
        <w:t xml:space="preserve">، والأصحّ وفاقاً لجدّی النحریر (أعلی اللّه تعالی قدره) فی شرح القواعد</w:t>
      </w:r>
      <w:r>
        <w:rPr>
          <w:rStyle w:val="FootnoteReference"/>
        </w:rPr>
        <w:footnoteReference w:id="1321"/>
      </w:r>
      <w:r>
        <w:rPr>
          <w:rFonts w:ascii="IRNazanin" w:hAnsi="IRNazanin" w:eastAsia="IRNazanin" w:cs="IRNazanin"/>
          <w:lang w:bidi="fa-IR"/>
          <w:color w:val="111111"/>
          <w:sz w:val="28"/>
          <w:szCs w:val="28"/>
          <w:rtl/>
        </w:rPr>
        <w:t xml:space="preserve">عدم اللحاق فی شیء من هذه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4" w:name="pg6093_42044"/>
    <w:bookmarkEnd w:id="104"/>
    <w:p>
      <w:pPr>
        <w:pStyle w:val="BookText"/>
      </w:pPr>
      <w:r>
        <w:rPr>
          <w:rFonts w:ascii="IRNazanin" w:hAnsi="IRNazanin" w:eastAsia="IRNazanin" w:cs="IRNazanin"/>
          <w:lang w:bidi="fa-IR"/>
          <w:color w:val="111111"/>
          <w:sz w:val="28"/>
          <w:szCs w:val="28"/>
          <w:rtl/>
        </w:rPr>
        <w:t xml:space="preserve">الأحکام إلّاعلی سبیل الکراهة</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«ج»: الکراهیة.</w:t>
      </w:r>
    </w:p>
    <w:p>
      <w:pPr>
        <w:pStyle w:val="BookText"/>
      </w:pPr>
      <w:r>
        <w:rPr>
          <w:rFonts w:ascii="IRNazanin" w:hAnsi="IRNazanin" w:eastAsia="IRNazanin" w:cs="IRNazanin"/>
          <w:lang w:bidi="fa-IR"/>
          <w:color w:val="111111"/>
          <w:sz w:val="28"/>
          <w:szCs w:val="28"/>
          <w:rtl/>
        </w:rPr>
        <w:t xml:space="preserve">أخذا بمجامع الاحتیاط وتمسّکا بحکم الأصل حتّی یثبت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الناقل، وتحریم النکاح لیس ینافی ذلک؛ فإنّ حلّ الفروج حکم توقیفی یتوقّف أمره علی ثبوت النصّ، ولا یکفی فی استحلال الفرج عدم القطع بالجهة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المحرّمة؛ لأنّه أمر مبنیّ علی شدّة الاحتیاط وکمال الاستحاطة.</w:t>
      </w:r>
    </w:p>
    <w:p>
      <w:pPr>
        <w:pStyle w:val="Heading3"/>
      </w:pPr>
      <w:bookmarkStart w:id="278" w:name="_Toc152"/>
      <w:r>
        <w:t>ضابطة 7</w:t>
      </w:r>
      <w:bookmarkEnd w:id="278"/>
    </w:p>
    <w:p>
      <w:pPr>
        <w:pStyle w:val="BookText"/>
      </w:pPr>
      <w:r>
        <w:rPr>
          <w:rFonts w:ascii="IRNazanin" w:hAnsi="IRNazanin" w:eastAsia="IRNazanin" w:cs="IRNazanin"/>
          <w:lang w:bidi="fa-IR"/>
          <w:color w:val="111111"/>
          <w:sz w:val="28"/>
          <w:szCs w:val="28"/>
          <w:rtl/>
        </w:rPr>
        <w:t xml:space="preserve">روایات فی تأثیر</w:t>
      </w:r>
    </w:p>
    <w:p>
      <w:pPr>
        <w:pStyle w:val="BookText"/>
      </w:pPr>
      <w:r>
        <w:rPr>
          <w:rFonts w:ascii="IRNazanin" w:hAnsi="IRNazanin" w:eastAsia="IRNazanin" w:cs="IRNazanin"/>
          <w:lang w:bidi="fa-IR"/>
          <w:color w:val="111111"/>
          <w:sz w:val="28"/>
          <w:szCs w:val="28"/>
          <w:rtl/>
        </w:rPr>
        <w:t xml:space="preserve">الرضاع فی</w:t>
      </w:r>
    </w:p>
    <w:p>
      <w:pPr>
        <w:pStyle w:val="BookText"/>
      </w:pPr>
      <w:r>
        <w:rPr>
          <w:rFonts w:ascii="IRNazanin" w:hAnsi="IRNazanin" w:eastAsia="IRNazanin" w:cs="IRNazanin"/>
          <w:lang w:bidi="fa-IR"/>
          <w:color w:val="111111"/>
          <w:sz w:val="28"/>
          <w:szCs w:val="28"/>
          <w:rtl/>
        </w:rPr>
        <w:t xml:space="preserve">الطباع والأخلاق</w:t>
      </w:r>
    </w:p>
    <w:p>
      <w:pPr>
        <w:pStyle w:val="BookText"/>
      </w:pPr>
      <w:r>
        <w:rPr>
          <w:rFonts w:ascii="IRNazanin" w:hAnsi="IRNazanin" w:eastAsia="IRNazanin" w:cs="IRNazanin"/>
          <w:lang w:bidi="fa-IR"/>
          <w:color w:val="111111"/>
          <w:sz w:val="28"/>
          <w:szCs w:val="28"/>
          <w:rtl/>
        </w:rPr>
        <w:t xml:space="preserve">الرضاع مؤثّر فی الطباع وینبعث عنه جبلة الملکات وغریزة الأخلاق.</w:t>
      </w:r>
    </w:p>
    <w:p>
      <w:pPr>
        <w:pStyle w:val="BookText"/>
      </w:pPr>
      <w:r>
        <w:rPr>
          <w:rFonts w:ascii="IRNazanin" w:hAnsi="IRNazanin" w:eastAsia="IRNazanin" w:cs="IRNazanin"/>
          <w:lang w:bidi="fa-IR"/>
          <w:color w:val="111111"/>
          <w:sz w:val="28"/>
          <w:szCs w:val="28"/>
          <w:rtl/>
        </w:rPr>
        <w:t xml:space="preserve">فقد قال النبیّ صلی الله علیه و آله:</w:t>
      </w:r>
    </w:p>
    <w:p>
      <w:pPr>
        <w:pStyle w:val="BookText"/>
      </w:pPr>
      <w:r>
        <w:rPr>
          <w:rFonts w:ascii="IRNazanin" w:hAnsi="IRNazanin" w:eastAsia="IRNazanin" w:cs="IRNazanin"/>
          <w:lang w:bidi="fa-IR"/>
          <w:color w:val="111111"/>
          <w:sz w:val="28"/>
          <w:szCs w:val="28"/>
          <w:rtl/>
        </w:rPr>
        <w:t xml:space="preserve">«أنا سیّد ولد آدم»</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ویروی:</w:t>
      </w:r>
    </w:p>
    <w:p>
      <w:pPr>
        <w:pStyle w:val="BookText"/>
      </w:pPr>
      <w:r>
        <w:rPr>
          <w:rFonts w:ascii="IRNazanin" w:hAnsi="IRNazanin" w:eastAsia="IRNazanin" w:cs="IRNazanin"/>
          <w:lang w:bidi="fa-IR"/>
          <w:color w:val="111111"/>
          <w:sz w:val="28"/>
          <w:szCs w:val="28"/>
          <w:rtl/>
        </w:rPr>
        <w:t xml:space="preserve">«أنا أفصح العرب بَیْدَ أنّی من قریش ونشأت فی بنی سعد وارتضعت فی بنی زهرة»</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موثّقة غیاث بن إبراهیم</w:t>
      </w:r>
    </w:p>
    <w:p>
      <w:pPr>
        <w:pStyle w:val="BookText"/>
      </w:pPr>
      <w:r>
        <w:rPr>
          <w:rFonts w:ascii="IRNazanin" w:hAnsi="IRNazanin" w:eastAsia="IRNazanin" w:cs="IRNazanin"/>
          <w:lang w:bidi="fa-IR"/>
          <w:color w:val="111111"/>
          <w:sz w:val="28"/>
          <w:szCs w:val="28"/>
          <w:rtl/>
        </w:rPr>
        <w:t xml:space="preserve">عن أبی عبداللّه الصادق علیه السلام قال: «قال أمیرالمؤمنین (صلوات اللّه علیه)</w:t>
      </w:r>
    </w:p>
    <w:p>
      <w:pPr>
        <w:pStyle w:val="BookText"/>
      </w:pPr>
      <w:r>
        <w:rPr>
          <w:rFonts w:ascii="IRNazanin" w:hAnsi="IRNazanin" w:eastAsia="IRNazanin" w:cs="IRNazanin"/>
          <w:lang w:bidi="fa-IR"/>
          <w:color w:val="111111"/>
          <w:sz w:val="28"/>
          <w:szCs w:val="28"/>
          <w:rtl/>
        </w:rPr>
        <w:t xml:space="preserve">:أنظروا من ترضع</w:t>
      </w:r>
      <w:r>
        <w:rPr>
          <w:rStyle w:val="FootnoteReference"/>
        </w:rPr>
        <w:footnoteReference w:id="1325"/>
      </w:r>
      <w:r>
        <w:rPr>
          <w:rFonts w:ascii="IRNazanin" w:hAnsi="IRNazanin" w:eastAsia="IRNazanin" w:cs="IRNazanin"/>
          <w:lang w:bidi="fa-IR"/>
          <w:color w:val="111111"/>
          <w:sz w:val="28"/>
          <w:szCs w:val="28"/>
          <w:rtl/>
        </w:rPr>
        <w:t xml:space="preserve">أولادکم؛ فإنّ الولد یشبّ علیه»</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هرون بن مسلم عن مسعدة</w:t>
      </w:r>
    </w:p>
    <w:p>
      <w:pPr>
        <w:pStyle w:val="BookText"/>
      </w:pPr>
      <w:r>
        <w:rPr>
          <w:rFonts w:ascii="IRNazanin" w:hAnsi="IRNazanin" w:eastAsia="IRNazanin" w:cs="IRNazanin"/>
          <w:lang w:bidi="fa-IR"/>
          <w:color w:val="111111"/>
          <w:sz w:val="28"/>
          <w:szCs w:val="28"/>
          <w:rtl/>
        </w:rPr>
        <w:t xml:space="preserve">عن أبی عبداللّه علیه السلام قال: «کان أمیرالمؤمنین علیه السلام یقول: لا تسترضعوا الحمقاء؛ فإنّ اللبن یغلب الطباع. وقال رسول اللّه صلی الله علیه و آله: لا تسترضعوا الحمقاء؛ فإنّ الولد یشبّ علیه»</w:t>
      </w:r>
      <w:r>
        <w:rPr>
          <w:rStyle w:val="FootnoteReference"/>
        </w:rPr>
        <w:footnoteReference w:id="1327"/>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حسنة محمّد بن قیس البجلی الکوفی فیما رواه عاصم بن حمید عنه</w:t>
      </w:r>
    </w:p>
    <w:p>
      <w:pPr>
        <w:pStyle w:val="BookText"/>
      </w:pPr>
      <w:r>
        <w:rPr>
          <w:rFonts w:ascii="IRNazanin" w:hAnsi="IRNazanin" w:eastAsia="IRNazanin" w:cs="IRNazanin"/>
          <w:lang w:bidi="fa-IR"/>
          <w:color w:val="111111"/>
          <w:sz w:val="28"/>
          <w:szCs w:val="28"/>
          <w:rtl/>
        </w:rPr>
        <w:t xml:space="preserve">عن أبی جعفر الباقر علیه السلام قال: [قال رسول اللّه علیه السلام:] «لا تسترضعوا الحمقاء؛ فإنّ اللبن یعدی وإنّ الغلام ینزع إلی اللبن - یعنی إلی الظئر فی الرعونة والحمق»</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الکافی، ج 6، ص 43، ح 8؛ الفقیه، ج 3، ص 478، ح 4679؛ التهذیب، ج 8، ص 110، ح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فضیل عن زرارة</w:t>
      </w:r>
    </w:p>
    <w:p>
      <w:pPr>
        <w:pStyle w:val="BookText"/>
      </w:pPr>
      <w:r>
        <w:rPr>
          <w:rFonts w:ascii="IRNazanin" w:hAnsi="IRNazanin" w:eastAsia="IRNazanin" w:cs="IRNazanin"/>
          <w:lang w:bidi="fa-IR"/>
          <w:color w:val="111111"/>
          <w:sz w:val="28"/>
          <w:szCs w:val="28"/>
          <w:rtl/>
        </w:rPr>
        <w:t xml:space="preserve">عن أبی‌جعفر علیه السلام قال: «علیکم بالوُضّاء</w:t>
      </w:r>
      <w:r>
        <w:rPr>
          <w:rStyle w:val="FootnoteReference"/>
        </w:rPr>
        <w:footnoteReference w:id="1329"/>
      </w:r>
      <w:r>
        <w:rPr>
          <w:rFonts w:ascii="IRNazanin" w:hAnsi="IRNazanin" w:eastAsia="IRNazanin" w:cs="IRNazanin"/>
          <w:lang w:bidi="fa-IR"/>
          <w:color w:val="111111"/>
          <w:sz w:val="28"/>
          <w:szCs w:val="28"/>
          <w:rtl/>
        </w:rPr>
        <w:t xml:space="preserve">من الظؤرة؛ فإنّ اللبن یعدی»</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معناها أخبار أخر سواها.</w:t>
      </w:r>
    </w:p>
    <w:p>
      <w:pPr>
        <w:pStyle w:val="BookText"/>
      </w:pPr>
      <w:r>
        <w:rPr>
          <w:rFonts w:ascii="IRNazanin" w:hAnsi="IRNazanin" w:eastAsia="IRNazanin" w:cs="IRNazanin"/>
          <w:lang w:bidi="fa-IR"/>
          <w:color w:val="111111"/>
          <w:sz w:val="28"/>
          <w:szCs w:val="28"/>
          <w:rtl/>
        </w:rPr>
        <w:t xml:space="preserve">کراهیة استرضاع الکافرة والحمقاء</w:t>
      </w:r>
    </w:p>
    <w:p>
      <w:pPr>
        <w:pStyle w:val="BookText"/>
      </w:pPr>
      <w:r>
        <w:rPr>
          <w:rFonts w:ascii="IRNazanin" w:hAnsi="IRNazanin" w:eastAsia="IRNazanin" w:cs="IRNazanin"/>
          <w:lang w:bidi="fa-IR"/>
          <w:color w:val="111111"/>
          <w:sz w:val="28"/>
          <w:szCs w:val="28"/>
          <w:rtl/>
        </w:rPr>
        <w:t xml:space="preserve">فلذلک</w:t>
      </w:r>
      <w:r>
        <w:rPr>
          <w:rStyle w:val="FootnoteReference"/>
        </w:rPr>
        <w:footnoteReference w:id="1331"/>
      </w:r>
      <w:r>
        <w:rPr>
          <w:rFonts w:ascii="IRNazanin" w:hAnsi="IRNazanin" w:eastAsia="IRNazanin" w:cs="IRNazanin"/>
          <w:lang w:bidi="fa-IR"/>
          <w:color w:val="111111"/>
          <w:sz w:val="28"/>
          <w:szCs w:val="28"/>
          <w:rtl/>
        </w:rPr>
        <w:t xml:space="preserve">حکم الأصحاب بکراهة استرضاع الکافرة وأنّها أشدّ من کراهة استرضاع الحمقاء. فإن اضطرّ إلی ذلک استرضع الیهودیّة و</w:t>
      </w:r>
      <w:r>
        <w:rPr>
          <w:rStyle w:val="FootnoteReference"/>
        </w:rPr>
        <w:footnoteReference w:id="1332"/>
      </w:r>
      <w:r>
        <w:rPr>
          <w:rFonts w:ascii="IRNazanin" w:hAnsi="IRNazanin" w:eastAsia="IRNazanin" w:cs="IRNazanin"/>
          <w:lang w:bidi="fa-IR"/>
          <w:color w:val="111111"/>
          <w:sz w:val="28"/>
          <w:szCs w:val="28"/>
          <w:rtl/>
        </w:rPr>
        <w:t xml:space="preserve">النصرانیّة ومنعها من شرب الخمر وأکل لحم الخنزیر. ولو استأجرها للمظائرة شرط علیها تجنُّب ذلک. وینبغی أن یسترضعها فی منزله ویستأجرها علی هذا الشرط ولا یسلّم الولد إلیها لتحمله إلی منزلها؛ لکونها غیر مأمونة علی الوفاء</w:t>
      </w:r>
      <w:r>
        <w:rPr>
          <w:rStyle w:val="FootnoteReference"/>
        </w:rPr>
        <w:footnoteReference w:id="1333"/>
      </w:r>
      <w:r>
        <w:rPr>
          <w:rFonts w:ascii="IRNazanin" w:hAnsi="IRNazanin" w:eastAsia="IRNazanin" w:cs="IRNazanin"/>
          <w:lang w:bidi="fa-IR"/>
          <w:color w:val="111111"/>
          <w:sz w:val="28"/>
          <w:szCs w:val="28"/>
          <w:rtl/>
        </w:rPr>
        <w:t xml:space="preserve">بالشرط.</w:t>
      </w:r>
    </w:p>
    <w:p>
      <w:pPr>
        <w:pStyle w:val="BookText"/>
      </w:pPr>
      <w:r>
        <w:rPr>
          <w:rFonts w:ascii="IRNazanin" w:hAnsi="IRNazanin" w:eastAsia="IRNazanin" w:cs="IRNazanin"/>
          <w:lang w:bidi="fa-IR"/>
          <w:color w:val="111111"/>
          <w:sz w:val="28"/>
          <w:szCs w:val="28"/>
          <w:rtl/>
        </w:rPr>
        <w:t xml:space="preserve">وردت الروایة بذلک کلّه عن الصادق علیه السلام.</w:t>
      </w:r>
    </w:p>
    <w:p>
      <w:pPr>
        <w:pStyle w:val="BookText"/>
      </w:pPr>
      <w:r>
        <w:rPr>
          <w:rFonts w:ascii="IRNazanin" w:hAnsi="IRNazanin" w:eastAsia="IRNazanin" w:cs="IRNazanin"/>
          <w:lang w:bidi="fa-IR"/>
          <w:color w:val="111111"/>
          <w:sz w:val="28"/>
          <w:szCs w:val="28"/>
          <w:rtl/>
        </w:rPr>
        <w:t xml:space="preserve">ومظائرة المجوسیّة أشدّ کراهیة</w:t>
      </w:r>
      <w:r>
        <w:rPr>
          <w:rStyle w:val="FootnoteReference"/>
        </w:rPr>
        <w:footnoteReference w:id="1334"/>
      </w:r>
      <w:r>
        <w:rPr>
          <w:rFonts w:ascii="Amiri" w:hAnsi="Amiri" w:eastAsia="Amiri" w:cs="Amiri"/>
          <w:lang w:bidi="ar-SA"/>
          <w:color w:val="111111"/>
          <w:sz w:val="28"/>
          <w:szCs w:val="28"/>
          <w:rtl/>
        </w:rPr>
        <w:t xml:space="preserve">وأشد منها فظاعة امرأة ولدت من الزنا وابنتها المولودة من ماء الفجور.</w:t>
      </w:r>
    </w:p>
    <w:p>
      <w:pPr>
        <w:pStyle w:val="BookText"/>
      </w:pPr>
      <w:r>
        <w:rPr>
          <w:rFonts w:ascii="IRNazanin" w:hAnsi="IRNazanin" w:eastAsia="IRNazanin" w:cs="IRNazanin"/>
          <w:lang w:bidi="fa-IR"/>
          <w:color w:val="111111"/>
          <w:sz w:val="28"/>
          <w:szCs w:val="28"/>
          <w:rtl/>
        </w:rPr>
        <w:t xml:space="preserve">ففی الصحیح عن العمرکیّ بن علی عن علی بن جعفر</w:t>
      </w:r>
    </w:p>
    <w:p>
      <w:pPr>
        <w:pStyle w:val="BookText"/>
      </w:pPr>
      <w:r>
        <w:rPr>
          <w:rFonts w:ascii="IRNazanin" w:hAnsi="IRNazanin" w:eastAsia="IRNazanin" w:cs="IRNazanin"/>
          <w:lang w:bidi="fa-IR"/>
          <w:color w:val="111111"/>
          <w:sz w:val="28"/>
          <w:szCs w:val="28"/>
          <w:rtl/>
        </w:rPr>
        <w:t xml:space="preserve">عن أخیه أبی الحسن علیه السلام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«سألته عن امرأة ولدت من زنا، هل تصلح أن تسترضع</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فی الکافی والتهذیب والاستبصار: «یصلح أن یسترضع» - فی «م»: أن یسترضع.</w:t>
      </w:r>
    </w:p>
    <w:p>
      <w:pPr>
        <w:pStyle w:val="BookText"/>
      </w:pPr>
      <w:r>
        <w:rPr>
          <w:rFonts w:ascii="IRNazanin" w:hAnsi="IRNazanin" w:eastAsia="IRNazanin" w:cs="IRNazanin"/>
          <w:lang w:bidi="fa-IR"/>
          <w:color w:val="111111"/>
          <w:sz w:val="28"/>
          <w:szCs w:val="28"/>
          <w:rtl/>
        </w:rPr>
        <w:t xml:space="preserve">بلبنها؟ قال:</w:t>
      </w:r>
    </w:p>
    <w:p>
      <w:pPr>
        <w:pStyle w:val="BookText"/>
      </w:pPr>
      <w:r>
        <w:rPr>
          <w:rFonts w:ascii="IRNazanin" w:hAnsi="IRNazanin" w:eastAsia="IRNazanin" w:cs="IRNazanin"/>
          <w:lang w:bidi="fa-IR"/>
          <w:color w:val="111111"/>
          <w:sz w:val="28"/>
          <w:szCs w:val="28"/>
          <w:rtl/>
        </w:rPr>
        <w:t xml:space="preserve">لا یصلح ولا لبن ابنتها التی ولدت من الزنا»</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الموثّق عن ابن فضّال عن ابن بکیر عن عبیداللّه الحلبیّ قال:</w:t>
      </w:r>
    </w:p>
    <w:p>
      <w:pPr>
        <w:pStyle w:val="BookText"/>
      </w:pPr>
      <w:r>
        <w:rPr>
          <w:rFonts w:ascii="IRNazanin" w:hAnsi="IRNazanin" w:eastAsia="IRNazanin" w:cs="IRNazanin"/>
          <w:lang w:bidi="fa-IR"/>
          <w:color w:val="111111"/>
          <w:sz w:val="28"/>
          <w:szCs w:val="28"/>
          <w:rtl/>
        </w:rPr>
        <w:t xml:space="preserve">«قلت لأبی عبداللّه علیه السلام: امرأة ولدت من الزنا، أتّخذها ظئرا. فقال: لا تسترضعها ولا ابنتها»</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قد ورد فی الصحیح عن حریز عن محمّد بن مسلم</w:t>
      </w:r>
    </w:p>
    <w:p>
      <w:pPr>
        <w:pStyle w:val="BookText"/>
      </w:pPr>
      <w:r>
        <w:rPr>
          <w:rFonts w:ascii="IRNazanin" w:hAnsi="IRNazanin" w:eastAsia="IRNazanin" w:cs="IRNazanin"/>
          <w:lang w:bidi="fa-IR"/>
          <w:color w:val="111111"/>
          <w:sz w:val="28"/>
          <w:szCs w:val="28"/>
          <w:rtl/>
        </w:rPr>
        <w:t xml:space="preserve">عن أبی جعفر علیه السلام قال: «لبن الیهودیّة والنصرانیّة والمجوسیّة أحبّ إلیّ من [لبن] ولد الزنا. وکان لا یری بأساً بولد الزنا إذا جعل مولی الجاریة الذی فجر بالمرأة فی حلّ»</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بعلوّ الإسناد عن ابن أبی عمیر عن هشام بن سالم وجمیل بن درّاج وسعد بن أبی خلف</w:t>
      </w:r>
    </w:p>
    <w:p>
      <w:pPr>
        <w:pStyle w:val="BookText"/>
      </w:pPr>
      <w:r>
        <w:rPr>
          <w:rFonts w:ascii="IRNazanin" w:hAnsi="IRNazanin" w:eastAsia="IRNazanin" w:cs="IRNazanin"/>
          <w:lang w:bidi="fa-IR"/>
          <w:color w:val="111111"/>
          <w:sz w:val="28"/>
          <w:szCs w:val="28"/>
          <w:rtl/>
        </w:rPr>
        <w:t xml:space="preserve">عن أبی عبداللّه علیه السلام فی المرأة یکون لها الخادم قد فجرت یحتاج إلی لبنها قال: «مُرْها فلتحلّلها یطیب اللبن»</w:t>
      </w:r>
      <w:r>
        <w:rPr>
          <w:rStyle w:val="FootnoteReference"/>
        </w:rPr>
        <w:footnoteReference w:id="1339"/>
      </w:r>
      <w:r>
        <w:rPr>
          <w:rFonts w:ascii="Times New Roman" w:hAnsi="Times New Roman" w:eastAsia="Times New Roman" w:cs="Times New Roman"/>
          <w:lang w:val="en-US" w:bidi="en-US"/>
          <w:color w:val="111111"/>
          <w:sz w:val="28"/>
          <w:szCs w:val="28"/>
          <w:rtl/>
        </w:rPr>
        <w:t xml:space="preserve">.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ومن طریق سهل بن زیاد عن أحمد بن محمّد بن أبی نصر عن حمّاد بن عثمان عن اسحق بن عمّار قال:</w:t>
      </w:r>
    </w:p>
    <w:p>
      <w:pPr>
        <w:pStyle w:val="BookText"/>
      </w:pPr>
      <w:r>
        <w:rPr>
          <w:rFonts w:ascii="IRNazanin" w:hAnsi="IRNazanin" w:eastAsia="IRNazanin" w:cs="IRNazanin"/>
          <w:lang w:bidi="fa-IR"/>
          <w:color w:val="111111"/>
          <w:sz w:val="28"/>
          <w:szCs w:val="28"/>
          <w:rtl/>
        </w:rPr>
        <w:t xml:space="preserve">«سألت أبا الحسن علیه السلام عن غلام لی وثب علی جاریة لی فأحبلها فولدت واحتجنا إلی لبنها؛ فإن احللت لهما ما صنعا، أیطیب لبنها؟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341"/>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5" w:name="pg6093_42047"/>
    <w:bookmarkEnd w:id="105"/>
    <w:p>
      <w:pPr>
        <w:pStyle w:val="BookText"/>
      </w:pPr>
      <w:r>
        <w:rPr>
          <w:rFonts w:ascii="IRNazanin" w:hAnsi="IRNazanin" w:eastAsia="IRNazanin" w:cs="IRNazanin"/>
          <w:lang w:bidi="fa-IR"/>
          <w:color w:val="111111"/>
          <w:sz w:val="28"/>
          <w:szCs w:val="28"/>
          <w:rtl/>
        </w:rPr>
        <w:t xml:space="preserve">فهذه الأخبار علی منطوقها العمل؛ إذ لا معارض لها ولکن لا یتعدّی حکم استطابة اللبن بذلک إلی غیر الزانیة المملوکة. فلا یطیب لبن بنت الزنا المخلوقة من ماء الفجور</w:t>
      </w:r>
      <w:r>
        <w:rPr>
          <w:rStyle w:val="FootnoteReference"/>
        </w:rPr>
        <w:footnoteReference w:id="1342"/>
      </w:r>
    </w:p>
    <w:p>
      <w:pPr>
        <w:pStyle w:val="BookText"/>
      </w:pPr>
      <w:r>
        <w:rPr>
          <w:rFonts w:ascii="Amiri" w:hAnsi="Amiri" w:eastAsia="Amiri" w:cs="Amiri"/>
          <w:lang w:bidi="ar-SA"/>
          <w:color w:val="111111"/>
          <w:sz w:val="28"/>
          <w:szCs w:val="28"/>
          <w:rtl/>
        </w:rPr>
        <w:t xml:space="preserve">ج: الفجورة.</w:t>
      </w:r>
    </w:p>
    <w:p>
      <w:pPr>
        <w:pStyle w:val="BookText"/>
      </w:pPr>
      <w:r>
        <w:rPr>
          <w:rFonts w:ascii="IRNazanin" w:hAnsi="IRNazanin" w:eastAsia="IRNazanin" w:cs="IRNazanin"/>
          <w:lang w:bidi="fa-IR"/>
          <w:color w:val="111111"/>
          <w:sz w:val="28"/>
          <w:szCs w:val="28"/>
          <w:rtl/>
        </w:rPr>
        <w:t xml:space="preserve">إذا کانت أمّها أمة فأحلّ مولاها ما صنعت.</w:t>
      </w:r>
    </w:p>
    <w:p>
      <w:pPr>
        <w:pStyle w:val="Heading3"/>
      </w:pPr>
      <w:bookmarkStart w:id="279" w:name="_Toc153"/>
      <w:r>
        <w:t>ضابطة 8</w:t>
      </w:r>
      <w:bookmarkEnd w:id="279"/>
    </w:p>
    <w:p>
      <w:pPr>
        <w:pStyle w:val="BookText"/>
      </w:pPr>
      <w:r>
        <w:rPr>
          <w:rFonts w:ascii="IRNazanin" w:hAnsi="IRNazanin" w:eastAsia="IRNazanin" w:cs="IRNazanin"/>
          <w:lang w:bidi="fa-IR"/>
          <w:color w:val="111111"/>
          <w:sz w:val="28"/>
          <w:szCs w:val="28"/>
          <w:rtl/>
        </w:rPr>
        <w:t xml:space="preserve">روایات فی اللبن</w:t>
      </w:r>
    </w:p>
    <w:p>
      <w:pPr>
        <w:pStyle w:val="BookText"/>
      </w:pPr>
      <w:r>
        <w:rPr>
          <w:rFonts w:ascii="IRNazanin" w:hAnsi="IRNazanin" w:eastAsia="IRNazanin" w:cs="IRNazanin"/>
          <w:lang w:bidi="fa-IR"/>
          <w:color w:val="111111"/>
          <w:sz w:val="28"/>
          <w:szCs w:val="28"/>
          <w:rtl/>
        </w:rPr>
        <w:t xml:space="preserve">أفضل ما یرضع به المولود لبان</w:t>
      </w:r>
      <w:r>
        <w:rPr>
          <w:rStyle w:val="FootnoteReference"/>
        </w:rPr>
        <w:footnoteReference w:id="1343"/>
      </w:r>
      <w:r>
        <w:rPr>
          <w:rFonts w:ascii="IRNazanin" w:hAnsi="IRNazanin" w:eastAsia="IRNazanin" w:cs="IRNazanin"/>
          <w:lang w:bidi="fa-IR"/>
          <w:color w:val="111111"/>
          <w:sz w:val="28"/>
          <w:szCs w:val="28"/>
          <w:rtl/>
        </w:rPr>
        <w:t xml:space="preserve">أمّه، فإن تعسّر استحبّ استرضاع العاقلة المؤمنة العفیفة الوضیئة الحسناء.</w:t>
      </w:r>
    </w:p>
    <w:p>
      <w:pPr>
        <w:pStyle w:val="BookText"/>
      </w:pPr>
      <w:r>
        <w:rPr>
          <w:rFonts w:ascii="IRNazanin" w:hAnsi="IRNazanin" w:eastAsia="IRNazanin" w:cs="IRNazanin"/>
          <w:lang w:bidi="fa-IR"/>
          <w:color w:val="111111"/>
          <w:sz w:val="28"/>
          <w:szCs w:val="28"/>
          <w:rtl/>
        </w:rPr>
        <w:t xml:space="preserve">فقد روی طلحة بن زید فی الموثّق</w:t>
      </w:r>
    </w:p>
    <w:p>
      <w:pPr>
        <w:pStyle w:val="BookText"/>
      </w:pPr>
      <w:r>
        <w:rPr>
          <w:rFonts w:ascii="IRNazanin" w:hAnsi="IRNazanin" w:eastAsia="IRNazanin" w:cs="IRNazanin"/>
          <w:lang w:bidi="fa-IR"/>
          <w:color w:val="111111"/>
          <w:sz w:val="28"/>
          <w:szCs w:val="28"/>
          <w:rtl/>
        </w:rPr>
        <w:t xml:space="preserve">عن أبی عبداللّه الصادق علیه السلام قال: «قال أمیرالمؤمنین (صلوات اللّه علیه)</w:t>
      </w:r>
    </w:p>
    <w:p>
      <w:pPr>
        <w:pStyle w:val="BookText"/>
      </w:pPr>
      <w:r>
        <w:rPr>
          <w:rFonts w:ascii="IRNazanin" w:hAnsi="IRNazanin" w:eastAsia="IRNazanin" w:cs="IRNazanin"/>
          <w:lang w:bidi="fa-IR"/>
          <w:color w:val="111111"/>
          <w:sz w:val="28"/>
          <w:szCs w:val="28"/>
          <w:rtl/>
        </w:rPr>
        <w:t xml:space="preserve">:ما من لبن یرضع به الصبی أعظم برکة علیه من لبن أمّه»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الصدوق فی الفقیه مرسلاً عن علی علیه السلام</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الحسن عن محمّد بن مروان قال:</w:t>
      </w:r>
    </w:p>
    <w:p>
      <w:pPr>
        <w:pStyle w:val="BookText"/>
      </w:pPr>
      <w:r>
        <w:rPr>
          <w:rFonts w:ascii="IRNazanin" w:hAnsi="IRNazanin" w:eastAsia="IRNazanin" w:cs="IRNazanin"/>
          <w:lang w:bidi="fa-IR"/>
          <w:color w:val="111111"/>
          <w:sz w:val="28"/>
          <w:szCs w:val="28"/>
          <w:rtl/>
        </w:rPr>
        <w:t xml:space="preserve">قال لی أبو جعفر علیه السلام: «استرضع لولدک بلبن الحِسان، وإیّاک والقِباح؛ فإنّ اللبن قد یعدی»</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فضیل</w:t>
      </w:r>
      <w:r>
        <w:rPr>
          <w:rStyle w:val="FootnoteReference"/>
        </w:rPr>
        <w:footnoteReference w:id="1347"/>
      </w:r>
      <w:r>
        <w:rPr>
          <w:rFonts w:ascii="Amiri" w:hAnsi="Amiri" w:eastAsia="Amiri" w:cs="Amiri"/>
          <w:lang w:bidi="ar-SA"/>
          <w:color w:val="111111"/>
          <w:sz w:val="28"/>
          <w:szCs w:val="28"/>
          <w:rtl/>
        </w:rPr>
        <w:t xml:space="preserve">عن زرارة</w:t>
      </w:r>
    </w:p>
    <w:p>
      <w:pPr>
        <w:pStyle w:val="BookText"/>
      </w:pPr>
      <w:r>
        <w:rPr>
          <w:rFonts w:ascii="IRNazanin" w:hAnsi="IRNazanin" w:eastAsia="IRNazanin" w:cs="IRNazanin"/>
          <w:lang w:bidi="fa-IR"/>
          <w:color w:val="111111"/>
          <w:sz w:val="28"/>
          <w:szCs w:val="28"/>
          <w:rtl/>
        </w:rPr>
        <w:t xml:space="preserve">عن أبی جعفر علیه السلام قال: «علیکم بالوضاء من الظؤرة؛ فإنّ اللبن یعدی»</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صفوان عن سعید</w:t>
      </w:r>
      <w:r>
        <w:rPr>
          <w:rStyle w:val="FootnoteReference"/>
        </w:rPr>
        <w:footnoteReference w:id="1349"/>
      </w:r>
      <w:r>
        <w:rPr>
          <w:rFonts w:ascii="IRNazanin" w:hAnsi="IRNazanin" w:eastAsia="IRNazanin" w:cs="IRNazanin"/>
          <w:lang w:bidi="fa-IR"/>
          <w:color w:val="111111"/>
          <w:sz w:val="28"/>
          <w:szCs w:val="28"/>
          <w:rtl/>
        </w:rPr>
        <w:t xml:space="preserve">بن یسار</w:t>
      </w:r>
    </w:p>
    <w:p>
      <w:pPr>
        <w:pStyle w:val="BookText"/>
      </w:pPr>
      <w:r>
        <w:rPr>
          <w:rFonts w:ascii="IRNazanin" w:hAnsi="IRNazanin" w:eastAsia="IRNazanin" w:cs="IRNazanin"/>
          <w:lang w:bidi="fa-IR"/>
          <w:color w:val="111111"/>
          <w:sz w:val="28"/>
          <w:szCs w:val="28"/>
          <w:rtl/>
        </w:rPr>
        <w:t xml:space="preserve">عن أبی عبداللّه علیه السلام قال: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06" w:name="pg6093_42048"/>
    <w:bookmarkEnd w:id="106"/>
    <w:p>
      <w:pPr>
        <w:pStyle w:val="BookText"/>
      </w:pPr>
      <w:r>
        <w:rPr>
          <w:rFonts w:ascii="IRNazanin" w:hAnsi="IRNazanin" w:eastAsia="IRNazanin" w:cs="IRNazanin"/>
          <w:lang w:bidi="fa-IR"/>
          <w:color w:val="111111"/>
          <w:sz w:val="28"/>
          <w:szCs w:val="28"/>
          <w:rtl/>
        </w:rPr>
        <w:t xml:space="preserve">«لا تسترضع للصبیّ المجوسیّة وتسترضع له الیهودیّة والنصرانیّة ولا یشربن الخمر یمنعن من ذلک»</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التهذیب، ج 8، ص 110، ح 23. أنظر: الکافی، ج 6، ص 44، ح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ابن مسکان عن الحلبیّ قال:</w:t>
      </w:r>
    </w:p>
    <w:p>
      <w:pPr>
        <w:pStyle w:val="BookText"/>
      </w:pPr>
      <w:r>
        <w:rPr>
          <w:rFonts w:ascii="IRNazanin" w:hAnsi="IRNazanin" w:eastAsia="IRNazanin" w:cs="IRNazanin"/>
          <w:lang w:bidi="fa-IR"/>
          <w:color w:val="111111"/>
          <w:sz w:val="28"/>
          <w:szCs w:val="28"/>
          <w:rtl/>
        </w:rPr>
        <w:t xml:space="preserve">«سألته - یعنی الصّادق علیه السلام - عن رجل دفع ولده إلی ظئر یهودیّة أو نصرانیّة أو مجوسیّة ترضعه فی بیتها أو ترضعه فی بیته؟ قال: ترضعه فی بیتک الیهودیّة والنصرانیّة، وتمتنعا من شرب الخمر وما لا یحلّ مثل لحم الخنزیر، ولا یَذْهَبْنَ بولدک إلی بیوتهنّ. والزانیة لا ترضعن ولدک؛ فإنّه لا یحلّ لک. والمجوسیة لا ترضع لک ولدک إلّاأن تضطرّ إلیها»</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عبداللّه بن یحیی الکاهلی فی الحسن عن عبداللّه بن هلال العبرتایی</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عن أبی عبداللّه علیه السلام قال: «سألته عن مظائرة المجوسیة؟ [ف] قال: لا ولکن أهل الکتاب»</w:t>
      </w:r>
      <w:r>
        <w:rPr>
          <w:rStyle w:val="FootnoteReference"/>
        </w:rPr>
        <w:footnoteReference w:id="1353"/>
      </w:r>
    </w:p>
    <w:p>
      <w:pPr>
        <w:pStyle w:val="Heading3"/>
      </w:pPr>
      <w:bookmarkStart w:id="280" w:name="_Toc154"/>
      <w:r>
        <w:t>ضابطة 9</w:t>
      </w:r>
      <w:bookmarkEnd w:id="280"/>
    </w:p>
    <w:p>
      <w:pPr>
        <w:pStyle w:val="BookText"/>
      </w:pPr>
      <w:r>
        <w:rPr>
          <w:rFonts w:ascii="IRNazanin" w:hAnsi="IRNazanin" w:eastAsia="IRNazanin" w:cs="IRNazanin"/>
          <w:lang w:bidi="fa-IR"/>
          <w:color w:val="111111"/>
          <w:sz w:val="28"/>
          <w:szCs w:val="28"/>
          <w:rtl/>
        </w:rPr>
        <w:t xml:space="preserve">الإرضاع من</w:t>
      </w:r>
    </w:p>
    <w:p>
      <w:pPr>
        <w:pStyle w:val="BookText"/>
      </w:pPr>
      <w:r>
        <w:rPr>
          <w:rFonts w:ascii="IRNazanin" w:hAnsi="IRNazanin" w:eastAsia="IRNazanin" w:cs="IRNazanin"/>
          <w:lang w:bidi="fa-IR"/>
          <w:color w:val="111111"/>
          <w:sz w:val="28"/>
          <w:szCs w:val="28"/>
          <w:rtl/>
        </w:rPr>
        <w:t xml:space="preserve">ثدیین</w:t>
      </w:r>
    </w:p>
    <w:p>
      <w:pPr>
        <w:pStyle w:val="BookText"/>
      </w:pPr>
      <w:r>
        <w:rPr>
          <w:rFonts w:ascii="IRNazanin" w:hAnsi="IRNazanin" w:eastAsia="IRNazanin" w:cs="IRNazanin"/>
          <w:lang w:bidi="fa-IR"/>
          <w:color w:val="111111"/>
          <w:sz w:val="28"/>
          <w:szCs w:val="28"/>
          <w:rtl/>
        </w:rPr>
        <w:t xml:space="preserve">روی الصدوق فی الفقیه مرسلاً - ولعمر الحبیب أنّ مراسیله ومَن</w:t>
      </w:r>
      <w:r>
        <w:rPr>
          <w:rStyle w:val="FootnoteReference"/>
        </w:rPr>
        <w:footnoteReference w:id="1354"/>
      </w:r>
      <w:r>
        <w:rPr>
          <w:rFonts w:ascii="IRNazanin" w:hAnsi="IRNazanin" w:eastAsia="IRNazanin" w:cs="IRNazanin"/>
          <w:lang w:bidi="fa-IR"/>
          <w:color w:val="111111"/>
          <w:sz w:val="28"/>
          <w:szCs w:val="28"/>
          <w:rtl/>
        </w:rPr>
        <w:t xml:space="preserve">مِن أترابه فی قوّة المسانید الصحاح علی ما قد أسلفناه غیر مرّة واحدة - فقال:</w:t>
      </w:r>
    </w:p>
    <w:p>
      <w:pPr>
        <w:pStyle w:val="BookText"/>
      </w:pPr>
      <w:r>
        <w:rPr>
          <w:rFonts w:ascii="IRNazanin" w:hAnsi="IRNazanin" w:eastAsia="IRNazanin" w:cs="IRNazanin"/>
          <w:lang w:bidi="fa-IR"/>
          <w:color w:val="111111"/>
          <w:sz w:val="28"/>
          <w:szCs w:val="28"/>
          <w:rtl/>
        </w:rPr>
        <w:t xml:space="preserve">«ونظر الصادق علیه السلام إلی أمّ اسحق بنت سلیمان وهی ترضع أحد ابنیها محمّداً أو اسحق فقال: یا أمّ اسحق! لا ترضعیه من ثدی واحد وارضعیه من کلتیهما تکون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7" w:name="pg6093_42049"/>
    <w:bookmarkEnd w:id="107"/>
    <w:p>
      <w:pPr>
        <w:pStyle w:val="BookText"/>
      </w:pPr>
      <w:r>
        <w:rPr>
          <w:rFonts w:ascii="IRNazanin" w:hAnsi="IRNazanin" w:eastAsia="IRNazanin" w:cs="IRNazanin"/>
          <w:lang w:bidi="fa-IR"/>
          <w:color w:val="111111"/>
          <w:sz w:val="28"/>
          <w:szCs w:val="28"/>
          <w:rtl/>
        </w:rPr>
        <w:t xml:space="preserve">احدیهما طعاماً والأخری شراباً»</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الفقیه، ج 3، ص 475، ح 4664. وفیه: «أرضعیه من کلیهما یکون أحدهما طعاما والآخر شرابا».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رئیس المحدّثین أبوجعفر الکلینی فی جامعه الکافی مسنداً من طریق سلمة بن الخطّاب عن محمّد بن موسی عن محمّد بن العبّاس بن الولید عن أبیه عن أمّه أمّ إسحق بنت سلیمان قالت:</w:t>
      </w:r>
    </w:p>
    <w:p>
      <w:pPr>
        <w:pStyle w:val="BookText"/>
      </w:pPr>
      <w:r>
        <w:rPr>
          <w:rFonts w:ascii="IRNazanin" w:hAnsi="IRNazanin" w:eastAsia="IRNazanin" w:cs="IRNazanin"/>
          <w:lang w:bidi="fa-IR"/>
          <w:color w:val="111111"/>
          <w:sz w:val="28"/>
          <w:szCs w:val="28"/>
          <w:rtl/>
        </w:rPr>
        <w:t xml:space="preserve">«نظر إلیّ أبوعبداللّه علیه السلام وأنا أرضع أحد ابنی محمّداً أو اسحق فقال: یا أمّ اسحق! لا ترضعیه من ثدی واحد وأرضعیه من کلیهما یکون أحدهما</w:t>
      </w:r>
      <w:r>
        <w:rPr>
          <w:rStyle w:val="FootnoteReference"/>
        </w:rPr>
        <w:footnoteReference w:id="1356"/>
      </w:r>
      <w:r>
        <w:rPr>
          <w:rFonts w:ascii="Amiri" w:hAnsi="Amiri" w:eastAsia="Amiri" w:cs="Amiri"/>
          <w:lang w:bidi="ar-SA"/>
          <w:color w:val="111111"/>
          <w:sz w:val="28"/>
          <w:szCs w:val="28"/>
          <w:rtl/>
        </w:rPr>
        <w:t xml:space="preserve">طعاماً والآخر شراباً»</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Heading3"/>
      </w:pPr>
      <w:bookmarkStart w:id="281" w:name="_Toc155"/>
      <w:r>
        <w:t>ضابطة 10</w:t>
      </w:r>
      <w:bookmarkEnd w:id="281"/>
    </w:p>
    <w:p>
      <w:pPr>
        <w:pStyle w:val="BookText"/>
      </w:pPr>
      <w:r>
        <w:rPr>
          <w:rFonts w:ascii="IRNazanin" w:hAnsi="IRNazanin" w:eastAsia="IRNazanin" w:cs="IRNazanin"/>
          <w:lang w:bidi="fa-IR"/>
          <w:color w:val="111111"/>
          <w:sz w:val="28"/>
          <w:szCs w:val="28"/>
          <w:rtl/>
        </w:rPr>
        <w:t xml:space="preserve">قضاء أمیر</w:t>
      </w:r>
    </w:p>
    <w:p>
      <w:pPr>
        <w:pStyle w:val="BookText"/>
      </w:pPr>
      <w:r>
        <w:rPr>
          <w:rFonts w:ascii="IRNazanin" w:hAnsi="IRNazanin" w:eastAsia="IRNazanin" w:cs="IRNazanin"/>
          <w:lang w:bidi="fa-IR"/>
          <w:color w:val="111111"/>
          <w:sz w:val="28"/>
          <w:szCs w:val="28"/>
          <w:rtl/>
        </w:rPr>
        <w:t xml:space="preserve">المؤمنین علیه السلام</w:t>
      </w:r>
    </w:p>
    <w:p>
      <w:pPr>
        <w:pStyle w:val="BookText"/>
      </w:pPr>
      <w:r>
        <w:rPr>
          <w:rFonts w:ascii="IRNazanin" w:hAnsi="IRNazanin" w:eastAsia="IRNazanin" w:cs="IRNazanin"/>
          <w:lang w:bidi="fa-IR"/>
          <w:color w:val="111111"/>
          <w:sz w:val="28"/>
          <w:szCs w:val="28"/>
          <w:rtl/>
        </w:rPr>
        <w:t xml:space="preserve">بین الجاریتین</w:t>
      </w:r>
    </w:p>
    <w:p>
      <w:pPr>
        <w:pStyle w:val="BookText"/>
      </w:pPr>
      <w:r>
        <w:rPr>
          <w:rFonts w:ascii="IRNazanin" w:hAnsi="IRNazanin" w:eastAsia="IRNazanin" w:cs="IRNazanin"/>
          <w:lang w:bidi="fa-IR"/>
          <w:color w:val="111111"/>
          <w:sz w:val="28"/>
          <w:szCs w:val="28"/>
          <w:rtl/>
        </w:rPr>
        <w:t xml:space="preserve">روینا فی الصحیح عن عاصم بن حُمید عن محمّد بن قیس - أبی عبداللّه البجلیّ</w:t>
      </w:r>
      <w:r>
        <w:rPr>
          <w:rStyle w:val="FootnoteReference"/>
        </w:rPr>
        <w:footnoteReference w:id="1358"/>
      </w:r>
      <w:r>
        <w:rPr>
          <w:rFonts w:ascii="IRNazanin" w:hAnsi="IRNazanin" w:eastAsia="IRNazanin" w:cs="IRNazanin"/>
          <w:lang w:bidi="fa-IR"/>
          <w:color w:val="111111"/>
          <w:sz w:val="28"/>
          <w:szCs w:val="28"/>
          <w:rtl/>
        </w:rPr>
        <w:t xml:space="preserve">الکوفی الثقة العین صاحب کتاب القضایا المعروف -</w:t>
      </w:r>
    </w:p>
    <w:p>
      <w:pPr>
        <w:pStyle w:val="BookText"/>
      </w:pPr>
      <w:r>
        <w:rPr>
          <w:rFonts w:ascii="IRNazanin" w:hAnsi="IRNazanin" w:eastAsia="IRNazanin" w:cs="IRNazanin"/>
          <w:lang w:bidi="fa-IR"/>
          <w:color w:val="111111"/>
          <w:sz w:val="28"/>
          <w:szCs w:val="28"/>
          <w:rtl/>
        </w:rPr>
        <w:t xml:space="preserve">عن مولانا الباقر أبی‌جعفر الأوّل علیه السلام قال: «کان لرجل علی عهد علی علیه السلام جاریتان فولدتا جمیعاً فی لیلة واحدة إحدیهما ابنا والأخر [ی] ابنة فعمدت صاحبة الابنة فوضعت ابنتها فی المهد الذی فیه الابن وأخذت أمّ الابنة ابنها. فقالت صاحبة الابنة: الابن ابنی وقالت صاحبة الابن: الابن ابنی. فتحاکمتا إلی أمیرالمؤمنین علیه السلام فأمر أن یوزن لبنهما وقال: أیّتهما کانت أثقل لبنا فالابن لها»</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رواه أبوجعفر الصدوق فی الفقیه</w:t>
      </w:r>
      <w:r>
        <w:rPr>
          <w:rStyle w:val="FootnoteReference"/>
        </w:rPr>
        <w:footnoteReference w:id="1360"/>
      </w:r>
      <w:r>
        <w:rPr>
          <w:rFonts w:ascii="IRNazanin" w:hAnsi="IRNazanin" w:eastAsia="IRNazanin" w:cs="IRNazanin"/>
          <w:lang w:bidi="fa-IR"/>
          <w:color w:val="111111"/>
          <w:sz w:val="28"/>
          <w:szCs w:val="28"/>
          <w:rtl/>
        </w:rPr>
        <w:t xml:space="preserve">وأبوجعفر الکلینی فی الکافی</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الطریق الجمهوریة أنّه کان قد وقع ذلک الأمر فی زمن ثانی متقمصی الخلافة فتحیّر فی الحکم فرجع إلی یعسوب الموحّدین علیه السلام فأمر بذلک.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08" w:name="pg6093_42050"/>
    <w:bookmarkEnd w:id="108"/>
    <w:p>
      <w:pPr>
        <w:pStyle w:val="Heading3"/>
      </w:pPr>
      <w:bookmarkStart w:id="282" w:name="_Toc156"/>
      <w:r>
        <w:t>ضابطة 11</w:t>
      </w:r>
      <w:bookmarkEnd w:id="282"/>
    </w:p>
    <w:p>
      <w:pPr>
        <w:pStyle w:val="BookText"/>
      </w:pPr>
      <w:r>
        <w:rPr>
          <w:rFonts w:ascii="IRNazanin" w:hAnsi="IRNazanin" w:eastAsia="IRNazanin" w:cs="IRNazanin"/>
          <w:lang w:bidi="fa-IR"/>
          <w:color w:val="111111"/>
          <w:sz w:val="28"/>
          <w:szCs w:val="28"/>
          <w:rtl/>
        </w:rPr>
        <w:t xml:space="preserve">لبن البنت نجس</w:t>
      </w:r>
    </w:p>
    <w:p>
      <w:pPr>
        <w:pStyle w:val="BookText"/>
      </w:pPr>
      <w:r>
        <w:rPr>
          <w:rFonts w:ascii="IRNazanin" w:hAnsi="IRNazanin" w:eastAsia="IRNazanin" w:cs="IRNazanin"/>
          <w:lang w:bidi="fa-IR"/>
          <w:color w:val="111111"/>
          <w:sz w:val="28"/>
          <w:szCs w:val="28"/>
          <w:rtl/>
        </w:rPr>
        <w:t xml:space="preserve">أم طاهر؟</w:t>
      </w:r>
    </w:p>
    <w:p>
      <w:pPr>
        <w:pStyle w:val="BookText"/>
      </w:pPr>
      <w:r>
        <w:rPr>
          <w:rFonts w:ascii="IRNazanin" w:hAnsi="IRNazanin" w:eastAsia="IRNazanin" w:cs="IRNazanin"/>
          <w:lang w:bidi="fa-IR"/>
          <w:color w:val="111111"/>
          <w:sz w:val="28"/>
          <w:szCs w:val="28"/>
          <w:rtl/>
        </w:rPr>
        <w:t xml:space="preserve">قال المحقّق فی المعتبر:</w:t>
      </w:r>
    </w:p>
    <w:p>
      <w:pPr>
        <w:pStyle w:val="BookText"/>
      </w:pPr>
      <w:r>
        <w:rPr>
          <w:rFonts w:ascii="IRNazanin" w:hAnsi="IRNazanin" w:eastAsia="IRNazanin" w:cs="IRNazanin"/>
          <w:lang w:bidi="fa-IR"/>
          <w:color w:val="111111"/>
          <w:sz w:val="28"/>
          <w:szCs w:val="28"/>
          <w:rtl/>
        </w:rPr>
        <w:t xml:space="preserve">«قال بعض فقهائنا: لبن البنت نجس؛ لأنّه یخرج من مثانة أمّها»</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المعتبر، ج 1، ص 437.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السکونی فی الموثّق عن أبی عبداللّه</w:t>
      </w:r>
    </w:p>
    <w:p>
      <w:pPr>
        <w:pStyle w:val="BookText"/>
      </w:pPr>
      <w:r>
        <w:rPr>
          <w:rFonts w:ascii="IRNazanin" w:hAnsi="IRNazanin" w:eastAsia="IRNazanin" w:cs="IRNazanin"/>
          <w:lang w:bidi="fa-IR"/>
          <w:color w:val="111111"/>
          <w:sz w:val="28"/>
          <w:szCs w:val="28"/>
          <w:rtl/>
        </w:rPr>
        <w:t xml:space="preserve">عن أبیه أبی جعفر علیهما السلام عن أمیرالمؤمنین علی بن أبی طالب (صلوات اللّه علیه)</w:t>
      </w:r>
    </w:p>
    <w:p>
      <w:pPr>
        <w:pStyle w:val="BookText"/>
      </w:pPr>
      <w:r>
        <w:rPr>
          <w:rFonts w:ascii="IRNazanin" w:hAnsi="IRNazanin" w:eastAsia="IRNazanin" w:cs="IRNazanin"/>
          <w:lang w:bidi="fa-IR"/>
          <w:color w:val="111111"/>
          <w:sz w:val="28"/>
          <w:szCs w:val="28"/>
          <w:rtl/>
        </w:rPr>
        <w:t xml:space="preserve">قال: «قال: لبن الجاریة وبولها یغسل منه الثوب قبل أن تطعم [لأنّ لبنها یخرج من مثانة أمّها]، ولبن الغلام لا یغسل منه الثوب ولا بوله قبل أن یطعم؛ لأنّ لبن الغلام یخرج من العضدین والمنکبین»</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ذکرها العلّامة فی المنتهی ثمّ قال: «وفی طریقها ضعف والصحیح عندی أنّ اللبن طاهر سواء کان لأنثی أو لذکر»</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نقول: الضعف لیس بالمعنی المعقود علیه الاصطلاح بل بمعنی</w:t>
      </w:r>
      <w:r>
        <w:rPr>
          <w:rStyle w:val="FootnoteReference"/>
        </w:rPr>
        <w:footnoteReference w:id="1365"/>
      </w:r>
      <w:r>
        <w:rPr>
          <w:rFonts w:ascii="IRNazanin" w:hAnsi="IRNazanin" w:eastAsia="IRNazanin" w:cs="IRNazanin"/>
          <w:lang w:bidi="fa-IR"/>
          <w:color w:val="111111"/>
          <w:sz w:val="28"/>
          <w:szCs w:val="28"/>
          <w:rtl/>
        </w:rPr>
        <w:t xml:space="preserve">آخر متوسّع فیه أعمّ من المعنی المصطلح؛ لما قد أدریناک من حال السکونی. وما استصحّه من الحکم بالطهارة هو الأصحّ. والروایة الموثّقة تحمل علی الندب</w:t>
      </w:r>
      <w:r>
        <w:rPr>
          <w:rStyle w:val="FootnoteReference"/>
        </w:rPr>
        <w:footnoteReference w:id="1366"/>
      </w:r>
      <w:r>
        <w:rPr>
          <w:rFonts w:ascii="IRNazanin" w:hAnsi="IRNazanin" w:eastAsia="IRNazanin" w:cs="IRNazanin"/>
          <w:lang w:bidi="fa-IR"/>
          <w:color w:val="111111"/>
          <w:sz w:val="28"/>
          <w:szCs w:val="28"/>
          <w:rtl/>
        </w:rPr>
        <w:t xml:space="preserve">کما ذهب إلیه شیخنا الشهید فی الذکری</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3"/>
      </w:pPr>
      <w:bookmarkStart w:id="283" w:name="_Toc157"/>
      <w:r>
        <w:t>ضابطة 12</w:t>
      </w:r>
      <w:bookmarkEnd w:id="283"/>
    </w:p>
    <w:p>
      <w:pPr>
        <w:pStyle w:val="BookText"/>
      </w:pPr>
      <w:r>
        <w:rPr>
          <w:rFonts w:ascii="IRNazanin" w:hAnsi="IRNazanin" w:eastAsia="IRNazanin" w:cs="IRNazanin"/>
          <w:lang w:bidi="fa-IR"/>
          <w:color w:val="111111"/>
          <w:sz w:val="28"/>
          <w:szCs w:val="28"/>
          <w:rtl/>
        </w:rPr>
        <w:t xml:space="preserve">روایات فی</w:t>
      </w:r>
    </w:p>
    <w:p>
      <w:pPr>
        <w:pStyle w:val="BookText"/>
      </w:pPr>
      <w:r>
        <w:rPr>
          <w:rFonts w:ascii="IRNazanin" w:hAnsi="IRNazanin" w:eastAsia="IRNazanin" w:cs="IRNazanin"/>
          <w:lang w:bidi="fa-IR"/>
          <w:color w:val="111111"/>
          <w:sz w:val="28"/>
          <w:szCs w:val="28"/>
          <w:rtl/>
        </w:rPr>
        <w:t xml:space="preserve">الصبی</w:t>
      </w:r>
    </w:p>
    <w:p>
      <w:pPr>
        <w:pStyle w:val="BookText"/>
      </w:pPr>
      <w:r>
        <w:rPr>
          <w:rFonts w:ascii="IRNazanin" w:hAnsi="IRNazanin" w:eastAsia="IRNazanin" w:cs="IRNazanin"/>
          <w:lang w:bidi="fa-IR"/>
          <w:color w:val="111111"/>
          <w:sz w:val="28"/>
          <w:szCs w:val="28"/>
          <w:rtl/>
        </w:rPr>
        <w:t xml:space="preserve">من طریق الکافی بإسناده الصحیح عن موسی بن عمر عن علی بن الحسین بن الحسن الضریر - ولست استثبت</w:t>
      </w:r>
      <w:r>
        <w:rPr>
          <w:rStyle w:val="FootnoteReference"/>
        </w:rPr>
        <w:footnoteReference w:id="1368"/>
      </w:r>
      <w:r>
        <w:rPr>
          <w:rFonts w:ascii="IRNazanin" w:hAnsi="IRNazanin" w:eastAsia="IRNazanin" w:cs="IRNazanin"/>
          <w:lang w:bidi="fa-IR"/>
          <w:color w:val="111111"/>
          <w:sz w:val="28"/>
          <w:szCs w:val="28"/>
          <w:rtl/>
        </w:rPr>
        <w:t xml:space="preserve">الآن صحّة حدیثه - عن حمّاد بن عیسی</w:t>
      </w:r>
    </w:p>
    <w:p>
      <w:pPr>
        <w:pStyle w:val="BookText"/>
      </w:pPr>
      <w:r>
        <w:rPr>
          <w:rFonts w:ascii="IRNazanin" w:hAnsi="IRNazanin" w:eastAsia="IRNazanin" w:cs="IRNazanin"/>
          <w:lang w:bidi="fa-IR"/>
          <w:color w:val="111111"/>
          <w:sz w:val="28"/>
          <w:szCs w:val="28"/>
          <w:rtl/>
        </w:rPr>
        <w:t xml:space="preserve">عن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عبداللّه علیه السلام قال: «قال أمیرالمؤمنین (صلوات اللّه علیه)</w:t>
      </w:r>
    </w:p>
    <w:p>
      <w:pPr>
        <w:pStyle w:val="BookText"/>
      </w:pPr>
      <w:r>
        <w:rPr>
          <w:rFonts w:ascii="IRNazanin" w:hAnsi="IRNazanin" w:eastAsia="IRNazanin" w:cs="IRNazanin"/>
          <w:lang w:bidi="fa-IR"/>
          <w:color w:val="111111"/>
          <w:sz w:val="28"/>
          <w:szCs w:val="28"/>
          <w:rtl/>
        </w:rPr>
        <w:t xml:space="preserve">:یشبّ الصبی کلّ سنة أربع أصابع بأصابع نفسه»</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الکافی، ج 6، ص 46، ح 2؛ الفقیه، ج 3، ص 493، ح 4747.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عیسی بن زید رفعه</w:t>
      </w:r>
    </w:p>
    <w:p>
      <w:pPr>
        <w:pStyle w:val="BookText"/>
      </w:pPr>
      <w:r>
        <w:rPr>
          <w:rFonts w:ascii="IRNazanin" w:hAnsi="IRNazanin" w:eastAsia="IRNazanin" w:cs="IRNazanin"/>
          <w:lang w:bidi="fa-IR"/>
          <w:color w:val="111111"/>
          <w:sz w:val="28"/>
          <w:szCs w:val="28"/>
          <w:rtl/>
        </w:rPr>
        <w:t xml:space="preserve">إلی أبی عبداللّه علیه السلام قال: «یتّغر</w:t>
      </w:r>
      <w:r>
        <w:rPr>
          <w:rStyle w:val="FootnoteReference"/>
        </w:rPr>
        <w:footnoteReference w:id="1370"/>
      </w:r>
      <w:r>
        <w:rPr>
          <w:rFonts w:ascii="IRNazanin" w:hAnsi="IRNazanin" w:eastAsia="IRNazanin" w:cs="IRNazanin"/>
          <w:lang w:bidi="fa-IR"/>
          <w:color w:val="111111"/>
          <w:sz w:val="28"/>
          <w:szCs w:val="28"/>
          <w:rtl/>
        </w:rPr>
        <w:t xml:space="preserve">الغلام لسبع</w:t>
      </w:r>
      <w:r>
        <w:rPr>
          <w:rStyle w:val="FootnoteReference"/>
        </w:rPr>
        <w:footnoteReference w:id="1371"/>
      </w:r>
      <w:r>
        <w:rPr>
          <w:rFonts w:ascii="IRNazanin" w:hAnsi="IRNazanin" w:eastAsia="IRNazanin" w:cs="IRNazanin"/>
          <w:lang w:bidi="fa-IR"/>
          <w:color w:val="111111"/>
          <w:sz w:val="28"/>
          <w:szCs w:val="28"/>
          <w:rtl/>
        </w:rPr>
        <w:t xml:space="preserve">سنین، ویؤمر بالصلوة لتسع، ویفرّق بینهم فی المضاجع لعشر، ویحتلم لأربع عشرة، ومنتهی طوله لاثنتین</w:t>
      </w:r>
      <w:r>
        <w:rPr>
          <w:rStyle w:val="FootnoteReference"/>
        </w:rPr>
        <w:footnoteReference w:id="1372"/>
      </w:r>
      <w:r>
        <w:rPr>
          <w:rFonts w:ascii="IRNazanin" w:hAnsi="IRNazanin" w:eastAsia="IRNazanin" w:cs="IRNazanin"/>
          <w:lang w:bidi="fa-IR"/>
          <w:color w:val="111111"/>
          <w:sz w:val="28"/>
          <w:szCs w:val="28"/>
          <w:rtl/>
        </w:rPr>
        <w:t xml:space="preserve">وعشرین، ومنتهی عقله لثمان وعشرین سنة إلّا التجارب»</w:t>
      </w:r>
      <w:r>
        <w:rPr>
          <w:rStyle w:val="FootnoteReference"/>
        </w:rPr>
        <w:footnoteReference w:id="1373"/>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9" w:name="pg6093_42052"/>
    <w:bookmarkEnd w:id="109"/>
    <w:p>
      <w:pPr>
        <w:pStyle w:val="BookText"/>
      </w:pPr>
      <w:r>
        <w:rPr>
          <w:rFonts w:ascii="IRNazanin" w:hAnsi="IRNazanin" w:eastAsia="IRNazanin" w:cs="IRNazanin"/>
          <w:lang w:bidi="fa-IR"/>
          <w:color w:val="111111"/>
          <w:sz w:val="28"/>
          <w:szCs w:val="28"/>
          <w:rtl/>
        </w:rPr>
        <w:t xml:space="preserve">وروی الصدوق فی الفقیه مرسلاً فقال:</w:t>
      </w:r>
    </w:p>
    <w:p>
      <w:pPr>
        <w:pStyle w:val="BookText"/>
      </w:pPr>
      <w:r>
        <w:rPr>
          <w:rFonts w:ascii="IRNazanin" w:hAnsi="IRNazanin" w:eastAsia="IRNazanin" w:cs="IRNazanin"/>
          <w:lang w:bidi="fa-IR"/>
          <w:color w:val="111111"/>
          <w:sz w:val="28"/>
          <w:szCs w:val="28"/>
          <w:rtl/>
        </w:rPr>
        <w:t xml:space="preserve">«وقال أمیرالمومنین علیه السلام: یربّی الصبی سبعاً، ویؤدّب سبعاً، ویستخدم سبعاً، ومنتهی طوله فی ثلاث وعشرین سنة، ومنتهی عقله فی خمس وثلاثین سنة وما کان بعد ذلک فبالتجارب»</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الفقیه، ج 3، ص 493، ح 4746.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4" w:name="_Toc158"/>
      <w:r>
        <w:t>ضابطة 13</w:t>
      </w:r>
      <w:bookmarkEnd w:id="284"/>
    </w:p>
    <w:p>
      <w:pPr>
        <w:pStyle w:val="BookText"/>
      </w:pPr>
      <w:r>
        <w:rPr>
          <w:rFonts w:ascii="IRNazanin" w:hAnsi="IRNazanin" w:eastAsia="IRNazanin" w:cs="IRNazanin"/>
          <w:lang w:bidi="fa-IR"/>
          <w:color w:val="111111"/>
          <w:sz w:val="28"/>
          <w:szCs w:val="28"/>
          <w:rtl/>
        </w:rPr>
        <w:t xml:space="preserve">إرضاع المولود</w:t>
      </w:r>
    </w:p>
    <w:p>
      <w:pPr>
        <w:pStyle w:val="BookText"/>
      </w:pPr>
      <w:r>
        <w:rPr>
          <w:rFonts w:ascii="IRNazanin" w:hAnsi="IRNazanin" w:eastAsia="IRNazanin" w:cs="IRNazanin"/>
          <w:lang w:bidi="fa-IR"/>
          <w:color w:val="111111"/>
          <w:sz w:val="28"/>
          <w:szCs w:val="28"/>
          <w:rtl/>
        </w:rPr>
        <w:t xml:space="preserve">حولین کاملین</w:t>
      </w:r>
    </w:p>
    <w:p>
      <w:pPr>
        <w:pStyle w:val="BookText"/>
      </w:pPr>
      <w:r>
        <w:rPr>
          <w:rFonts w:ascii="IRNazanin" w:hAnsi="IRNazanin" w:eastAsia="IRNazanin" w:cs="IRNazanin"/>
          <w:lang w:bidi="fa-IR"/>
          <w:color w:val="111111"/>
          <w:sz w:val="28"/>
          <w:szCs w:val="28"/>
          <w:rtl/>
        </w:rPr>
        <w:t xml:space="preserve">من السنّة إرضاع المولود حولین کاملین فإذا نقص ثلاثة أشهر لم یکن به بأس وإن نقص عن ذلک کان جوراً علی الرضیع غیر جائز. وتجوز الزیادة علی الحولین ما لم تکن أزید من شهرین ولکن لا تستحقّ المرضعة علی الزائد علی الحولین أجرة.</w:t>
      </w:r>
    </w:p>
    <w:p>
      <w:pPr>
        <w:pStyle w:val="BookText"/>
      </w:pPr>
      <w:r>
        <w:rPr>
          <w:rFonts w:ascii="IRNazanin" w:hAnsi="IRNazanin" w:eastAsia="IRNazanin" w:cs="IRNazanin"/>
          <w:lang w:bidi="fa-IR"/>
          <w:color w:val="111111"/>
          <w:sz w:val="28"/>
          <w:szCs w:val="28"/>
          <w:rtl/>
        </w:rPr>
        <w:t xml:space="preserve">وفی الخبر من طریق</w:t>
      </w:r>
      <w:r>
        <w:rPr>
          <w:rStyle w:val="FootnoteReference"/>
        </w:rPr>
        <w:footnoteReference w:id="1375"/>
      </w:r>
      <w:r>
        <w:rPr>
          <w:rFonts w:ascii="Amiri" w:hAnsi="Amiri" w:eastAsia="Amiri" w:cs="Amiri"/>
          <w:lang w:bidi="ar-SA"/>
          <w:color w:val="111111"/>
          <w:sz w:val="28"/>
          <w:szCs w:val="28"/>
          <w:rtl/>
        </w:rPr>
        <w:t xml:space="preserve">محمّد بن سنان عن عمّار بن مروان عن سماعة</w:t>
      </w:r>
    </w:p>
    <w:p>
      <w:pPr>
        <w:pStyle w:val="BookText"/>
      </w:pPr>
      <w:r>
        <w:rPr>
          <w:rFonts w:ascii="IRNazanin" w:hAnsi="IRNazanin" w:eastAsia="IRNazanin" w:cs="IRNazanin"/>
          <w:lang w:bidi="fa-IR"/>
          <w:color w:val="111111"/>
          <w:sz w:val="28"/>
          <w:szCs w:val="28"/>
          <w:rtl/>
        </w:rPr>
        <w:t xml:space="preserve">عن أبی عبداللّه علیه السلام قال: «الرضاع واحد وعشرون شهراً فما نقص فهو جور علی الصبی»</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صحیحة ابن أبی عمیر عن حمّاد عن الحلبیّ</w:t>
      </w:r>
    </w:p>
    <w:p>
      <w:pPr>
        <w:pStyle w:val="BookText"/>
      </w:pPr>
      <w:r>
        <w:rPr>
          <w:rFonts w:ascii="IRNazanin" w:hAnsi="IRNazanin" w:eastAsia="IRNazanin" w:cs="IRNazanin"/>
          <w:lang w:bidi="fa-IR"/>
          <w:color w:val="111111"/>
          <w:sz w:val="28"/>
          <w:szCs w:val="28"/>
          <w:rtl/>
        </w:rPr>
        <w:t xml:space="preserve">عن أبی عبداللّه علیه السلام [قال: . . .]</w:t>
      </w:r>
    </w:p>
    <w:p>
      <w:pPr>
        <w:pStyle w:val="BookText"/>
      </w:pPr>
      <w:r>
        <w:rPr>
          <w:rFonts w:ascii="IRNazanin" w:hAnsi="IRNazanin" w:eastAsia="IRNazanin" w:cs="IRNazanin"/>
          <w:lang w:bidi="fa-IR"/>
          <w:color w:val="111111"/>
          <w:sz w:val="28"/>
          <w:szCs w:val="28"/>
          <w:rtl/>
        </w:rPr>
        <w:t xml:space="preserve">«ولیس لها أن تأخذ فی رضاعه فوق حولین کاملین. فإن أرادا</w:t>
      </w:r>
      <w:r>
        <w:rPr>
          <w:rStyle w:val="FootnoteReference"/>
        </w:rPr>
        <w:footnoteReference w:id="1377"/>
      </w:r>
      <w:r>
        <w:rPr>
          <w:rFonts w:ascii="IRNazanin" w:hAnsi="IRNazanin" w:eastAsia="IRNazanin" w:cs="IRNazanin"/>
          <w:lang w:bidi="fa-IR"/>
          <w:color w:val="111111"/>
          <w:sz w:val="28"/>
          <w:szCs w:val="28"/>
          <w:rtl/>
        </w:rPr>
        <w:t xml:space="preserve">فصالا عن تراض منهما قبل ذلک کان حسناً. والفصال هو الفطام»</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الصحیح عن محمّد بن خالد عن سعد بن سعد الأشعریّ</w:t>
      </w:r>
    </w:p>
    <w:p>
      <w:pPr>
        <w:pStyle w:val="BookText"/>
      </w:pPr>
      <w:r>
        <w:rPr>
          <w:rFonts w:ascii="IRNazanin" w:hAnsi="IRNazanin" w:eastAsia="IRNazanin" w:cs="IRNazanin"/>
          <w:lang w:bidi="fa-IR"/>
          <w:color w:val="111111"/>
          <w:sz w:val="28"/>
          <w:szCs w:val="28"/>
          <w:rtl/>
        </w:rPr>
        <w:t xml:space="preserve">عن أبی الحسن الرضا علیه السلام قال: «سألته عن الصبی هل یرضع أکثر من سنتین؟ [ف] قال: عامین.</w:t>
      </w:r>
    </w:p>
    <w:p>
      <w:pPr>
        <w:pStyle w:val="BookText"/>
      </w:pPr>
      <w:r>
        <w:rPr>
          <w:rFonts w:ascii="IRNazanin" w:hAnsi="IRNazanin" w:eastAsia="IRNazanin" w:cs="IRNazanin"/>
          <w:lang w:bidi="fa-IR"/>
          <w:color w:val="111111"/>
          <w:sz w:val="28"/>
          <w:szCs w:val="28"/>
          <w:rtl/>
        </w:rPr>
        <w:t xml:space="preserve">قلت: فإن زاد علی سنتین هل علی أبویه من ذلک شیء؟ قال: لا»</w:t>
      </w:r>
      <w:r>
        <w:rPr>
          <w:rStyle w:val="FootnoteReference"/>
        </w:rPr>
        <w:footnoteReference w:id="1379"/>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10" w:name="pg6093_42053"/>
    <w:bookmarkEnd w:id="110"/>
    <w:p>
      <w:pPr>
        <w:pStyle w:val="Heading3"/>
      </w:pPr>
      <w:bookmarkStart w:id="285" w:name="_Toc159"/>
      <w:r>
        <w:t>ضابطة 14</w:t>
      </w:r>
      <w:bookmarkEnd w:id="285"/>
    </w:p>
    <w:p>
      <w:pPr>
        <w:pStyle w:val="BookText"/>
      </w:pPr>
      <w:r>
        <w:rPr>
          <w:rFonts w:ascii="Amiri" w:hAnsi="Amiri" w:eastAsia="Amiri" w:cs="Amiri"/>
          <w:lang w:bidi="ar-SA"/>
          <w:color w:val="111111"/>
          <w:sz w:val="28"/>
          <w:szCs w:val="28"/>
          <w:rtl/>
        </w:rPr>
        <w:t xml:space="preserve">إذا کانت أمّ</w:t>
      </w:r>
    </w:p>
    <w:p>
      <w:pPr>
        <w:pStyle w:val="BookText"/>
      </w:pPr>
      <w:r>
        <w:rPr>
          <w:rFonts w:ascii="Amiri" w:hAnsi="Amiri" w:eastAsia="Amiri" w:cs="Amiri"/>
          <w:lang w:bidi="ar-SA"/>
          <w:color w:val="111111"/>
          <w:sz w:val="28"/>
          <w:szCs w:val="28"/>
          <w:rtl/>
        </w:rPr>
        <w:t xml:space="preserve">المولود حرة أو</w:t>
      </w:r>
    </w:p>
    <w:p>
      <w:pPr>
        <w:pStyle w:val="BookText"/>
      </w:pPr>
      <w:r>
        <w:rPr>
          <w:rFonts w:ascii="IRNazanin" w:hAnsi="IRNazanin" w:eastAsia="IRNazanin" w:cs="IRNazanin"/>
          <w:lang w:bidi="fa-IR"/>
          <w:color w:val="111111"/>
          <w:sz w:val="28"/>
          <w:szCs w:val="28"/>
          <w:rtl/>
        </w:rPr>
        <w:t xml:space="preserve">أمة لم تجبر علی</w:t>
      </w:r>
    </w:p>
    <w:p>
      <w:pPr>
        <w:pStyle w:val="BookText"/>
      </w:pPr>
      <w:r>
        <w:rPr>
          <w:rFonts w:ascii="IRNazanin" w:hAnsi="IRNazanin" w:eastAsia="IRNazanin" w:cs="IRNazanin"/>
          <w:lang w:bidi="fa-IR"/>
          <w:color w:val="111111"/>
          <w:sz w:val="28"/>
          <w:szCs w:val="28"/>
          <w:rtl/>
        </w:rPr>
        <w:t xml:space="preserve">الإرضاع</w:t>
      </w:r>
    </w:p>
    <w:p>
      <w:pPr>
        <w:pStyle w:val="BookText"/>
      </w:pPr>
      <w:r>
        <w:rPr>
          <w:rFonts w:ascii="IRNazanin" w:hAnsi="IRNazanin" w:eastAsia="IRNazanin" w:cs="IRNazanin"/>
          <w:lang w:bidi="fa-IR"/>
          <w:color w:val="111111"/>
          <w:sz w:val="28"/>
          <w:szCs w:val="28"/>
          <w:rtl/>
        </w:rPr>
        <w:t xml:space="preserve">إذا کانت أمّ المولود حرّة لم تجبر علی الإرضاع فی الحولین سواء علیها أ</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لم یرد «أ» فی «ج».</w:t>
      </w:r>
    </w:p>
    <w:p>
      <w:pPr>
        <w:pStyle w:val="BookText"/>
      </w:pPr>
      <w:r>
        <w:rPr>
          <w:rFonts w:ascii="IRNazanin" w:hAnsi="IRNazanin" w:eastAsia="IRNazanin" w:cs="IRNazanin"/>
          <w:lang w:bidi="fa-IR"/>
          <w:color w:val="111111"/>
          <w:sz w:val="28"/>
          <w:szCs w:val="28"/>
          <w:rtl/>
        </w:rPr>
        <w:t xml:space="preserve">کانت شریفة أو مشروفة، موسرة أو معسرة، نذیلة أو نبیلة، وأ کانت ممّن ترضع ولدها فی العادات أو لا، وأ کانت مزوّجة علی الدوام أو متمتّعاً بها.</w:t>
      </w:r>
    </w:p>
    <w:p>
      <w:pPr>
        <w:pStyle w:val="BookText"/>
      </w:pPr>
      <w:r>
        <w:rPr>
          <w:rFonts w:ascii="IRNazanin" w:hAnsi="IRNazanin" w:eastAsia="IRNazanin" w:cs="IRNazanin"/>
          <w:lang w:bidi="fa-IR"/>
          <w:color w:val="111111"/>
          <w:sz w:val="28"/>
          <w:szCs w:val="28"/>
          <w:rtl/>
        </w:rPr>
        <w:t xml:space="preserve">وکذا لو کانت الزوجة أمة.</w:t>
      </w:r>
    </w:p>
    <w:p>
      <w:pPr>
        <w:pStyle w:val="BookText"/>
      </w:pPr>
      <w:r>
        <w:rPr>
          <w:rFonts w:ascii="IRNazanin" w:hAnsi="IRNazanin" w:eastAsia="IRNazanin" w:cs="IRNazanin"/>
          <w:lang w:bidi="fa-IR"/>
          <w:color w:val="111111"/>
          <w:sz w:val="28"/>
          <w:szCs w:val="28"/>
          <w:rtl/>
        </w:rPr>
        <w:t xml:space="preserve">فأمّا أمّ الولد فللمولی إجبارها علی إرضاع ولدها.</w:t>
      </w:r>
    </w:p>
    <w:p>
      <w:pPr>
        <w:pStyle w:val="BookText"/>
      </w:pPr>
      <w:r>
        <w:rPr>
          <w:rFonts w:ascii="IRNazanin" w:hAnsi="IRNazanin" w:eastAsia="IRNazanin" w:cs="IRNazanin"/>
          <w:lang w:bidi="fa-IR"/>
          <w:color w:val="111111"/>
          <w:sz w:val="28"/>
          <w:szCs w:val="28"/>
          <w:rtl/>
        </w:rPr>
        <w:t xml:space="preserve">وإذا تبرّعت الأمّ بالإرضاع لم تجب علی الزوج الزیادة فی نفقتها.</w:t>
      </w:r>
    </w:p>
    <w:p>
      <w:pPr>
        <w:pStyle w:val="BookText"/>
      </w:pPr>
      <w:r>
        <w:rPr>
          <w:rFonts w:ascii="IRNazanin" w:hAnsi="IRNazanin" w:eastAsia="IRNazanin" w:cs="IRNazanin"/>
          <w:lang w:bidi="fa-IR"/>
          <w:color w:val="111111"/>
          <w:sz w:val="28"/>
          <w:szCs w:val="28"/>
          <w:rtl/>
        </w:rPr>
        <w:t xml:space="preserve">ولو لم تتبرّع وطلبت الأجرة وجب علی الأب دفعها إلیها من ماله إذا لم یکن للولد مال.</w:t>
      </w:r>
    </w:p>
    <w:p>
      <w:pPr>
        <w:pStyle w:val="BookText"/>
      </w:pPr>
      <w:r>
        <w:rPr>
          <w:rFonts w:ascii="Amiri" w:hAnsi="Amiri" w:eastAsia="Amiri" w:cs="Amiri"/>
          <w:lang w:bidi="ar-SA"/>
          <w:color w:val="111111"/>
          <w:sz w:val="28"/>
          <w:szCs w:val="28"/>
          <w:rtl/>
        </w:rPr>
        <w:t xml:space="preserve">ولو کانت الحرّة مطلّقة طلاقاً بائناً واعتفته</w:t>
      </w:r>
      <w:r>
        <w:rPr>
          <w:rStyle w:val="FootnoteReference"/>
        </w:rPr>
        <w:footnoteReference w:id="1381"/>
      </w:r>
      <w:r>
        <w:rPr>
          <w:rFonts w:ascii="IRNazanin" w:hAnsi="IRNazanin" w:eastAsia="IRNazanin" w:cs="IRNazanin"/>
          <w:lang w:bidi="fa-IR"/>
          <w:color w:val="111111"/>
          <w:sz w:val="28"/>
          <w:szCs w:val="28"/>
          <w:rtl/>
        </w:rPr>
        <w:t xml:space="preserve">عارفة أو أجرة علی الإرضاع جاز للأب عقد الإجارة علیها وإعطاؤها إیّاها.</w:t>
      </w:r>
    </w:p>
    <w:p>
      <w:pPr>
        <w:pStyle w:val="BookText"/>
      </w:pPr>
      <w:r>
        <w:rPr>
          <w:rFonts w:ascii="IRNazanin" w:hAnsi="IRNazanin" w:eastAsia="IRNazanin" w:cs="IRNazanin"/>
          <w:lang w:bidi="fa-IR"/>
          <w:color w:val="111111"/>
          <w:sz w:val="28"/>
          <w:szCs w:val="28"/>
          <w:rtl/>
        </w:rPr>
        <w:t xml:space="preserve">ولو کانت فی حبالة أو مطلّقة طلاقاً رجعیّاً قال فی التحریر:</w:t>
      </w:r>
    </w:p>
    <w:p>
      <w:pPr>
        <w:pStyle w:val="BookText"/>
      </w:pPr>
      <w:r>
        <w:rPr>
          <w:rFonts w:ascii="IRNazanin" w:hAnsi="IRNazanin" w:eastAsia="IRNazanin" w:cs="IRNazanin"/>
          <w:lang w:bidi="fa-IR"/>
          <w:color w:val="111111"/>
          <w:sz w:val="28"/>
          <w:szCs w:val="28"/>
          <w:rtl/>
        </w:rPr>
        <w:t xml:space="preserve">«فللشیخ فیه قولان: أحدهما أنّه لا أجرة لها ولا یصحّ للأب أن یعقد علیها عقد إجارة للإرضاع. والثانی جواز ذلک وهو الأقرب عندی. قال: وکذا لو استأجرها لخدمته أو خدمة غیره لم یجز؛ لاستغراق وقتها فی حقوقه من الاستمتاع»</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أخذت الأمّ الأجرة ولم یصرّح بتعیینها فی متن العقد ففی جواز أن لا ترضعه بنفسها بل تسترضع له أخری قولان أحوطهما بل أقربهما المنع؛ لاختلاف المراضع فی الخواصّ والمنافع.</w:t>
      </w:r>
    </w:p>
    <w:p>
      <w:pPr>
        <w:pStyle w:val="BookText"/>
      </w:pPr>
      <w:r>
        <w:rPr>
          <w:rFonts w:ascii="IRNazanin" w:hAnsi="IRNazanin" w:eastAsia="IRNazanin" w:cs="IRNazanin"/>
          <w:lang w:bidi="fa-IR"/>
          <w:color w:val="111111"/>
          <w:sz w:val="28"/>
          <w:szCs w:val="28"/>
          <w:rtl/>
        </w:rPr>
        <w:t xml:space="preserve">وإذا تبرّعت الأجنبیة بإرضاعه فرضیت الأمّ بالمتبرّع فهی أحقّ به. وکذا إذا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1" w:name="pg6093_42054"/>
    <w:bookmarkEnd w:id="111"/>
    <w:p>
      <w:pPr>
        <w:pStyle w:val="BookText"/>
      </w:pPr>
      <w:r>
        <w:rPr>
          <w:rFonts w:ascii="IRNazanin" w:hAnsi="IRNazanin" w:eastAsia="IRNazanin" w:cs="IRNazanin"/>
          <w:lang w:bidi="fa-IR"/>
          <w:color w:val="111111"/>
          <w:sz w:val="28"/>
          <w:szCs w:val="28"/>
          <w:rtl/>
        </w:rPr>
        <w:t xml:space="preserve">رضیت بأقلّ من</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فی «م» زیادة: «أجرة».</w:t>
      </w:r>
    </w:p>
    <w:p>
      <w:pPr>
        <w:pStyle w:val="BookText"/>
      </w:pPr>
      <w:r>
        <w:rPr>
          <w:rFonts w:ascii="IRNazanin" w:hAnsi="IRNazanin" w:eastAsia="IRNazanin" w:cs="IRNazanin"/>
          <w:lang w:bidi="fa-IR"/>
          <w:color w:val="111111"/>
          <w:sz w:val="28"/>
          <w:szCs w:val="28"/>
          <w:rtl/>
        </w:rPr>
        <w:t xml:space="preserve">الأجنبیة أو بمثلها وإلّا فللأب تسلیمه إلی الأجنبیة المتبرّعة أو الأقلّ أجرة.</w:t>
      </w:r>
    </w:p>
    <w:p>
      <w:pPr>
        <w:pStyle w:val="BookText"/>
      </w:pPr>
      <w:r>
        <w:rPr>
          <w:rFonts w:ascii="IRNazanin" w:hAnsi="IRNazanin" w:eastAsia="IRNazanin" w:cs="IRNazanin"/>
          <w:lang w:bidi="fa-IR"/>
          <w:color w:val="111111"/>
          <w:sz w:val="28"/>
          <w:szCs w:val="28"/>
          <w:rtl/>
        </w:rPr>
        <w:t xml:space="preserve">وفی الکافی</w:t>
      </w:r>
      <w:r>
        <w:rPr>
          <w:rStyle w:val="FootnoteReference"/>
        </w:rPr>
        <w:footnoteReference w:id="1384"/>
      </w:r>
      <w:r>
        <w:rPr>
          <w:rFonts w:ascii="IRNazanin" w:hAnsi="IRNazanin" w:eastAsia="IRNazanin" w:cs="IRNazanin"/>
          <w:lang w:bidi="fa-IR"/>
          <w:color w:val="111111"/>
          <w:sz w:val="28"/>
          <w:szCs w:val="28"/>
          <w:rtl/>
        </w:rPr>
        <w:t xml:space="preserve">والتهذیب</w:t>
      </w:r>
      <w:r>
        <w:rPr>
          <w:rStyle w:val="FootnoteReference"/>
        </w:rPr>
        <w:footnoteReference w:id="1385"/>
      </w:r>
      <w:r>
        <w:rPr>
          <w:rFonts w:ascii="IRNazanin" w:hAnsi="IRNazanin" w:eastAsia="IRNazanin" w:cs="IRNazanin"/>
          <w:lang w:bidi="fa-IR"/>
          <w:color w:val="111111"/>
          <w:sz w:val="28"/>
          <w:szCs w:val="28"/>
          <w:rtl/>
        </w:rPr>
        <w:t xml:space="preserve">والاستبصار</w:t>
      </w:r>
      <w:r>
        <w:rPr>
          <w:rStyle w:val="FootnoteReference"/>
        </w:rPr>
        <w:footnoteReference w:id="1386"/>
      </w:r>
      <w:r>
        <w:rPr>
          <w:rFonts w:ascii="IRNazanin" w:hAnsi="IRNazanin" w:eastAsia="IRNazanin" w:cs="IRNazanin"/>
          <w:lang w:bidi="fa-IR"/>
          <w:color w:val="111111"/>
          <w:sz w:val="28"/>
          <w:szCs w:val="28"/>
          <w:rtl/>
        </w:rPr>
        <w:t xml:space="preserve">مسنداً وفی الفقیه</w:t>
      </w:r>
      <w:r>
        <w:rPr>
          <w:rStyle w:val="FootnoteReference"/>
        </w:rPr>
        <w:footnoteReference w:id="1387"/>
      </w:r>
      <w:r>
        <w:rPr>
          <w:rFonts w:ascii="Amiri" w:hAnsi="Amiri" w:eastAsia="Amiri" w:cs="Amiri"/>
          <w:lang w:bidi="ar-SA"/>
          <w:color w:val="111111"/>
          <w:sz w:val="28"/>
          <w:szCs w:val="28"/>
          <w:rtl/>
        </w:rPr>
        <w:t xml:space="preserve">مرسلاً</w:t>
      </w:r>
    </w:p>
    <w:p>
      <w:pPr>
        <w:pStyle w:val="BookText"/>
      </w:pPr>
      <w:r>
        <w:rPr>
          <w:rFonts w:ascii="IRNazanin" w:hAnsi="IRNazanin" w:eastAsia="IRNazanin" w:cs="IRNazanin"/>
          <w:lang w:bidi="fa-IR"/>
          <w:color w:val="111111"/>
          <w:sz w:val="28"/>
          <w:szCs w:val="28"/>
          <w:rtl/>
        </w:rPr>
        <w:t xml:space="preserve">عن أبی عبداللّه الصادق علیه السلام قال: «لا تجبر الحرّة علی إرضاع الولد وتجبر أمّ الولد».</w:t>
      </w:r>
    </w:p>
    <w:p>
      <w:pPr>
        <w:pStyle w:val="BookText"/>
      </w:pPr>
      <w:r>
        <w:rPr>
          <w:rFonts w:ascii="Amiri" w:hAnsi="Amiri" w:eastAsia="Amiri" w:cs="Amiri"/>
          <w:lang w:bidi="ar-SA"/>
          <w:color w:val="111111"/>
          <w:sz w:val="28"/>
          <w:szCs w:val="28"/>
          <w:rtl/>
        </w:rPr>
        <w:t xml:space="preserve">ومتی وجد الأب من ترضع الولد بأربعة دراهم وقالت الأمّ لا أرضعه إلّا بخمسة دراهم فإنّ له أن ینزعه منها إلّاأنّ الأصلح له والأرفق به أن یترک مع أمّه. قال اللّه عزّ وجلّ: «وَ إِنْ تَعاسَرْتُمْ فَسَتُرْضِعُ لَهُ أُخْری»6.</w:t>
      </w:r>
    </w:p>
    <w:p>
      <w:pPr>
        <w:pStyle w:val="BookText"/>
      </w:pPr>
      <w:r>
        <w:rPr>
          <w:rFonts w:ascii="IRNazanin" w:hAnsi="IRNazanin" w:eastAsia="IRNazanin" w:cs="IRNazanin"/>
          <w:lang w:bidi="fa-IR"/>
          <w:color w:val="111111"/>
          <w:sz w:val="28"/>
          <w:szCs w:val="28"/>
          <w:rtl/>
        </w:rPr>
        <w:t xml:space="preserve">قلت: وجه الأصلحیة له کون مادّة لبنها أوفق بمزاجه؛ لتغذّیه منها دما قبل الولادة ولبنا بعدها</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الصحّی عن ابن أبی عمیر عن بعض أصحابنا عن ابن أبی یعفور</w:t>
      </w:r>
    </w:p>
    <w:p>
      <w:pPr>
        <w:pStyle w:val="BookText"/>
      </w:pPr>
      <w:r>
        <w:rPr>
          <w:rFonts w:ascii="IRNazanin" w:hAnsi="IRNazanin" w:eastAsia="IRNazanin" w:cs="IRNazanin"/>
          <w:lang w:bidi="fa-IR"/>
          <w:color w:val="111111"/>
          <w:sz w:val="28"/>
          <w:szCs w:val="28"/>
          <w:rtl/>
        </w:rPr>
        <w:t xml:space="preserve">عن مولانا الصّادق أبی عبداللّه علیه السلام قال: «قضی أمیرالمؤمنین (صلوات اللّه علیه)</w:t>
      </w:r>
    </w:p>
    <w:p>
      <w:pPr>
        <w:pStyle w:val="BookText"/>
      </w:pPr>
      <w:r>
        <w:rPr>
          <w:rFonts w:ascii="IRNazanin" w:hAnsi="IRNazanin" w:eastAsia="IRNazanin" w:cs="IRNazanin"/>
          <w:lang w:bidi="fa-IR"/>
          <w:color w:val="111111"/>
          <w:sz w:val="28"/>
          <w:szCs w:val="28"/>
          <w:rtl/>
        </w:rPr>
        <w:t xml:space="preserve">فی رجل توفّی وترک صبیاً فاسترضع له. قال: أجر رضاع الصبی ممّا یرث من أبیه وأمّه»</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3"/>
      </w:pPr>
      <w:bookmarkStart w:id="286" w:name="_Toc160"/>
      <w:r>
        <w:t>مسئلة 1</w:t>
      </w:r>
      <w:bookmarkEnd w:id="286"/>
    </w:p>
    <w:p>
      <w:pPr>
        <w:pStyle w:val="BookText"/>
      </w:pPr>
      <w:r>
        <w:rPr>
          <w:rFonts w:ascii="IRNazanin" w:hAnsi="IRNazanin" w:eastAsia="IRNazanin" w:cs="IRNazanin"/>
          <w:lang w:bidi="fa-IR"/>
          <w:color w:val="111111"/>
          <w:sz w:val="28"/>
          <w:szCs w:val="28"/>
          <w:rtl/>
        </w:rPr>
        <w:t xml:space="preserve">لو ادّعی الأب</w:t>
      </w:r>
    </w:p>
    <w:p>
      <w:pPr>
        <w:pStyle w:val="BookText"/>
      </w:pPr>
      <w:r>
        <w:rPr>
          <w:rFonts w:ascii="Amiri" w:hAnsi="Amiri" w:eastAsia="Amiri" w:cs="Amiri"/>
          <w:lang w:bidi="ar-SA"/>
          <w:color w:val="111111"/>
          <w:sz w:val="28"/>
          <w:szCs w:val="28"/>
          <w:rtl/>
        </w:rPr>
        <w:t xml:space="preserve">وجود متبرّعة</w:t>
      </w:r>
    </w:p>
    <w:p>
      <w:pPr>
        <w:pStyle w:val="BookText"/>
      </w:pPr>
      <w:r>
        <w:rPr>
          <w:rFonts w:ascii="IRNazanin" w:hAnsi="IRNazanin" w:eastAsia="IRNazanin" w:cs="IRNazanin"/>
          <w:lang w:bidi="fa-IR"/>
          <w:color w:val="111111"/>
          <w:sz w:val="28"/>
          <w:szCs w:val="28"/>
          <w:rtl/>
        </w:rPr>
        <w:t xml:space="preserve">وأنکرت الأمّ</w:t>
      </w:r>
    </w:p>
    <w:p>
      <w:pPr>
        <w:pStyle w:val="BookText"/>
      </w:pPr>
      <w:r>
        <w:rPr>
          <w:rFonts w:ascii="IRNazanin" w:hAnsi="IRNazanin" w:eastAsia="IRNazanin" w:cs="IRNazanin"/>
          <w:lang w:bidi="fa-IR"/>
          <w:color w:val="111111"/>
          <w:sz w:val="28"/>
          <w:szCs w:val="28"/>
          <w:rtl/>
        </w:rPr>
        <w:t xml:space="preserve">لو ادّعی الأب وجود متبرّعة وأنکرت الأمّ فقد قال الشیخ فی المبسوط:</w:t>
      </w:r>
    </w:p>
    <w:p>
      <w:pPr>
        <w:pStyle w:val="BookText"/>
      </w:pPr>
      <w:r>
        <w:rPr>
          <w:rFonts w:ascii="IRNazanin" w:hAnsi="IRNazanin" w:eastAsia="IRNazanin" w:cs="IRNazanin"/>
          <w:lang w:bidi="fa-IR"/>
          <w:color w:val="111111"/>
          <w:sz w:val="28"/>
          <w:szCs w:val="28"/>
          <w:rtl/>
        </w:rPr>
        <w:t xml:space="preserve">«القول قول الأب بیمینه؛ لأنّه فی حکم المنکر؛ لکونه دافعاً عن نفسه وجوب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2" w:name="pg6093_42055"/>
    <w:bookmarkEnd w:id="112"/>
    <w:p>
      <w:pPr>
        <w:pStyle w:val="BookText"/>
      </w:pPr>
      <w:r>
        <w:rPr>
          <w:rFonts w:ascii="Amiri" w:hAnsi="Amiri" w:eastAsia="Amiri" w:cs="Amiri"/>
          <w:lang w:bidi="ar-SA"/>
          <w:color w:val="111111"/>
          <w:sz w:val="28"/>
          <w:szCs w:val="28"/>
          <w:rtl/>
        </w:rPr>
        <w:t xml:space="preserve">الأجرة والأصل براءة ذمّته منها»</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المبسوط، ج 6، ص 38؛ قال: «و إن کذّبته فالقول قوله؛ لأنّها ترید شغل ذمّته بإیجاب الأجرة لها علیه والأصل براءة الذمة».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وتردّد فیه المحقّق</w:t>
      </w:r>
      <w:r>
        <w:rPr>
          <w:rStyle w:val="FootnoteReference"/>
        </w:rPr>
        <w:footnoteReference w:id="1391"/>
      </w:r>
      <w:r>
        <w:rPr>
          <w:rFonts w:ascii="IRNazanin" w:hAnsi="IRNazanin" w:eastAsia="IRNazanin" w:cs="IRNazanin"/>
          <w:lang w:bidi="fa-IR"/>
          <w:color w:val="111111"/>
          <w:sz w:val="28"/>
          <w:szCs w:val="28"/>
          <w:rtl/>
        </w:rPr>
        <w:t xml:space="preserve">واستشکله العلّامة</w:t>
      </w:r>
      <w:r>
        <w:rPr>
          <w:rStyle w:val="FootnoteReference"/>
        </w:rPr>
        <w:footnoteReference w:id="1392"/>
      </w:r>
      <w:r>
        <w:rPr>
          <w:rFonts w:ascii="IRNazanin" w:hAnsi="IRNazanin" w:eastAsia="IRNazanin" w:cs="IRNazanin"/>
          <w:lang w:bidi="fa-IR"/>
          <w:color w:val="111111"/>
          <w:sz w:val="28"/>
          <w:szCs w:val="28"/>
          <w:rtl/>
        </w:rPr>
        <w:t xml:space="preserve">؛ لکون الأمّ هی المنکر والحقّ ثابت لها والأصل عدم سقوطه إلی أن یثبت وجود المتبرّعة.</w:t>
      </w:r>
    </w:p>
    <w:p>
      <w:pPr>
        <w:pStyle w:val="Heading3"/>
      </w:pPr>
      <w:bookmarkStart w:id="287" w:name="_Toc161"/>
      <w:r>
        <w:t>مسئلة 2</w:t>
      </w:r>
      <w:bookmarkEnd w:id="287"/>
    </w:p>
    <w:p>
      <w:pPr>
        <w:pStyle w:val="BookText"/>
      </w:pPr>
      <w:r>
        <w:rPr>
          <w:rFonts w:ascii="IRNazanin" w:hAnsi="IRNazanin" w:eastAsia="IRNazanin" w:cs="IRNazanin"/>
          <w:lang w:bidi="fa-IR"/>
          <w:color w:val="111111"/>
          <w:sz w:val="28"/>
          <w:szCs w:val="28"/>
          <w:rtl/>
        </w:rPr>
        <w:t xml:space="preserve">کلام فی اللبأ</w:t>
      </w:r>
    </w:p>
    <w:p>
      <w:pPr>
        <w:pStyle w:val="BookText"/>
      </w:pPr>
      <w:r>
        <w:rPr>
          <w:rFonts w:ascii="IRNazanin" w:hAnsi="IRNazanin" w:eastAsia="IRNazanin" w:cs="IRNazanin"/>
          <w:lang w:bidi="fa-IR"/>
          <w:color w:val="111111"/>
          <w:sz w:val="28"/>
          <w:szCs w:val="28"/>
          <w:rtl/>
        </w:rPr>
        <w:t xml:space="preserve">أوجب ثلّة من الأصحاب منهم العلّامة فی القواعد</w:t>
      </w:r>
      <w:r>
        <w:rPr>
          <w:rStyle w:val="FootnoteReference"/>
        </w:rPr>
        <w:footnoteReference w:id="1393"/>
      </w:r>
      <w:r>
        <w:rPr>
          <w:rFonts w:ascii="IRNazanin" w:hAnsi="IRNazanin" w:eastAsia="IRNazanin" w:cs="IRNazanin"/>
          <w:lang w:bidi="fa-IR"/>
          <w:color w:val="111111"/>
          <w:sz w:val="28"/>
          <w:szCs w:val="28"/>
          <w:rtl/>
        </w:rPr>
        <w:t xml:space="preserve">وشیخنا البارع الشهید فی اللعمة</w:t>
      </w:r>
      <w:r>
        <w:rPr>
          <w:rStyle w:val="FootnoteReference"/>
        </w:rPr>
        <w:footnoteReference w:id="1394"/>
      </w:r>
      <w:r>
        <w:rPr>
          <w:rFonts w:ascii="IRNazanin" w:hAnsi="IRNazanin" w:eastAsia="IRNazanin" w:cs="IRNazanin"/>
          <w:lang w:bidi="fa-IR"/>
          <w:color w:val="111111"/>
          <w:sz w:val="28"/>
          <w:szCs w:val="28"/>
          <w:rtl/>
        </w:rPr>
        <w:t xml:space="preserve">علی الأمّ إرضاعها ولدها</w:t>
      </w:r>
      <w:r>
        <w:rPr>
          <w:rStyle w:val="FootnoteReference"/>
        </w:rPr>
        <w:footnoteReference w:id="1395"/>
      </w:r>
      <w:r>
        <w:rPr>
          <w:rFonts w:ascii="IRNazanin" w:hAnsi="IRNazanin" w:eastAsia="IRNazanin" w:cs="IRNazanin"/>
          <w:lang w:bidi="fa-IR"/>
          <w:color w:val="111111"/>
          <w:sz w:val="28"/>
          <w:szCs w:val="28"/>
          <w:rtl/>
        </w:rPr>
        <w:t xml:space="preserve">اللبأ بکسر اللام وإسکان الموحّدة</w:t>
      </w:r>
      <w:r>
        <w:rPr>
          <w:rStyle w:val="FootnoteReference"/>
        </w:rPr>
        <w:footnoteReference w:id="1396"/>
      </w:r>
      <w:r>
        <w:rPr>
          <w:rFonts w:ascii="Amiri" w:hAnsi="Amiri" w:eastAsia="Amiri" w:cs="Amiri"/>
          <w:lang w:bidi="ar-SA"/>
          <w:color w:val="111111"/>
          <w:sz w:val="28"/>
          <w:szCs w:val="28"/>
          <w:rtl/>
        </w:rPr>
        <w:t xml:space="preserve">وزن صِبغ وضِلع.</w:t>
      </w:r>
    </w:p>
    <w:p>
      <w:pPr>
        <w:pStyle w:val="BookText"/>
      </w:pPr>
      <w:r>
        <w:rPr>
          <w:rFonts w:ascii="IRNazanin" w:hAnsi="IRNazanin" w:eastAsia="IRNazanin" w:cs="IRNazanin"/>
          <w:lang w:bidi="fa-IR"/>
          <w:color w:val="111111"/>
          <w:sz w:val="28"/>
          <w:szCs w:val="28"/>
          <w:rtl/>
        </w:rPr>
        <w:t xml:space="preserve">وقال الجوهری فی الصحاح: «اللبأ علی وزن فِعَل بکسر الفاء وفتح العین»</w:t>
      </w:r>
      <w:r>
        <w:rPr>
          <w:rStyle w:val="FootnoteReference"/>
        </w:rPr>
        <w:footnoteReference w:id="1397"/>
      </w:r>
      <w:r>
        <w:rPr>
          <w:rFonts w:ascii="IRNazanin" w:hAnsi="IRNazanin" w:eastAsia="IRNazanin" w:cs="IRNazanin"/>
          <w:lang w:bidi="fa-IR"/>
          <w:color w:val="111111"/>
          <w:sz w:val="28"/>
          <w:szCs w:val="28"/>
          <w:rtl/>
        </w:rPr>
        <w:t xml:space="preserve">. وهو أوّل اللبن عند الولادة، محتجّین بأنّ المولود لا یعیش من دونه غالباً وإن عاش نادراً فلا یشتدّ عظمه ولا تقوی بُنیته.</w:t>
      </w:r>
    </w:p>
    <w:p>
      <w:pPr>
        <w:pStyle w:val="BookText"/>
      </w:pPr>
      <w:r>
        <w:rPr>
          <w:rFonts w:ascii="IRNazanin" w:hAnsi="IRNazanin" w:eastAsia="IRNazanin" w:cs="IRNazanin"/>
          <w:lang w:bidi="fa-IR"/>
          <w:color w:val="111111"/>
          <w:sz w:val="28"/>
          <w:szCs w:val="28"/>
          <w:rtl/>
        </w:rPr>
        <w:t xml:space="preserve">وعند ثلّة لا فرق فی عدم الوجوب بین اللبأ وغیره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 الذاهبین إلی الوجوب یذهب إلی تحدید مقدار ما یجب منه بثلاثة أیّام مستنداً إلی افتقار المولود إلی ذلک فی القوّة علی البقاء.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3" w:name="pg6093_42056"/>
    <w:bookmarkEnd w:id="113"/>
    <w:p>
      <w:pPr>
        <w:pStyle w:val="BookText"/>
      </w:pPr>
      <w:r>
        <w:rPr>
          <w:rFonts w:ascii="IRNazanin" w:hAnsi="IRNazanin" w:eastAsia="IRNazanin" w:cs="IRNazanin"/>
          <w:lang w:bidi="fa-IR"/>
          <w:color w:val="111111"/>
          <w:sz w:val="28"/>
          <w:szCs w:val="28"/>
          <w:rtl/>
        </w:rPr>
        <w:t xml:space="preserve">ثمّ اختلف الموجبون فی استحقاقها الأجرة علیه:</w:t>
      </w:r>
    </w:p>
    <w:p>
      <w:pPr>
        <w:pStyle w:val="BookText"/>
      </w:pPr>
      <w:r>
        <w:rPr>
          <w:rFonts w:ascii="IRNazanin" w:hAnsi="IRNazanin" w:eastAsia="IRNazanin" w:cs="IRNazanin"/>
          <w:lang w:bidi="fa-IR"/>
          <w:color w:val="111111"/>
          <w:sz w:val="28"/>
          <w:szCs w:val="28"/>
          <w:rtl/>
        </w:rPr>
        <w:t xml:space="preserve">فقیل: بالمنع من ذلک وإن کان للرضیع أو لوالده مال؛ لعدم جواز أخذ الأجرة علی ما یجب الإتیان به.</w:t>
      </w:r>
    </w:p>
    <w:p>
      <w:pPr>
        <w:pStyle w:val="BookText"/>
      </w:pPr>
      <w:r>
        <w:rPr>
          <w:rFonts w:ascii="IRNazanin" w:hAnsi="IRNazanin" w:eastAsia="IRNazanin" w:cs="IRNazanin"/>
          <w:lang w:bidi="fa-IR"/>
          <w:color w:val="111111"/>
          <w:sz w:val="28"/>
          <w:szCs w:val="28"/>
          <w:rtl/>
        </w:rPr>
        <w:t xml:space="preserve">وقیل: بالتسویغ. وإلیه ذهب شیخنا الشهید</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أنظر: الروضة البهیة، ج 5، ص 452.</w:t>
      </w:r>
    </w:p>
    <w:p>
      <w:pPr>
        <w:pStyle w:val="BookText"/>
      </w:pPr>
      <w:r>
        <w:rPr>
          <w:rFonts w:ascii="IRNazanin" w:hAnsi="IRNazanin" w:eastAsia="IRNazanin" w:cs="IRNazanin"/>
          <w:lang w:bidi="fa-IR"/>
          <w:color w:val="111111"/>
          <w:sz w:val="28"/>
          <w:szCs w:val="28"/>
          <w:rtl/>
        </w:rPr>
        <w:t xml:space="preserve">نظراً إلی أنّ وجوب فعل الإرضاع لیس یصادمه کما یجب علی مالک الطعام بذله فی المخمصة للمضطرّ إلیه وإن کان بالاستعاضة منه بمال إذا کان موسرا، فالممنوع من أخذ الأجرة علیه حینئذ هو نفس العمل دون عین الطعام أو اللبن المبذول.</w:t>
      </w:r>
    </w:p>
    <w:p>
      <w:pPr>
        <w:pStyle w:val="Heading3"/>
      </w:pPr>
      <w:bookmarkStart w:id="288" w:name="_Toc162"/>
      <w:r>
        <w:t>مسئلة 3</w:t>
      </w:r>
      <w:bookmarkEnd w:id="288"/>
    </w:p>
    <w:p>
      <w:pPr>
        <w:pStyle w:val="BookText"/>
      </w:pPr>
      <w:r>
        <w:rPr>
          <w:rFonts w:ascii="Amiri" w:hAnsi="Amiri" w:eastAsia="Amiri" w:cs="Amiri"/>
          <w:lang w:bidi="ar-SA"/>
          <w:color w:val="111111"/>
          <w:sz w:val="28"/>
          <w:szCs w:val="28"/>
          <w:rtl/>
        </w:rPr>
        <w:t xml:space="preserve">الحضانة</w:t>
      </w:r>
    </w:p>
    <w:p>
      <w:pPr>
        <w:pStyle w:val="BookText"/>
      </w:pPr>
      <w:r>
        <w:rPr>
          <w:rFonts w:ascii="IRNazanin" w:hAnsi="IRNazanin" w:eastAsia="IRNazanin" w:cs="IRNazanin"/>
          <w:lang w:bidi="fa-IR"/>
          <w:color w:val="111111"/>
          <w:sz w:val="28"/>
          <w:szCs w:val="28"/>
          <w:rtl/>
        </w:rPr>
        <w:t xml:space="preserve">وشروطها</w:t>
      </w:r>
    </w:p>
    <w:p>
      <w:pPr>
        <w:pStyle w:val="BookText"/>
      </w:pPr>
      <w:r>
        <w:rPr>
          <w:rFonts w:ascii="IRNazanin" w:hAnsi="IRNazanin" w:eastAsia="IRNazanin" w:cs="IRNazanin"/>
          <w:lang w:bidi="fa-IR"/>
          <w:color w:val="111111"/>
          <w:sz w:val="28"/>
          <w:szCs w:val="28"/>
          <w:rtl/>
        </w:rPr>
        <w:t xml:space="preserve">الحَضانة - بفتح المهملة قبل المعجمة - من الحِضن بالکسر وهو ما دون الإبط أی ضمّ الحاضن محضونه إلی حضنه. ومعناها القیام بتربیة الولد وما یتعلّق بها من مصلحته مدّة الرضاع وهی حولان حقّ للأمّ إذا کانت متبرعة بالإرضاع أو راضیة بما یأخذها</w:t>
      </w:r>
      <w:r>
        <w:rPr>
          <w:rStyle w:val="FootnoteReference"/>
        </w:rPr>
        <w:footnoteReference w:id="1400"/>
      </w:r>
      <w:r>
        <w:rPr>
          <w:rFonts w:ascii="IRNazanin" w:hAnsi="IRNazanin" w:eastAsia="IRNazanin" w:cs="IRNazanin"/>
          <w:lang w:bidi="fa-IR"/>
          <w:color w:val="111111"/>
          <w:sz w:val="28"/>
          <w:szCs w:val="28"/>
          <w:rtl/>
        </w:rPr>
        <w:t xml:space="preserve">غیرها من الأجرة.</w:t>
      </w:r>
    </w:p>
    <w:p>
      <w:pPr>
        <w:pStyle w:val="BookText"/>
      </w:pPr>
      <w:r>
        <w:rPr>
          <w:rFonts w:ascii="IRNazanin" w:hAnsi="IRNazanin" w:eastAsia="IRNazanin" w:cs="IRNazanin"/>
          <w:lang w:bidi="fa-IR"/>
          <w:color w:val="111111"/>
          <w:sz w:val="28"/>
          <w:szCs w:val="28"/>
          <w:rtl/>
        </w:rPr>
        <w:t xml:space="preserve">فهی أحقّ باحتضان الولد فی الحولین ولا یسوغ لها أخذ أجرة علی ذلک ولکن بشروط ثمانیة:</w:t>
      </w:r>
    </w:p>
    <w:p>
      <w:pPr>
        <w:pStyle w:val="BookText"/>
      </w:pPr>
      <w:r>
        <w:rPr>
          <w:rFonts w:ascii="Amiri" w:hAnsi="Amiri" w:eastAsia="Amiri" w:cs="Amiri"/>
          <w:lang w:bidi="ar-SA"/>
          <w:color w:val="111111"/>
          <w:sz w:val="28"/>
          <w:szCs w:val="28"/>
          <w:rtl/>
        </w:rPr>
        <w:t xml:space="preserve">الأوّل: أن تکون مسلمة فلا حضانة للکافرة ولو ردّة علی الولد المسلم تباعة لإسلام أبیه؛ إذ لا ولایة للکافر علی المسلم؛ لما قد قال تعالی سلطانه: «وَ لَنْ یَجْعَلَ اللّهُ لِلْکافِرِینَ عَلَی الْمُؤْمِنِینَ سَبِیلاً»3 ، ولئلّا ینشأ علی دینها لما یألفه منها.</w:t>
      </w:r>
    </w:p>
    <w:p>
      <w:pPr>
        <w:pStyle w:val="BookText"/>
      </w:pPr>
      <w:r>
        <w:rPr>
          <w:rFonts w:ascii="IRNazanin" w:hAnsi="IRNazanin" w:eastAsia="IRNazanin" w:cs="IRNazanin"/>
          <w:lang w:bidi="fa-IR"/>
          <w:color w:val="111111"/>
          <w:sz w:val="28"/>
          <w:szCs w:val="28"/>
          <w:rtl/>
        </w:rPr>
        <w:t xml:space="preserve">الثانی: أن تکون حرّة فلا حضانة للرقیقة ولو علی التجدّد بسبب مقتض أو بإقرارها؛ لأنّ منافعها لسیّدها وخدمته مستوعبة لأوقاتها فهی غیر متفرغة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للحضانة، ولأنّها نوع ولایة واحتکام والرقیق لا یستأهل ذلک. وإذن السیّد لا یجدی فی استصحاب</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«م»: استحباب.</w:t>
      </w:r>
    </w:p>
    <w:p>
      <w:pPr>
        <w:pStyle w:val="BookText"/>
      </w:pPr>
      <w:r>
        <w:rPr>
          <w:rFonts w:ascii="IRNazanin" w:hAnsi="IRNazanin" w:eastAsia="IRNazanin" w:cs="IRNazanin"/>
          <w:lang w:bidi="fa-IR"/>
          <w:color w:val="111111"/>
          <w:sz w:val="28"/>
          <w:szCs w:val="28"/>
          <w:rtl/>
        </w:rPr>
        <w:t xml:space="preserve">حقّ الحضانة لها وإن کان مصلحة الرضیع ربّما أوجبت علی الولیّ استحضان المأذونة له.</w:t>
      </w:r>
    </w:p>
    <w:p>
      <w:pPr>
        <w:pStyle w:val="BookText"/>
      </w:pPr>
      <w:r>
        <w:rPr>
          <w:rFonts w:ascii="IRNazanin" w:hAnsi="IRNazanin" w:eastAsia="IRNazanin" w:cs="IRNazanin"/>
          <w:lang w:bidi="fa-IR"/>
          <w:color w:val="111111"/>
          <w:sz w:val="28"/>
          <w:szCs w:val="28"/>
          <w:rtl/>
        </w:rPr>
        <w:t xml:space="preserve">والمدبّرة والمکاتبة وأمّ الولد والمبعّضة عتقا کالقنّة طلقاً فی عدم الاستحقاق.</w:t>
      </w:r>
    </w:p>
    <w:p>
      <w:pPr>
        <w:pStyle w:val="BookText"/>
      </w:pPr>
      <w:r>
        <w:rPr>
          <w:rFonts w:ascii="IRNazanin" w:hAnsi="IRNazanin" w:eastAsia="IRNazanin" w:cs="IRNazanin"/>
          <w:lang w:bidi="fa-IR"/>
          <w:color w:val="111111"/>
          <w:sz w:val="28"/>
          <w:szCs w:val="28"/>
          <w:rtl/>
        </w:rPr>
        <w:t xml:space="preserve">فإن کان الولد حرّا فحضانته لمن له الحضانة بعد الأمّ أبا کان أو غیره، وإن کان رقیقاً فالحضانة علی السید. وکذلک لو کانت الأمّ حرّة وهو رقیق کما لو سبی الطفل وأسلمت الأمّ أو دخلت فی الذمّة.</w:t>
      </w:r>
    </w:p>
    <w:p>
      <w:pPr>
        <w:pStyle w:val="BookText"/>
      </w:pPr>
      <w:r>
        <w:rPr>
          <w:rFonts w:ascii="IRNazanin" w:hAnsi="IRNazanin" w:eastAsia="IRNazanin" w:cs="IRNazanin"/>
          <w:lang w:bidi="fa-IR"/>
          <w:color w:val="111111"/>
          <w:sz w:val="28"/>
          <w:szCs w:val="28"/>
          <w:rtl/>
        </w:rPr>
        <w:t xml:space="preserve">ولو کان الولد متنصّفاً بالحرّیة والرقیّة تنصّفت حضانته للسیّد وللأمّ أو لمن یلی حضانة الحرّ من الأقارب.</w:t>
      </w:r>
    </w:p>
    <w:p>
      <w:pPr>
        <w:pStyle w:val="BookText"/>
      </w:pPr>
      <w:r>
        <w:rPr>
          <w:rFonts w:ascii="IRNazanin" w:hAnsi="IRNazanin" w:eastAsia="IRNazanin" w:cs="IRNazanin"/>
          <w:lang w:bidi="fa-IR"/>
          <w:color w:val="111111"/>
          <w:sz w:val="28"/>
          <w:szCs w:val="28"/>
          <w:rtl/>
        </w:rPr>
        <w:t xml:space="preserve">الثالث: أن تکون عاقلة فالمجنونة لاحضانة لها؛ إذ لا یتأتّی منها الحفظ والتعهّد بل المجنون فی نفسه حائج إلی من یحضنه. وسواء فی ذلک الجنون علی الإطباق علی الانقطاع إلّاإذا کان نادر الوقوع غیر طویل المدّة فإنّه فی حکم مرض یطرء ویزول.</w:t>
      </w:r>
    </w:p>
    <w:p>
      <w:pPr>
        <w:pStyle w:val="BookText"/>
      </w:pPr>
      <w:r>
        <w:rPr>
          <w:rFonts w:ascii="IRNazanin" w:hAnsi="IRNazanin" w:eastAsia="IRNazanin" w:cs="IRNazanin"/>
          <w:lang w:bidi="fa-IR"/>
          <w:color w:val="111111"/>
          <w:sz w:val="28"/>
          <w:szCs w:val="28"/>
          <w:rtl/>
        </w:rPr>
        <w:t xml:space="preserve">وفی</w:t>
      </w:r>
      <w:r>
        <w:rPr>
          <w:rStyle w:val="FootnoteReference"/>
        </w:rPr>
        <w:footnoteReference w:id="1402"/>
      </w:r>
      <w:r>
        <w:rPr>
          <w:rFonts w:ascii="IRNazanin" w:hAnsi="IRNazanin" w:eastAsia="IRNazanin" w:cs="IRNazanin"/>
          <w:lang w:bidi="fa-IR"/>
          <w:color w:val="111111"/>
          <w:sz w:val="28"/>
          <w:szCs w:val="28"/>
          <w:rtl/>
        </w:rPr>
        <w:t xml:space="preserve">إلحاق المرض المزمن الشاغل عن التدبیر والکفالة کالسّل والفالج به وجهان.</w:t>
      </w:r>
    </w:p>
    <w:p>
      <w:pPr>
        <w:pStyle w:val="BookText"/>
      </w:pPr>
      <w:r>
        <w:rPr>
          <w:rFonts w:ascii="IRNazanin" w:hAnsi="IRNazanin" w:eastAsia="IRNazanin" w:cs="IRNazanin"/>
          <w:lang w:bidi="fa-IR"/>
          <w:color w:val="111111"/>
          <w:sz w:val="28"/>
          <w:szCs w:val="28"/>
          <w:rtl/>
        </w:rPr>
        <w:t xml:space="preserve">قیل: وکذلک العمی وإن تمکّنت من الاستنابة.</w:t>
      </w:r>
    </w:p>
    <w:p>
      <w:pPr>
        <w:pStyle w:val="BookText"/>
      </w:pPr>
      <w:r>
        <w:rPr>
          <w:rFonts w:ascii="IRNazanin" w:hAnsi="IRNazanin" w:eastAsia="IRNazanin" w:cs="IRNazanin"/>
          <w:lang w:bidi="fa-IR"/>
          <w:color w:val="111111"/>
          <w:sz w:val="28"/>
          <w:szCs w:val="28"/>
          <w:rtl/>
        </w:rPr>
        <w:t xml:space="preserve">الرابع: أن تکون فارغة من حقوق الزوج فلو تزوّجت سقط حقّها من الحضانة إجماعا؛ لأنّ النکاح یشغلها بحقّ الزوج ویمنعها من الکفالة، ولقول النبیّ صلی الله علیه و آله:</w:t>
      </w:r>
    </w:p>
    <w:p>
      <w:pPr>
        <w:pStyle w:val="BookText"/>
      </w:pPr>
      <w:r>
        <w:rPr>
          <w:rFonts w:ascii="Amiri" w:hAnsi="Amiri" w:eastAsia="Amiri" w:cs="Amiri"/>
          <w:lang w:bidi="ar-SA"/>
          <w:color w:val="111111"/>
          <w:sz w:val="28"/>
          <w:szCs w:val="28"/>
          <w:rtl/>
        </w:rPr>
        <w:t xml:space="preserve">«أنتِ أحقّ ما لم تنکحی»</w:t>
      </w:r>
      <w:r>
        <w:rPr>
          <w:rStyle w:val="FootnoteReference"/>
        </w:rPr>
        <w:footnoteReference w:id="1403"/>
      </w:r>
      <w:r>
        <w:rPr>
          <w:rFonts w:ascii="IRNazanin" w:hAnsi="IRNazanin" w:eastAsia="IRNazanin" w:cs="IRNazanin"/>
          <w:lang w:bidi="fa-IR"/>
          <w:color w:val="111111"/>
          <w:sz w:val="28"/>
          <w:szCs w:val="28"/>
          <w:rtl/>
        </w:rPr>
        <w:t xml:space="preserve">، وقول أبی عبداللّه الصّادق علیه السلام: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أحقّ بالولد ما لم تتزوّج»</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الکافی، ج 6، ص 45، ح 3؛ الاستبصار، ج 3، ص 320، ح 2؛ التهذیب، ج 8، ص 105، ح 3.</w:t>
      </w:r>
    </w:p>
    <w:p>
      <w:pPr>
        <w:pStyle w:val="BookText"/>
      </w:pPr>
      <w:r>
        <w:rPr>
          <w:rFonts w:ascii="IRNazanin" w:hAnsi="IRNazanin" w:eastAsia="IRNazanin" w:cs="IRNazanin"/>
          <w:lang w:bidi="fa-IR"/>
          <w:color w:val="111111"/>
          <w:sz w:val="28"/>
          <w:szCs w:val="28"/>
          <w:rtl/>
        </w:rPr>
        <w:t xml:space="preserve">. ولا أثر لرضی الزوج کما لا أثر لإذن السید.</w:t>
      </w:r>
    </w:p>
    <w:p>
      <w:pPr>
        <w:pStyle w:val="BookText"/>
      </w:pPr>
      <w:r>
        <w:rPr>
          <w:rFonts w:ascii="IRNazanin" w:hAnsi="IRNazanin" w:eastAsia="IRNazanin" w:cs="IRNazanin"/>
          <w:lang w:bidi="fa-IR"/>
          <w:color w:val="111111"/>
          <w:sz w:val="28"/>
          <w:szCs w:val="28"/>
          <w:rtl/>
        </w:rPr>
        <w:t xml:space="preserve">ولا فرق عندنا بین التزوّج بقرب الزوج</w:t>
      </w:r>
      <w:r>
        <w:rPr>
          <w:rStyle w:val="FootnoteReference"/>
        </w:rPr>
        <w:footnoteReference w:id="1405"/>
      </w:r>
      <w:r>
        <w:rPr>
          <w:rFonts w:ascii="IRNazanin" w:hAnsi="IRNazanin" w:eastAsia="IRNazanin" w:cs="IRNazanin"/>
          <w:lang w:bidi="fa-IR"/>
          <w:color w:val="111111"/>
          <w:sz w:val="28"/>
          <w:szCs w:val="28"/>
          <w:rtl/>
        </w:rPr>
        <w:t xml:space="preserve">کعمّ الطفل وبین غیره کالأجنبی، عملاً بإطلاق النصّ، خلافاً لبعض الشافعیة.</w:t>
      </w:r>
    </w:p>
    <w:p>
      <w:pPr>
        <w:pStyle w:val="BookText"/>
      </w:pPr>
      <w:r>
        <w:rPr>
          <w:rFonts w:ascii="IRNazanin" w:hAnsi="IRNazanin" w:eastAsia="IRNazanin" w:cs="IRNazanin"/>
          <w:lang w:bidi="fa-IR"/>
          <w:color w:val="111111"/>
          <w:sz w:val="28"/>
          <w:szCs w:val="28"/>
          <w:rtl/>
        </w:rPr>
        <w:t xml:space="preserve">الخامس: أن تکون ثقة مأمونة فلا حضانة لها مع الفسق؛ لأنّها لا تؤمن أن تخون، ولأنّ نفس الولد فی فطرتها الهیولانیة کأرض قفر ما ألقی فیها من شیء قبلته فلا حظّ له من الصلاح فی حضانتها إیّاه؛ لأنّه ینشأ علی طریقتها، ولأنّ الفاسق لا خلاق له من الولایة ولا نصیب له</w:t>
      </w:r>
      <w:r>
        <w:rPr>
          <w:rStyle w:val="FootnoteReference"/>
        </w:rPr>
        <w:footnoteReference w:id="1406"/>
      </w:r>
      <w:r>
        <w:rPr>
          <w:rFonts w:ascii="IRNazanin" w:hAnsi="IRNazanin" w:eastAsia="IRNazanin" w:cs="IRNazanin"/>
          <w:lang w:bidi="fa-IR"/>
          <w:color w:val="111111"/>
          <w:sz w:val="28"/>
          <w:szCs w:val="28"/>
          <w:rtl/>
        </w:rPr>
        <w:t xml:space="preserve">من الاحتکام.</w:t>
      </w:r>
    </w:p>
    <w:p>
      <w:pPr>
        <w:pStyle w:val="BookText"/>
      </w:pPr>
      <w:r>
        <w:rPr>
          <w:rFonts w:ascii="IRNazanin" w:hAnsi="IRNazanin" w:eastAsia="IRNazanin" w:cs="IRNazanin"/>
          <w:lang w:bidi="fa-IR"/>
          <w:color w:val="111111"/>
          <w:sz w:val="28"/>
          <w:szCs w:val="28"/>
          <w:rtl/>
        </w:rPr>
        <w:t xml:space="preserve">وهذا ممّا اعتبره الشیخ فی المبسوط</w:t>
      </w:r>
      <w:r>
        <w:rPr>
          <w:rStyle w:val="FootnoteReference"/>
        </w:rPr>
        <w:footnoteReference w:id="1407"/>
      </w:r>
      <w:r>
        <w:rPr>
          <w:rFonts w:ascii="IRNazanin" w:hAnsi="IRNazanin" w:eastAsia="IRNazanin" w:cs="IRNazanin"/>
          <w:lang w:bidi="fa-IR"/>
          <w:color w:val="111111"/>
          <w:sz w:val="28"/>
          <w:szCs w:val="28"/>
          <w:rtl/>
        </w:rPr>
        <w:t xml:space="preserve">وإلیه ذهب شیخنا الشهید فی قواعده</w:t>
      </w:r>
      <w:r>
        <w:rPr>
          <w:rStyle w:val="FootnoteReference"/>
        </w:rPr>
        <w:footnoteReference w:id="1408"/>
      </w:r>
      <w:r>
        <w:rPr>
          <w:rFonts w:ascii="IRNazanin" w:hAnsi="IRNazanin" w:eastAsia="IRNazanin" w:cs="IRNazanin"/>
          <w:lang w:bidi="fa-IR"/>
          <w:color w:val="111111"/>
          <w:sz w:val="28"/>
          <w:szCs w:val="28"/>
          <w:rtl/>
        </w:rPr>
        <w:t xml:space="preserve">وهو قول العلّامة فی التحریر</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القواعد</w:t>
      </w:r>
      <w:r>
        <w:rPr>
          <w:rStyle w:val="FootnoteReference"/>
        </w:rPr>
        <w:footnoteReference w:id="1410"/>
      </w:r>
      <w:r>
        <w:rPr>
          <w:rFonts w:ascii="IRNazanin" w:hAnsi="IRNazanin" w:eastAsia="IRNazanin" w:cs="IRNazanin"/>
          <w:lang w:bidi="fa-IR"/>
          <w:color w:val="111111"/>
          <w:sz w:val="28"/>
          <w:szCs w:val="28"/>
          <w:rtl/>
        </w:rPr>
        <w:t xml:space="preserve">استقرب عدم اشتراط العدالة فی حقّ الحضانة للأمّ والولایة للأب.</w:t>
      </w:r>
    </w:p>
    <w:p>
      <w:pPr>
        <w:pStyle w:val="BookText"/>
      </w:pPr>
      <w:r>
        <w:rPr>
          <w:rFonts w:ascii="IRNazanin" w:hAnsi="IRNazanin" w:eastAsia="IRNazanin" w:cs="IRNazanin"/>
          <w:lang w:bidi="fa-IR"/>
          <w:color w:val="111111"/>
          <w:sz w:val="28"/>
          <w:szCs w:val="28"/>
          <w:rtl/>
        </w:rPr>
        <w:t xml:space="preserve">وربّما قیل باشتراط عدم الفسق مع عدم اشتراط العدالة لثبوت الواسطة.</w:t>
      </w:r>
    </w:p>
    <w:p>
      <w:pPr>
        <w:pStyle w:val="BookText"/>
      </w:pPr>
      <w:r>
        <w:rPr>
          <w:rFonts w:ascii="IRNazanin" w:hAnsi="IRNazanin" w:eastAsia="IRNazanin" w:cs="IRNazanin"/>
          <w:lang w:bidi="fa-IR"/>
          <w:color w:val="111111"/>
          <w:sz w:val="28"/>
          <w:szCs w:val="28"/>
          <w:rtl/>
        </w:rPr>
        <w:t xml:space="preserve">السادس: أن تکون مقیمة فی محلّها فلو انتقلت عنه إلی مسافة القصر سقط حقّها من الحضانة.</w:t>
      </w:r>
    </w:p>
    <w:p>
      <w:pPr>
        <w:pStyle w:val="BookText"/>
      </w:pPr>
      <w:r>
        <w:rPr>
          <w:rFonts w:ascii="IRNazanin" w:hAnsi="IRNazanin" w:eastAsia="IRNazanin" w:cs="IRNazanin"/>
          <w:lang w:bidi="fa-IR"/>
          <w:color w:val="111111"/>
          <w:sz w:val="28"/>
          <w:szCs w:val="28"/>
          <w:rtl/>
        </w:rPr>
        <w:t xml:space="preserve">إلیه ذهب الشیخ فی المبسوط</w:t>
      </w:r>
      <w:r>
        <w:rPr>
          <w:rStyle w:val="FootnoteReference"/>
        </w:rPr>
        <w:footnoteReference w:id="1411"/>
      </w:r>
      <w:r>
        <w:rPr>
          <w:rFonts w:ascii="IRNazanin" w:hAnsi="IRNazanin" w:eastAsia="IRNazanin" w:cs="IRNazanin"/>
          <w:lang w:bidi="fa-IR"/>
          <w:color w:val="111111"/>
          <w:sz w:val="28"/>
          <w:szCs w:val="28"/>
          <w:rtl/>
        </w:rPr>
        <w:t xml:space="preserve">ثمّ نقل عن قوم أنّه «إن کان المنتقل هو الأب فالأمّ أحقّ به، وإن کانت الأمّ منتقلة فإن انتقلت من قریة إلی بلد فهی أحقّ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4" w:name="pg6093_42059"/>
    <w:bookmarkEnd w:id="114"/>
    <w:p>
      <w:pPr>
        <w:pStyle w:val="BookText"/>
      </w:pPr>
      <w:r>
        <w:rPr>
          <w:rFonts w:ascii="IRNazanin" w:hAnsi="IRNazanin" w:eastAsia="IRNazanin" w:cs="IRNazanin"/>
          <w:lang w:bidi="fa-IR"/>
          <w:color w:val="111111"/>
          <w:sz w:val="28"/>
          <w:szCs w:val="28"/>
          <w:rtl/>
        </w:rPr>
        <w:t xml:space="preserve">به</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لم یرد «وإن کانت الأمّ منتقلة... فهی أحقّ به» فی «م» - لم یرد «به» فی «ق».</w:t>
      </w:r>
    </w:p>
    <w:p>
      <w:pPr>
        <w:pStyle w:val="BookText"/>
      </w:pPr>
      <w:r>
        <w:rPr>
          <w:rFonts w:ascii="IRNazanin" w:hAnsi="IRNazanin" w:eastAsia="IRNazanin" w:cs="IRNazanin"/>
          <w:lang w:bidi="fa-IR"/>
          <w:color w:val="111111"/>
          <w:sz w:val="28"/>
          <w:szCs w:val="28"/>
          <w:rtl/>
        </w:rPr>
        <w:t xml:space="preserve">، وإن کان انتقالها من بلد إلی قریة فالأب أحقّ به [لأنّه فی السواد یسقط تعلیمه وتخریجه]» فقال: «وهو قویّ».</w:t>
      </w:r>
    </w:p>
    <w:p>
      <w:pPr>
        <w:pStyle w:val="BookText"/>
      </w:pPr>
      <w:r>
        <w:rPr>
          <w:rFonts w:ascii="IRNazanin" w:hAnsi="IRNazanin" w:eastAsia="IRNazanin" w:cs="IRNazanin"/>
          <w:lang w:bidi="fa-IR"/>
          <w:color w:val="111111"/>
          <w:sz w:val="28"/>
          <w:szCs w:val="28"/>
          <w:rtl/>
        </w:rPr>
        <w:t xml:space="preserve">السابع: أن یکون الأب مقیما.</w:t>
      </w:r>
    </w:p>
    <w:p>
      <w:pPr>
        <w:pStyle w:val="BookText"/>
      </w:pPr>
      <w:r>
        <w:rPr>
          <w:rFonts w:ascii="IRNazanin" w:hAnsi="IRNazanin" w:eastAsia="IRNazanin" w:cs="IRNazanin"/>
          <w:lang w:bidi="fa-IR"/>
          <w:color w:val="111111"/>
          <w:sz w:val="28"/>
          <w:szCs w:val="28"/>
          <w:rtl/>
        </w:rPr>
        <w:t xml:space="preserve">قال شیخنا الشهید فی قواعده:</w:t>
      </w:r>
    </w:p>
    <w:p>
      <w:pPr>
        <w:pStyle w:val="BookText"/>
      </w:pPr>
      <w:r>
        <w:rPr>
          <w:rFonts w:ascii="IRNazanin" w:hAnsi="IRNazanin" w:eastAsia="IRNazanin" w:cs="IRNazanin"/>
          <w:lang w:bidi="fa-IR"/>
          <w:color w:val="111111"/>
          <w:sz w:val="28"/>
          <w:szCs w:val="28"/>
          <w:rtl/>
        </w:rPr>
        <w:t xml:space="preserve">«لو سافر الأب قیل: له استصحاب الولد وتسقط حضانة الأمّ»</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أن تکون سلیمة من الأمراض المعدیة علی الأقوی.</w:t>
      </w:r>
    </w:p>
    <w:p>
      <w:pPr>
        <w:pStyle w:val="BookText"/>
      </w:pPr>
      <w:r>
        <w:rPr>
          <w:rFonts w:ascii="IRNazanin" w:hAnsi="IRNazanin" w:eastAsia="IRNazanin" w:cs="IRNazanin"/>
          <w:lang w:bidi="fa-IR"/>
          <w:color w:val="111111"/>
          <w:sz w:val="28"/>
          <w:szCs w:val="28"/>
          <w:rtl/>
        </w:rPr>
        <w:t xml:space="preserve">قال شیخنا فی قواعده:</w:t>
      </w:r>
    </w:p>
    <w:p>
      <w:pPr>
        <w:pStyle w:val="BookText"/>
      </w:pPr>
      <w:r>
        <w:rPr>
          <w:rFonts w:ascii="IRNazanin" w:hAnsi="IRNazanin" w:eastAsia="IRNazanin" w:cs="IRNazanin"/>
          <w:lang w:bidi="fa-IR"/>
          <w:color w:val="111111"/>
          <w:sz w:val="28"/>
          <w:szCs w:val="28"/>
          <w:rtl/>
        </w:rPr>
        <w:t xml:space="preserve">«لو کان بها جذام أو برص وخیف العَدوی أمکن کون الأب أولی؛ لقوله صلی الله علیه و آله:</w:t>
      </w:r>
    </w:p>
    <w:p>
      <w:pPr>
        <w:pStyle w:val="BookText"/>
      </w:pPr>
      <w:r>
        <w:rPr>
          <w:rFonts w:ascii="IRNazanin" w:hAnsi="IRNazanin" w:eastAsia="IRNazanin" w:cs="IRNazanin"/>
          <w:lang w:bidi="fa-IR"/>
          <w:color w:val="111111"/>
          <w:sz w:val="28"/>
          <w:szCs w:val="28"/>
          <w:rtl/>
        </w:rPr>
        <w:t xml:space="preserve">«فرّ من المجذوم فرارک من الأسد»وقوله صلی الله علیه و آله:</w:t>
      </w:r>
    </w:p>
    <w:p>
      <w:pPr>
        <w:pStyle w:val="BookText"/>
      </w:pPr>
      <w:r>
        <w:rPr>
          <w:rFonts w:ascii="IRNazanin" w:hAnsi="IRNazanin" w:eastAsia="IRNazanin" w:cs="IRNazanin"/>
          <w:lang w:bidi="fa-IR"/>
          <w:color w:val="111111"/>
          <w:sz w:val="28"/>
          <w:szCs w:val="28"/>
          <w:rtl/>
        </w:rPr>
        <w:t xml:space="preserve">«لا یورد ممرض علی مُصحّ». ویحتمل بقاء حضانتها لقوله صلی الله علیه و آله:</w:t>
      </w:r>
    </w:p>
    <w:p>
      <w:pPr>
        <w:pStyle w:val="BookText"/>
      </w:pPr>
      <w:r>
        <w:rPr>
          <w:rFonts w:ascii="IRNazanin" w:hAnsi="IRNazanin" w:eastAsia="IRNazanin" w:cs="IRNazanin"/>
          <w:lang w:bidi="fa-IR"/>
          <w:color w:val="111111"/>
          <w:sz w:val="28"/>
          <w:szCs w:val="28"/>
          <w:rtl/>
        </w:rPr>
        <w:t xml:space="preserve">«لا عَدوی ولا طیرة». ووجه الجمع بین الأخبار الحمل علی أنّ ذلک لا یحصل بالطبع کاعتقاد المعطّلة والجاهلیة، وإن جاز أنّ اللّه تعالی یخلق ذلک المرض عند المخالطة»</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قد أوفینا حقّ القول فیه فی الرواشح السماویة</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3"/>
      </w:pPr>
      <w:bookmarkStart w:id="289" w:name="_Toc163"/>
      <w:r>
        <w:t>مسئلة 4</w:t>
      </w:r>
      <w:bookmarkEnd w:id="289"/>
    </w:p>
    <w:p>
      <w:pPr>
        <w:pStyle w:val="BookText"/>
      </w:pPr>
      <w:r>
        <w:rPr>
          <w:rFonts w:ascii="Amiri" w:hAnsi="Amiri" w:eastAsia="Amiri" w:cs="Amiri"/>
          <w:lang w:bidi="ar-SA"/>
          <w:color w:val="111111"/>
          <w:sz w:val="28"/>
          <w:szCs w:val="28"/>
          <w:rtl/>
        </w:rPr>
        <w:t xml:space="preserve">سقوط حقّ</w:t>
      </w:r>
    </w:p>
    <w:p>
      <w:pPr>
        <w:pStyle w:val="BookText"/>
      </w:pPr>
      <w:r>
        <w:rPr>
          <w:rFonts w:ascii="Amiri" w:hAnsi="Amiri" w:eastAsia="Amiri" w:cs="Amiri"/>
          <w:lang w:bidi="ar-SA"/>
          <w:color w:val="111111"/>
          <w:sz w:val="28"/>
          <w:szCs w:val="28"/>
          <w:rtl/>
        </w:rPr>
        <w:t xml:space="preserve">حضانة الأمّ إذا</w:t>
      </w:r>
    </w:p>
    <w:p>
      <w:pPr>
        <w:pStyle w:val="BookText"/>
      </w:pPr>
      <w:r>
        <w:rPr>
          <w:rFonts w:ascii="Amiri" w:hAnsi="Amiri" w:eastAsia="Amiri" w:cs="Amiri"/>
          <w:lang w:bidi="ar-SA"/>
          <w:color w:val="111111"/>
          <w:sz w:val="28"/>
          <w:szCs w:val="28"/>
          <w:rtl/>
        </w:rPr>
        <w:t xml:space="preserve">تزوّجت بغیر</w:t>
      </w:r>
    </w:p>
    <w:p>
      <w:pPr>
        <w:pStyle w:val="BookText"/>
      </w:pPr>
      <w:r>
        <w:rPr>
          <w:rFonts w:ascii="IRNazanin" w:hAnsi="IRNazanin" w:eastAsia="IRNazanin" w:cs="IRNazanin"/>
          <w:lang w:bidi="fa-IR"/>
          <w:color w:val="111111"/>
          <w:sz w:val="28"/>
          <w:szCs w:val="28"/>
          <w:rtl/>
        </w:rPr>
        <w:t xml:space="preserve">الأب</w:t>
      </w:r>
    </w:p>
    <w:p>
      <w:pPr>
        <w:pStyle w:val="BookText"/>
      </w:pPr>
      <w:r>
        <w:rPr>
          <w:rFonts w:ascii="IRNazanin" w:hAnsi="IRNazanin" w:eastAsia="IRNazanin" w:cs="IRNazanin"/>
          <w:lang w:bidi="fa-IR"/>
          <w:color w:val="111111"/>
          <w:sz w:val="28"/>
          <w:szCs w:val="28"/>
          <w:rtl/>
        </w:rPr>
        <w:t xml:space="preserve">إذا تزوّجت الأمّ بغیر الأب سقطت حضانتها إجماعا.</w:t>
      </w:r>
    </w:p>
    <w:p>
      <w:pPr>
        <w:pStyle w:val="BookText"/>
      </w:pPr>
      <w:r>
        <w:rPr>
          <w:rFonts w:ascii="IRNazanin" w:hAnsi="IRNazanin" w:eastAsia="IRNazanin" w:cs="IRNazanin"/>
          <w:lang w:bidi="fa-IR"/>
          <w:color w:val="111111"/>
          <w:sz w:val="28"/>
          <w:szCs w:val="28"/>
          <w:rtl/>
        </w:rPr>
        <w:t xml:space="preserve">فإن طلّقها رجعیّة فالسقوط مستمرّ بالإجماع.</w:t>
      </w:r>
    </w:p>
    <w:p>
      <w:pPr>
        <w:pStyle w:val="BookText"/>
      </w:pPr>
      <w:r>
        <w:rPr>
          <w:rFonts w:ascii="IRNazanin" w:hAnsi="IRNazanin" w:eastAsia="IRNazanin" w:cs="IRNazanin"/>
          <w:lang w:bidi="fa-IR"/>
          <w:color w:val="111111"/>
          <w:sz w:val="28"/>
          <w:szCs w:val="28"/>
          <w:rtl/>
        </w:rPr>
        <w:t xml:space="preserve">وإن بانت منه فالأقوی عندی أنّه لم ترجع حضانتها؛ استصحاباً لبقاء السقوط. وهو قول ابن إدریس</w:t>
      </w:r>
      <w:r>
        <w:rPr>
          <w:rStyle w:val="FootnoteReference"/>
        </w:rPr>
        <w:footnoteReference w:id="1416"/>
      </w:r>
      <w:r>
        <w:rPr>
          <w:rFonts w:ascii="IRNazanin" w:hAnsi="IRNazanin" w:eastAsia="IRNazanin" w:cs="IRNazanin"/>
          <w:lang w:bidi="fa-IR"/>
          <w:color w:val="111111"/>
          <w:sz w:val="28"/>
          <w:szCs w:val="28"/>
          <w:rtl/>
        </w:rPr>
        <w:t xml:space="preserve">ومن وافقه من أهل التحقیق.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5" w:name="pg6093_42060"/>
    <w:bookmarkEnd w:id="115"/>
    <w:p>
      <w:pPr>
        <w:pStyle w:val="BookText"/>
      </w:pPr>
      <w:r>
        <w:rPr>
          <w:rFonts w:ascii="IRNazanin" w:hAnsi="IRNazanin" w:eastAsia="IRNazanin" w:cs="IRNazanin"/>
          <w:lang w:bidi="fa-IR"/>
          <w:color w:val="111111"/>
          <w:sz w:val="28"/>
          <w:szCs w:val="28"/>
          <w:rtl/>
        </w:rPr>
        <w:t xml:space="preserve">وذهب</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فی «ق» زیادة: «إلیه».</w:t>
      </w:r>
    </w:p>
    <w:p>
      <w:pPr>
        <w:pStyle w:val="BookText"/>
      </w:pPr>
      <w:r>
        <w:rPr>
          <w:rFonts w:ascii="IRNazanin" w:hAnsi="IRNazanin" w:eastAsia="IRNazanin" w:cs="IRNazanin"/>
          <w:lang w:bidi="fa-IR"/>
          <w:color w:val="111111"/>
          <w:sz w:val="28"/>
          <w:szCs w:val="28"/>
          <w:rtl/>
        </w:rPr>
        <w:t xml:space="preserve">الشیخ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(رحمه اللّه تعالی) وأتباعه إلی الرجوع.</w:t>
      </w:r>
    </w:p>
    <w:p>
      <w:pPr>
        <w:pStyle w:val="BookText"/>
      </w:pPr>
      <w:r>
        <w:rPr>
          <w:rFonts w:ascii="IRNazanin" w:hAnsi="IRNazanin" w:eastAsia="IRNazanin" w:cs="IRNazanin"/>
          <w:lang w:bidi="fa-IR"/>
          <w:color w:val="111111"/>
          <w:sz w:val="28"/>
          <w:szCs w:val="28"/>
          <w:rtl/>
        </w:rPr>
        <w:t xml:space="preserve">لنا أنّ استحقاقها للحضانة قد غیّاه النصّ والإجماع بالتزویج فهی قد خرجت بالتزویج عن الاستحقاق، والحکم بالعود لیس له بدّ من مدرک وهو منتف، فلا محید عن استصحاب السقوط.</w:t>
      </w:r>
    </w:p>
    <w:p>
      <w:pPr>
        <w:pStyle w:val="BookText"/>
      </w:pPr>
      <w:r>
        <w:rPr>
          <w:rFonts w:ascii="Amiri" w:hAnsi="Amiri" w:eastAsia="Amiri" w:cs="Amiri"/>
          <w:lang w:bidi="ar-SA"/>
          <w:color w:val="111111"/>
          <w:sz w:val="28"/>
          <w:szCs w:val="28"/>
          <w:rtl/>
        </w:rPr>
        <w:t xml:space="preserve">احتجّ الشیخ</w:t>
      </w:r>
      <w:r>
        <w:rPr>
          <w:rStyle w:val="FootnoteReference"/>
        </w:rPr>
        <w:footnoteReference w:id="1418"/>
      </w:r>
      <w:r>
        <w:rPr>
          <w:rFonts w:ascii="IRNazanin" w:hAnsi="IRNazanin" w:eastAsia="IRNazanin" w:cs="IRNazanin"/>
          <w:lang w:bidi="fa-IR"/>
          <w:color w:val="111111"/>
          <w:sz w:val="28"/>
          <w:szCs w:val="28"/>
          <w:rtl/>
        </w:rPr>
        <w:t xml:space="preserve">بأنّ المانع من حضانتها متزوّجة اشتغالها عنها بحقّ الزوج فإذا زال المانع عاد الحقّ لبقاء المقتضی سلیما عن المعارض، وهو ساقط؛ لأنّ علّة الاستحقاق غیر مطلقة بل مغیّاة فإذا جاءت الغایة بطلت العلّة بالنصّ والإجماع فلابدّ للرجوع من علّة مستأنفة.</w:t>
      </w:r>
    </w:p>
    <w:p>
      <w:pPr>
        <w:pStyle w:val="BookText"/>
      </w:pPr>
      <w:r>
        <w:rPr>
          <w:rFonts w:ascii="IRNazanin" w:hAnsi="IRNazanin" w:eastAsia="IRNazanin" w:cs="IRNazanin"/>
          <w:lang w:bidi="fa-IR"/>
          <w:color w:val="111111"/>
          <w:sz w:val="28"/>
          <w:szCs w:val="28"/>
          <w:rtl/>
        </w:rPr>
        <w:t xml:space="preserve">ثمّ علی القول بالرجوع إذا تزوّجت ثانیاً رجع السقوط فإذا خرجت من الزوجیة عاد الرجوع وهکذا أبداً وأصحاب هذا القول قد التزموا ذلک.</w:t>
      </w:r>
    </w:p>
    <w:p>
      <w:pPr>
        <w:pStyle w:val="Heading3"/>
      </w:pPr>
      <w:bookmarkStart w:id="290" w:name="_Toc164"/>
      <w:r>
        <w:t>مسئلة 5</w:t>
      </w:r>
      <w:bookmarkEnd w:id="290"/>
    </w:p>
    <w:p>
      <w:pPr>
        <w:pStyle w:val="BookText"/>
      </w:pPr>
      <w:r>
        <w:rPr>
          <w:rFonts w:ascii="Amiri" w:hAnsi="Amiri" w:eastAsia="Amiri" w:cs="Amiri"/>
          <w:lang w:bidi="ar-SA"/>
          <w:color w:val="111111"/>
          <w:sz w:val="28"/>
          <w:szCs w:val="28"/>
          <w:rtl/>
        </w:rPr>
        <w:t xml:space="preserve">ثبوت حقّ</w:t>
      </w:r>
    </w:p>
    <w:p>
      <w:pPr>
        <w:pStyle w:val="BookText"/>
      </w:pPr>
      <w:r>
        <w:rPr>
          <w:rFonts w:ascii="Amiri" w:hAnsi="Amiri" w:eastAsia="Amiri" w:cs="Amiri"/>
          <w:lang w:bidi="ar-SA"/>
          <w:color w:val="111111"/>
          <w:sz w:val="28"/>
          <w:szCs w:val="28"/>
          <w:rtl/>
        </w:rPr>
        <w:t xml:space="preserve">الحضانة بعد</w:t>
      </w:r>
    </w:p>
    <w:p>
      <w:pPr>
        <w:pStyle w:val="BookText"/>
      </w:pPr>
      <w:r>
        <w:rPr>
          <w:rFonts w:ascii="IRNazanin" w:hAnsi="IRNazanin" w:eastAsia="IRNazanin" w:cs="IRNazanin"/>
          <w:lang w:bidi="fa-IR"/>
          <w:color w:val="111111"/>
          <w:sz w:val="28"/>
          <w:szCs w:val="28"/>
          <w:rtl/>
        </w:rPr>
        <w:t xml:space="preserve">موت الأب</w:t>
      </w:r>
    </w:p>
    <w:p>
      <w:pPr>
        <w:pStyle w:val="BookText"/>
      </w:pPr>
      <w:r>
        <w:rPr>
          <w:rFonts w:ascii="IRNazanin" w:hAnsi="IRNazanin" w:eastAsia="IRNazanin" w:cs="IRNazanin"/>
          <w:lang w:bidi="fa-IR"/>
          <w:color w:val="111111"/>
          <w:sz w:val="28"/>
          <w:szCs w:val="28"/>
          <w:rtl/>
        </w:rPr>
        <w:t xml:space="preserve">للوصی أو الولی</w:t>
      </w:r>
    </w:p>
    <w:p>
      <w:pPr>
        <w:pStyle w:val="BookText"/>
      </w:pPr>
      <w:r>
        <w:rPr>
          <w:rFonts w:ascii="IRNazanin" w:hAnsi="IRNazanin" w:eastAsia="IRNazanin" w:cs="IRNazanin"/>
          <w:lang w:bidi="fa-IR"/>
          <w:color w:val="111111"/>
          <w:sz w:val="28"/>
          <w:szCs w:val="28"/>
          <w:rtl/>
        </w:rPr>
        <w:t xml:space="preserve">إذا سقطت</w:t>
      </w:r>
    </w:p>
    <w:p>
      <w:pPr>
        <w:pStyle w:val="BookText"/>
      </w:pPr>
      <w:r>
        <w:rPr>
          <w:rFonts w:ascii="Amiri" w:hAnsi="Amiri" w:eastAsia="Amiri" w:cs="Amiri"/>
          <w:lang w:bidi="ar-SA"/>
          <w:color w:val="111111"/>
          <w:sz w:val="28"/>
          <w:szCs w:val="28"/>
          <w:rtl/>
        </w:rPr>
        <w:t xml:space="preserve">حضانة الأمّ</w:t>
      </w:r>
    </w:p>
    <w:p>
      <w:pPr>
        <w:pStyle w:val="BookText"/>
      </w:pPr>
      <w:r>
        <w:rPr>
          <w:rFonts w:ascii="IRNazanin" w:hAnsi="IRNazanin" w:eastAsia="IRNazanin" w:cs="IRNazanin"/>
          <w:lang w:bidi="fa-IR"/>
          <w:color w:val="111111"/>
          <w:sz w:val="28"/>
          <w:szCs w:val="28"/>
          <w:rtl/>
        </w:rPr>
        <w:t xml:space="preserve">بالتزویج</w:t>
      </w:r>
    </w:p>
    <w:p>
      <w:pPr>
        <w:pStyle w:val="BookText"/>
      </w:pPr>
      <w:r>
        <w:rPr>
          <w:rFonts w:ascii="IRNazanin" w:hAnsi="IRNazanin" w:eastAsia="IRNazanin" w:cs="IRNazanin"/>
          <w:lang w:bidi="fa-IR"/>
          <w:color w:val="111111"/>
          <w:sz w:val="28"/>
          <w:szCs w:val="28"/>
          <w:rtl/>
        </w:rPr>
        <w:t xml:space="preserve">إذا سقطت حضانتها بالتزویج ثمّ مات الأب وهی متزوّجة فالذی تقتضیه الأدلّة والأصول أنّ الوصیّ أو من له الولایة أحقّ منها بالحضانة وإن کانت هی أحقّ من الوصیّ والولیّ ما لم تتزوّج</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مسلک کلام شیخنا الشهید فی قواعده</w:t>
      </w:r>
      <w:r>
        <w:rPr>
          <w:rStyle w:val="FootnoteReference"/>
        </w:rPr>
        <w:footnoteReference w:id="1420"/>
      </w:r>
      <w:r>
        <w:rPr>
          <w:rFonts w:ascii="IRNazanin" w:hAnsi="IRNazanin" w:eastAsia="IRNazanin" w:cs="IRNazanin"/>
          <w:lang w:bidi="fa-IR"/>
          <w:color w:val="111111"/>
          <w:sz w:val="28"/>
          <w:szCs w:val="28"/>
          <w:rtl/>
        </w:rPr>
        <w:t xml:space="preserve">وفی لمعته الدمشقیة</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وصرّح العلّامة فی التحریر</w:t>
      </w:r>
      <w:r>
        <w:rPr>
          <w:rStyle w:val="FootnoteReference"/>
        </w:rPr>
        <w:footnoteReference w:id="1422"/>
      </w:r>
      <w:r>
        <w:rPr>
          <w:rFonts w:ascii="IRNazanin" w:hAnsi="IRNazanin" w:eastAsia="IRNazanin" w:cs="IRNazanin"/>
          <w:lang w:bidi="fa-IR"/>
          <w:color w:val="111111"/>
          <w:sz w:val="28"/>
          <w:szCs w:val="28"/>
          <w:rtl/>
        </w:rPr>
        <w:t xml:space="preserve">والإرشاد</w:t>
      </w:r>
      <w:r>
        <w:rPr>
          <w:rStyle w:val="FootnoteReference"/>
        </w:rPr>
        <w:footnoteReference w:id="1423"/>
      </w:r>
      <w:r>
        <w:rPr>
          <w:rFonts w:ascii="IRNazanin" w:hAnsi="IRNazanin" w:eastAsia="IRNazanin" w:cs="IRNazanin"/>
          <w:lang w:bidi="fa-IR"/>
          <w:color w:val="111111"/>
          <w:sz w:val="28"/>
          <w:szCs w:val="28"/>
          <w:rtl/>
        </w:rPr>
        <w:t xml:space="preserve">بأنّه إذا مات الأب کانت هی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أحقّ من الوصیّ، سواء فی ذلک أکانت متزوّجة أم لا.</w:t>
      </w:r>
    </w:p>
    <w:p>
      <w:pPr>
        <w:pStyle w:val="BookText"/>
      </w:pPr>
      <w:r>
        <w:rPr>
          <w:rFonts w:ascii="IRNazanin" w:hAnsi="IRNazanin" w:eastAsia="IRNazanin" w:cs="IRNazanin"/>
          <w:lang w:bidi="fa-IR"/>
          <w:color w:val="111111"/>
          <w:sz w:val="28"/>
          <w:szCs w:val="28"/>
          <w:rtl/>
        </w:rPr>
        <w:t xml:space="preserve">وعبارات باقی الأصحاب مجملة محتملة للتبیین والتقیید بکونها غیر مزوّجة کما هو الحقّ علی ما تقتضیه الأخبار والأدلّة؛ فإنّ منطوق النصوص أنّ ذلک شرط فی أصل استحقاقها لحقّ</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لم یرد «لحقّ» فی «ج».</w:t>
      </w:r>
    </w:p>
    <w:p>
      <w:pPr>
        <w:pStyle w:val="BookText"/>
      </w:pPr>
      <w:r>
        <w:rPr>
          <w:rFonts w:ascii="IRNazanin" w:hAnsi="IRNazanin" w:eastAsia="IRNazanin" w:cs="IRNazanin"/>
          <w:lang w:bidi="fa-IR"/>
          <w:color w:val="111111"/>
          <w:sz w:val="28"/>
          <w:szCs w:val="28"/>
          <w:rtl/>
        </w:rPr>
        <w:t xml:space="preserve">الحضانة علی الإطلاق. وأیضاً هو مقتضی التعلیل بأنّ اشتغالها بحقوق الزوج یصدّها عن الکفالة.</w:t>
      </w:r>
    </w:p>
    <w:p>
      <w:pPr>
        <w:pStyle w:val="BookText"/>
      </w:pPr>
      <w:r>
        <w:rPr>
          <w:rFonts w:ascii="IRNazanin" w:hAnsi="IRNazanin" w:eastAsia="IRNazanin" w:cs="IRNazanin"/>
          <w:lang w:bidi="fa-IR"/>
          <w:color w:val="111111"/>
          <w:sz w:val="28"/>
          <w:szCs w:val="28"/>
          <w:rtl/>
        </w:rPr>
        <w:t xml:space="preserve">وبالجملة: قول العلّامة غیر مستند إلی شیء من مدارک الأحکام أصلاً.</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1425"/>
      </w:r>
      <w:r>
        <w:rPr>
          <w:rFonts w:ascii="IRNazanin" w:hAnsi="IRNazanin" w:eastAsia="IRNazanin" w:cs="IRNazanin"/>
          <w:lang w:bidi="fa-IR"/>
          <w:color w:val="111111"/>
          <w:sz w:val="28"/>
          <w:szCs w:val="28"/>
          <w:rtl/>
        </w:rPr>
        <w:t xml:space="preserve">غایة التحمّل ما تحامله بعض شهداء المتأخّرین فی شرح الشرایع أنّ ما ورد فیما لو کان الأب رقیقاً یدلّ علی أولویة الأمّ وإن کانت متزوّجة</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بذلک ما فی الصحیح عن ابن محبوب عن داود الرقّی</w:t>
      </w:r>
    </w:p>
    <w:p>
      <w:pPr>
        <w:pStyle w:val="BookText"/>
      </w:pPr>
      <w:r>
        <w:rPr>
          <w:rFonts w:ascii="IRNazanin" w:hAnsi="IRNazanin" w:eastAsia="IRNazanin" w:cs="IRNazanin"/>
          <w:lang w:bidi="fa-IR"/>
          <w:color w:val="111111"/>
          <w:sz w:val="28"/>
          <w:szCs w:val="28"/>
          <w:rtl/>
        </w:rPr>
        <w:t xml:space="preserve">قال: «سألت أبا عبداللّه علیه السلام عن امرأة حرّة نکحت عبداً فاولدها أولاداً ثمّ إنّه طلّقها فلم تتمّ</w:t>
      </w:r>
      <w:r>
        <w:rPr>
          <w:rStyle w:val="FootnoteReference"/>
        </w:rPr>
        <w:footnoteReference w:id="1427"/>
      </w:r>
      <w:r>
        <w:rPr>
          <w:rFonts w:ascii="IRNazanin" w:hAnsi="IRNazanin" w:eastAsia="IRNazanin" w:cs="IRNazanin"/>
          <w:lang w:bidi="fa-IR"/>
          <w:color w:val="111111"/>
          <w:sz w:val="28"/>
          <w:szCs w:val="28"/>
          <w:rtl/>
        </w:rPr>
        <w:t xml:space="preserve">مع ولدها وتزوّجت. فلمّا بلغ العبد أنّها تزوّجت أراد أن یأخذ منها ولدها وقال: أنا أحقّ بهم منکِ إن تزوّجتِ. فقال: لیس للعبد أن یأخذ منها ولدها وإن تزوّجت حتّی یعتق. هی أحقّ بولدها منه مادام مملوکاً فإذا [أ] عتق فهو أحقّ بهم منها»</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«وهذه الروایة صریحة فی استحقاق الأمّ الحضانة وإن کانت مزوّجة مع وجود المانع للأب من الحضانة بالرقیة. والمصنّف وغیره حملوا مانع الکفر علیها؛ لأنّه أقوی منها ولم یصرّحوا بحکم غیرهما من الموانع. وظاهر إطلاقهم الأوّل إلحاق</w:t>
      </w:r>
      <w:r>
        <w:rPr>
          <w:rStyle w:val="FootnoteReference"/>
        </w:rPr>
        <w:footnoteReference w:id="1429"/>
      </w:r>
      <w:r>
        <w:rPr>
          <w:rFonts w:ascii="IRNazanin" w:hAnsi="IRNazanin" w:eastAsia="IRNazanin" w:cs="IRNazanin"/>
          <w:lang w:bidi="fa-IR"/>
          <w:color w:val="111111"/>
          <w:sz w:val="28"/>
          <w:szCs w:val="28"/>
          <w:rtl/>
        </w:rPr>
        <w:t xml:space="preserve">موته بها. ویمکن استفادته من ذلک بطریق أولی؛ لأنّ مانع الرقّ یقبل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الزوال بخلاف مانع الموت، ولذلک أطلقوا الحکم فی السابق</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«ج»: السابع.</w:t>
      </w:r>
    </w:p>
    <w:p>
      <w:pPr>
        <w:pStyle w:val="BookText"/>
      </w:pPr>
      <w:r>
        <w:rPr>
          <w:rFonts w:ascii="IRNazanin" w:hAnsi="IRNazanin" w:eastAsia="IRNazanin" w:cs="IRNazanin"/>
          <w:lang w:bidi="fa-IR"/>
          <w:color w:val="111111"/>
          <w:sz w:val="28"/>
          <w:szCs w:val="28"/>
          <w:rtl/>
        </w:rPr>
        <w:t xml:space="preserve">علی إجمال فیه.</w:t>
      </w:r>
    </w:p>
    <w:p>
      <w:pPr>
        <w:pStyle w:val="BookText"/>
      </w:pPr>
      <w:r>
        <w:rPr>
          <w:rFonts w:ascii="IRNazanin" w:hAnsi="IRNazanin" w:eastAsia="IRNazanin" w:cs="IRNazanin"/>
          <w:lang w:bidi="fa-IR"/>
          <w:color w:val="111111"/>
          <w:sz w:val="28"/>
          <w:szCs w:val="28"/>
          <w:rtl/>
        </w:rPr>
        <w:t xml:space="preserve">ویبقی الکلام فی باقی الموانع»</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نقول: لیس یستفاد منه ذلک بوجه أصلاً، والأولویّة منعکسة علی خلاف ما ظنّه؛ فإنّ مانع الرقّ یشغل الرقیق عن کفالة الطفل بخدمة مولاه ولا کذلک موت الأب؛ إذ ربّما یتأتّی ذلک ممّن ینوب عنه ویقوم مقامه أعنی الوصیّ أو من له الولایة الشرعیّة علی سبیل أتمّ. وأیضاً المملوک لا یستحقّ ولایة الحضانة بخلاف من یقوم مقام الأب. وأیضاً دلالة الروایة علی حقّ الحضانة للأمّ المزوّجة فی تلک الصورة غیر مسلمة بل إنّما مدلولها أنّها أحقّ بالکفالة من الأب المملوک. ولعلّ ذلک من حیث مراعات مصلحة حال الطفل لا من حیث استحقاقها لحقّ الحضانة؛ لأنّ التزویج قد أبطله.</w:t>
      </w:r>
    </w:p>
    <w:p>
      <w:pPr>
        <w:pStyle w:val="BookText"/>
      </w:pPr>
      <w:r>
        <w:rPr>
          <w:rFonts w:ascii="IRNazanin" w:hAnsi="IRNazanin" w:eastAsia="IRNazanin" w:cs="IRNazanin"/>
          <w:lang w:bidi="fa-IR"/>
          <w:color w:val="111111"/>
          <w:sz w:val="28"/>
          <w:szCs w:val="28"/>
          <w:rtl/>
        </w:rPr>
        <w:t xml:space="preserve">ثمّ إنّ طریق الأولویة إنّما یرکن إلیه إذا کان مدرک الحکم قطعیّا علی ما قد اقترّ فی مقرّه فی علم الأصول.</w:t>
      </w:r>
    </w:p>
    <w:p>
      <w:pPr>
        <w:pStyle w:val="BookText"/>
      </w:pPr>
      <w:r>
        <w:rPr>
          <w:rFonts w:ascii="IRNazanin" w:hAnsi="IRNazanin" w:eastAsia="IRNazanin" w:cs="IRNazanin"/>
          <w:lang w:bidi="fa-IR"/>
          <w:color w:val="111111"/>
          <w:sz w:val="28"/>
          <w:szCs w:val="28"/>
          <w:rtl/>
        </w:rPr>
        <w:t xml:space="preserve">وفیصل القول ومحزّه أنّ حقّها من الحضانة قد بطل بالتزویج فعود الحقّ بعد موت الأب لا یتصحّح إلّابانتهاض دلیل شرعیّ وإذ لیس فلیس.</w:t>
      </w:r>
    </w:p>
    <w:p>
      <w:pPr>
        <w:pStyle w:val="BookText"/>
      </w:pPr>
      <w:r>
        <w:rPr>
          <w:rFonts w:ascii="IRNazanin" w:hAnsi="IRNazanin" w:eastAsia="IRNazanin" w:cs="IRNazanin"/>
          <w:lang w:bidi="fa-IR"/>
          <w:color w:val="111111"/>
          <w:sz w:val="28"/>
          <w:szCs w:val="28"/>
          <w:rtl/>
        </w:rPr>
        <w:t xml:space="preserve">فما قد جری علیه فی شرح اللمعة من تعمیمه قول المتن: «والأمّ أحقّ من الوصی»</w:t>
      </w:r>
      <w:r>
        <w:rPr>
          <w:rStyle w:val="FootnoteReference"/>
        </w:rPr>
        <w:footnoteReference w:id="1432"/>
      </w:r>
      <w:r>
        <w:rPr>
          <w:rFonts w:ascii="IRNazanin" w:hAnsi="IRNazanin" w:eastAsia="IRNazanin" w:cs="IRNazanin"/>
          <w:lang w:bidi="fa-IR"/>
          <w:color w:val="111111"/>
          <w:sz w:val="28"/>
          <w:szCs w:val="28"/>
          <w:rtl/>
        </w:rPr>
        <w:t xml:space="preserve">بقوله: «وإن تزوّجت» وتقییده قوله: «ولو تزوّجت الأمّ سقطت حضانتها»</w:t>
      </w:r>
      <w:r>
        <w:rPr>
          <w:rStyle w:val="FootnoteReference"/>
        </w:rPr>
        <w:footnoteReference w:id="1433"/>
      </w:r>
      <w:r>
        <w:rPr>
          <w:rFonts w:ascii="IRNazanin" w:hAnsi="IRNazanin" w:eastAsia="IRNazanin" w:cs="IRNazanin"/>
          <w:lang w:bidi="fa-IR"/>
          <w:color w:val="111111"/>
          <w:sz w:val="28"/>
          <w:szCs w:val="28"/>
          <w:rtl/>
        </w:rPr>
        <w:t xml:space="preserve">بقوله: «بالنصّ والإجماع»</w:t>
      </w:r>
      <w:r>
        <w:rPr>
          <w:rStyle w:val="FootnoteReference"/>
        </w:rPr>
        <w:footnoteReference w:id="1434"/>
      </w:r>
      <w:r>
        <w:rPr>
          <w:rFonts w:ascii="IRNazanin" w:hAnsi="IRNazanin" w:eastAsia="IRNazanin" w:cs="IRNazanin"/>
          <w:lang w:bidi="fa-IR"/>
          <w:color w:val="111111"/>
          <w:sz w:val="28"/>
          <w:szCs w:val="28"/>
          <w:rtl/>
        </w:rPr>
        <w:t xml:space="preserve">مع وجود الأب کاملا ممّا یأباه فقه المسئلة ولایرضاه المحصّل تفسیر کلام</w:t>
      </w:r>
      <w:r>
        <w:rPr>
          <w:rStyle w:val="FootnoteReference"/>
        </w:rPr>
        <w:footnoteReference w:id="1435"/>
      </w:r>
      <w:r>
        <w:rPr>
          <w:rFonts w:ascii="Amiri" w:hAnsi="Amiri" w:eastAsia="Amiri" w:cs="Amiri"/>
          <w:lang w:bidi="ar-SA"/>
          <w:color w:val="111111"/>
          <w:sz w:val="28"/>
          <w:szCs w:val="28"/>
          <w:rtl/>
        </w:rPr>
        <w:t xml:space="preserve">المصنّف البارع المحقّق.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6" w:name="pg6093_42063"/>
    <w:bookmarkEnd w:id="116"/>
    <w:p>
      <w:pPr>
        <w:pStyle w:val="Heading3"/>
      </w:pPr>
      <w:bookmarkStart w:id="291" w:name="_Toc165"/>
      <w:r>
        <w:t>مسئلة 6</w:t>
      </w:r>
      <w:bookmarkEnd w:id="291"/>
    </w:p>
    <w:p>
      <w:pPr>
        <w:pStyle w:val="Heading4"/>
      </w:pPr>
      <w:bookmarkStart w:id="292" w:name="_Toc166"/>
      <w:r>
        <w:t>اشاره</w:t>
      </w:r>
      <w:bookmarkEnd w:id="292"/>
    </w:p>
    <w:p>
      <w:pPr>
        <w:pStyle w:val="BookText"/>
      </w:pPr>
      <w:r>
        <w:rPr>
          <w:rFonts w:ascii="IRNazanin" w:hAnsi="IRNazanin" w:eastAsia="IRNazanin" w:cs="IRNazanin"/>
          <w:lang w:bidi="fa-IR"/>
          <w:color w:val="111111"/>
          <w:sz w:val="28"/>
          <w:szCs w:val="28"/>
          <w:rtl/>
        </w:rPr>
        <w:t xml:space="preserve">لا فرق فی أولویة</w:t>
      </w:r>
    </w:p>
    <w:p>
      <w:pPr>
        <w:pStyle w:val="BookText"/>
      </w:pPr>
      <w:r>
        <w:rPr>
          <w:rFonts w:ascii="IRNazanin" w:hAnsi="IRNazanin" w:eastAsia="IRNazanin" w:cs="IRNazanin"/>
          <w:lang w:bidi="fa-IR"/>
          <w:color w:val="111111"/>
          <w:sz w:val="28"/>
          <w:szCs w:val="28"/>
          <w:rtl/>
        </w:rPr>
        <w:t xml:space="preserve">حضانة الوصی أو</w:t>
      </w:r>
    </w:p>
    <w:p>
      <w:pPr>
        <w:pStyle w:val="BookText"/>
      </w:pPr>
      <w:r>
        <w:rPr>
          <w:rFonts w:ascii="IRNazanin" w:hAnsi="IRNazanin" w:eastAsia="IRNazanin" w:cs="IRNazanin"/>
          <w:lang w:bidi="fa-IR"/>
          <w:color w:val="111111"/>
          <w:sz w:val="28"/>
          <w:szCs w:val="28"/>
          <w:rtl/>
        </w:rPr>
        <w:t xml:space="preserve">الولی بین</w:t>
      </w:r>
    </w:p>
    <w:p>
      <w:pPr>
        <w:pStyle w:val="BookText"/>
      </w:pPr>
      <w:r>
        <w:rPr>
          <w:rFonts w:ascii="IRNazanin" w:hAnsi="IRNazanin" w:eastAsia="IRNazanin" w:cs="IRNazanin"/>
          <w:lang w:bidi="fa-IR"/>
          <w:color w:val="111111"/>
          <w:sz w:val="28"/>
          <w:szCs w:val="28"/>
          <w:rtl/>
        </w:rPr>
        <w:t xml:space="preserve">التزویج قبل</w:t>
      </w:r>
    </w:p>
    <w:p>
      <w:pPr>
        <w:pStyle w:val="BookText"/>
      </w:pPr>
      <w:r>
        <w:rPr>
          <w:rFonts w:ascii="IRNazanin" w:hAnsi="IRNazanin" w:eastAsia="IRNazanin" w:cs="IRNazanin"/>
          <w:lang w:bidi="fa-IR"/>
          <w:color w:val="111111"/>
          <w:sz w:val="28"/>
          <w:szCs w:val="28"/>
          <w:rtl/>
        </w:rPr>
        <w:t xml:space="preserve">موت الأب أو</w:t>
      </w:r>
    </w:p>
    <w:p>
      <w:pPr>
        <w:pStyle w:val="BookText"/>
      </w:pPr>
      <w:r>
        <w:rPr>
          <w:rFonts w:ascii="IRNazanin" w:hAnsi="IRNazanin" w:eastAsia="IRNazanin" w:cs="IRNazanin"/>
          <w:lang w:bidi="fa-IR"/>
          <w:color w:val="111111"/>
          <w:sz w:val="28"/>
          <w:szCs w:val="28"/>
          <w:rtl/>
        </w:rPr>
        <w:t xml:space="preserve">بعده</w:t>
      </w:r>
    </w:p>
    <w:p>
      <w:pPr>
        <w:pStyle w:val="BookText"/>
      </w:pPr>
      <w:r>
        <w:rPr>
          <w:rFonts w:ascii="IRNazanin" w:hAnsi="IRNazanin" w:eastAsia="IRNazanin" w:cs="IRNazanin"/>
          <w:lang w:bidi="fa-IR"/>
          <w:color w:val="111111"/>
          <w:sz w:val="28"/>
          <w:szCs w:val="28"/>
          <w:rtl/>
        </w:rPr>
        <w:t xml:space="preserve">وإذ قد استبان أنّ الوصیّ أو الولیّ مع العدالة أولی بالحضانة من الأمّ مع التزویج فلیعلم أنّه لا فرق فی ذلک بین التزویج قبل موت الأب وبعده. فلو مات الأب ثمّ تزوّجت سقطت حضانتها بمقتضی النصّ والإجماع فیکون من یقوم مقام الأب کالوصیّ العدل أولی بالتدبیر والکفالة.</w:t>
      </w:r>
    </w:p>
    <w:p>
      <w:pPr>
        <w:pStyle w:val="Heading4"/>
      </w:pPr>
      <w:bookmarkStart w:id="293" w:name="_Toc167"/>
      <w:r>
        <w:t>نکات</w:t>
      </w:r>
      <w:bookmarkEnd w:id="293"/>
    </w:p>
    <w:p>
      <w:pPr>
        <w:pStyle w:val="BookText"/>
      </w:pPr>
      <w:r>
        <w:rPr>
          <w:rFonts w:ascii="IRNazanin" w:hAnsi="IRNazanin" w:eastAsia="IRNazanin" w:cs="IRNazanin"/>
          <w:lang w:bidi="fa-IR"/>
          <w:color w:val="111111"/>
          <w:sz w:val="28"/>
          <w:szCs w:val="28"/>
          <w:rtl/>
        </w:rPr>
        <w:t xml:space="preserve">نکات حول</w:t>
      </w:r>
    </w:p>
    <w:p>
      <w:pPr>
        <w:pStyle w:val="BookText"/>
      </w:pPr>
      <w:r>
        <w:rPr>
          <w:rFonts w:ascii="Amiri" w:hAnsi="Amiri" w:eastAsia="Amiri" w:cs="Amiri"/>
          <w:lang w:bidi="ar-SA"/>
          <w:color w:val="111111"/>
          <w:sz w:val="28"/>
          <w:szCs w:val="28"/>
          <w:rtl/>
        </w:rPr>
        <w:t xml:space="preserve">الحضانة</w:t>
      </w:r>
    </w:p>
    <w:p>
      <w:pPr>
        <w:pStyle w:val="BookText"/>
      </w:pPr>
      <w:r>
        <w:rPr>
          <w:rFonts w:ascii="IRNazanin" w:hAnsi="IRNazanin" w:eastAsia="IRNazanin" w:cs="IRNazanin"/>
          <w:lang w:bidi="fa-IR"/>
          <w:color w:val="111111"/>
          <w:sz w:val="28"/>
          <w:szCs w:val="28"/>
          <w:rtl/>
        </w:rPr>
        <w:t xml:space="preserve">الاولی: هل سقوط حضانتها بالتزویج علی الإطلاق کما علیه کلام المحقّق فی الشرایع</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أنظر: الشرایع، ج 2، ص 290.</w:t>
      </w:r>
    </w:p>
    <w:p>
      <w:pPr>
        <w:pStyle w:val="BookText"/>
      </w:pPr>
      <w:r>
        <w:rPr>
          <w:rFonts w:ascii="IRNazanin" w:hAnsi="IRNazanin" w:eastAsia="IRNazanin" w:cs="IRNazanin"/>
          <w:lang w:bidi="fa-IR"/>
          <w:color w:val="111111"/>
          <w:sz w:val="28"/>
          <w:szCs w:val="28"/>
          <w:rtl/>
        </w:rPr>
        <w:t xml:space="preserve">وشیخنا البارع فی اللمعة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أو علی التقیید بما إذا تزوّجت بغیر الأب کما فی عبارة العلّامة فی التحریر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والقواعد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الأخبار الناصّة هنالک مطلقة فیحتمل التقیید اعتباراً لقیام القرائن، ویحتمل عموم الحکم نظراً إلی إطلاق النصوص.</w:t>
      </w:r>
    </w:p>
    <w:p>
      <w:pPr>
        <w:pStyle w:val="BookText"/>
      </w:pPr>
      <w:r>
        <w:rPr>
          <w:rFonts w:ascii="IRNazanin" w:hAnsi="IRNazanin" w:eastAsia="IRNazanin" w:cs="IRNazanin"/>
          <w:lang w:bidi="fa-IR"/>
          <w:color w:val="111111"/>
          <w:sz w:val="28"/>
          <w:szCs w:val="28"/>
          <w:rtl/>
        </w:rPr>
        <w:t xml:space="preserve">الثانیة: لا فرق فی حکم حقّ الحضانة مدّة الرضاع بین الذکر والأنثی. وأمّا بعد الفصال فالأقرب فی سبیل الجمع بین الأخبار المطلقة أنّ الأمّ أحقّ بالأنثی إلی سبع سنین ما لم تتزوّج</w:t>
      </w:r>
      <w:r>
        <w:rPr>
          <w:rStyle w:val="FootnoteReference"/>
        </w:rPr>
        <w:footnoteReference w:id="1437"/>
      </w:r>
      <w:r>
        <w:rPr>
          <w:rFonts w:ascii="IRNazanin" w:hAnsi="IRNazanin" w:eastAsia="IRNazanin" w:cs="IRNazanin"/>
          <w:lang w:bidi="fa-IR"/>
          <w:color w:val="111111"/>
          <w:sz w:val="28"/>
          <w:szCs w:val="28"/>
          <w:rtl/>
        </w:rPr>
        <w:t xml:space="preserve">، والأب بالذکر إلی البلوغ وبالأنثی بعد السبع إلی بلوغها. وهذا ما ذهب إلیه الشیخ</w:t>
      </w:r>
      <w:r>
        <w:rPr>
          <w:rStyle w:val="FootnoteReference"/>
        </w:rPr>
        <w:footnoteReference w:id="1438"/>
      </w:r>
      <w:r>
        <w:rPr>
          <w:rFonts w:ascii="IRNazanin" w:hAnsi="IRNazanin" w:eastAsia="IRNazanin" w:cs="IRNazanin"/>
          <w:lang w:bidi="fa-IR"/>
          <w:color w:val="111111"/>
          <w:sz w:val="28"/>
          <w:szCs w:val="28"/>
          <w:rtl/>
        </w:rPr>
        <w:t xml:space="preserve">وأکثر الأصحاب بعده.</w:t>
      </w:r>
    </w:p>
    <w:p>
      <w:pPr>
        <w:pStyle w:val="BookText"/>
      </w:pPr>
      <w:r>
        <w:rPr>
          <w:rFonts w:ascii="IRNazanin" w:hAnsi="IRNazanin" w:eastAsia="IRNazanin" w:cs="IRNazanin"/>
          <w:lang w:bidi="fa-IR"/>
          <w:color w:val="111111"/>
          <w:sz w:val="28"/>
          <w:szCs w:val="28"/>
          <w:rtl/>
        </w:rPr>
        <w:t xml:space="preserve">وهناک أقوال أخر: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للأمّ إلی تسع فی الأنثی. ذهب إلیه الشیخ المفید</w:t>
      </w:r>
      <w:r>
        <w:rPr>
          <w:rStyle w:val="FootnoteReference"/>
        </w:rPr>
        <w:footnoteReference w:id="1439"/>
      </w:r>
    </w:p>
    <w:p>
      <w:pPr>
        <w:pStyle w:val="BookText"/>
      </w:pPr>
      <w:r>
        <w:rPr>
          <w:rFonts w:ascii="Amiri" w:hAnsi="Amiri" w:eastAsia="Amiri" w:cs="Amiri"/>
          <w:lang w:bidi="ar-SA"/>
          <w:color w:val="111111"/>
          <w:sz w:val="28"/>
          <w:szCs w:val="28"/>
          <w:rtl/>
        </w:rPr>
        <w:t xml:space="preserve">أنظر: المقنعة، ص 531.</w:t>
      </w:r>
    </w:p>
    <w:p>
      <w:pPr>
        <w:pStyle w:val="BookText"/>
      </w:pPr>
      <w:r>
        <w:rPr>
          <w:rFonts w:ascii="IRNazanin" w:hAnsi="IRNazanin" w:eastAsia="IRNazanin" w:cs="IRNazanin"/>
          <w:lang w:bidi="fa-IR"/>
          <w:color w:val="111111"/>
          <w:sz w:val="28"/>
          <w:szCs w:val="28"/>
          <w:rtl/>
        </w:rPr>
        <w:t xml:space="preserve">وتلمیذه سلّار بن عبد العزیز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سبع فیهما. نقله شیخنا الشهید فی قواعده</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سبع فی الصبی، ولو جاوزها وکان معتوها کان حکمه حکم الطفل فی کون الأمّ أحقّ به. وأمّا البنت فالأولی بها الأمّ ما لم تتزوّج</w:t>
      </w:r>
      <w:r>
        <w:rPr>
          <w:rStyle w:val="FootnoteReference"/>
        </w:rPr>
        <w:footnoteReference w:id="1441"/>
      </w:r>
      <w:r>
        <w:rPr>
          <w:rFonts w:ascii="IRNazanin" w:hAnsi="IRNazanin" w:eastAsia="IRNazanin" w:cs="IRNazanin"/>
          <w:lang w:bidi="fa-IR"/>
          <w:color w:val="111111"/>
          <w:sz w:val="28"/>
          <w:szCs w:val="28"/>
          <w:rtl/>
        </w:rPr>
        <w:t xml:space="preserve">. وهو مذهب أبی علی بن الجنید</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البلوغ فیهما ما لم تتزوّج</w:t>
      </w:r>
      <w:r>
        <w:rPr>
          <w:rStyle w:val="FootnoteReference"/>
        </w:rPr>
        <w:footnoteReference w:id="1443"/>
      </w:r>
      <w:r>
        <w:rPr>
          <w:rFonts w:ascii="IRNazanin" w:hAnsi="IRNazanin" w:eastAsia="IRNazanin" w:cs="IRNazanin"/>
          <w:lang w:bidi="fa-IR"/>
          <w:color w:val="111111"/>
          <w:sz w:val="28"/>
          <w:szCs w:val="28"/>
          <w:rtl/>
        </w:rPr>
        <w:t xml:space="preserve">. وهو قول الصدوق أبی‌جعفر بن بابویه.</w:t>
      </w:r>
    </w:p>
    <w:p>
      <w:pPr>
        <w:pStyle w:val="BookText"/>
      </w:pPr>
      <w:r>
        <w:rPr>
          <w:rFonts w:ascii="IRNazanin" w:hAnsi="IRNazanin" w:eastAsia="IRNazanin" w:cs="IRNazanin"/>
          <w:lang w:bidi="fa-IR"/>
          <w:color w:val="111111"/>
          <w:sz w:val="28"/>
          <w:szCs w:val="28"/>
          <w:rtl/>
        </w:rPr>
        <w:t xml:space="preserve">وإلی سنّ التمیز فیهما وهو سبع أو ثمان، ثمّ الأب أولی بالذکر والأمّ بالأنثی إلی البلوغ. اختاره الشیخ فی الخلاف</w:t>
      </w:r>
      <w:r>
        <w:rPr>
          <w:rStyle w:val="FootnoteReference"/>
        </w:rPr>
        <w:footnoteReference w:id="1444"/>
      </w:r>
      <w:r>
        <w:rPr>
          <w:rFonts w:ascii="IRNazanin" w:hAnsi="IRNazanin" w:eastAsia="IRNazanin" w:cs="IRNazanin"/>
          <w:lang w:bidi="fa-IR"/>
          <w:color w:val="111111"/>
          <w:sz w:val="28"/>
          <w:szCs w:val="28"/>
          <w:rtl/>
        </w:rPr>
        <w:t xml:space="preserve">والمبسوط</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التمیز فیهما</w:t>
      </w:r>
      <w:r>
        <w:rPr>
          <w:rStyle w:val="FootnoteReference"/>
        </w:rPr>
        <w:footnoteReference w:id="1446"/>
      </w:r>
      <w:r>
        <w:rPr>
          <w:rFonts w:ascii="IRNazanin" w:hAnsi="IRNazanin" w:eastAsia="IRNazanin" w:cs="IRNazanin"/>
          <w:lang w:bidi="fa-IR"/>
          <w:color w:val="111111"/>
          <w:sz w:val="28"/>
          <w:szCs w:val="28"/>
          <w:rtl/>
        </w:rPr>
        <w:t xml:space="preserve">، وبعده الأمّ أولی بالأنثی إلی تسع. قال به القاضی ابن البرّاج فی المهذّب</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إذا بلغ الولد رشیداً سقطت عنه الحضانة مطلقاً وکان هو بالخیار فی الانضمام إلی من اختار، خلافاً لبعض العامّة. ولکن یکره له أن یفارق أمّه وخصوصاً للأنثی إلی أن تتزوّج</w:t>
      </w:r>
      <w:r>
        <w:rPr>
          <w:rStyle w:val="FootnoteReference"/>
        </w:rPr>
        <w:footnoteReference w:id="1448"/>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حیث یسقط حقّ الحضانة ینبغی أن لا یمنع الولد من زیارة أمّه والاجتماع بها. فإن کان ذکراً ذهب إلیها وإن کان أنثی أتتها هی زائرة من غیر إطالة ولا انبساط فی البیت</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«م»: بیت.</w:t>
      </w:r>
    </w:p>
    <w:p>
      <w:pPr>
        <w:pStyle w:val="BookText"/>
      </w:pPr>
      <w:r>
        <w:rPr>
          <w:rFonts w:ascii="Amiri" w:hAnsi="Amiri" w:eastAsia="Amiri" w:cs="Amiri"/>
          <w:lang w:bidi="ar-SA"/>
          <w:color w:val="111111"/>
          <w:sz w:val="28"/>
          <w:szCs w:val="28"/>
          <w:rtl/>
        </w:rPr>
        <w:t xml:space="preserve">الذی طلّقها.</w:t>
      </w:r>
    </w:p>
    <w:p>
      <w:pPr>
        <w:pStyle w:val="BookText"/>
      </w:pPr>
      <w:r>
        <w:rPr>
          <w:rFonts w:ascii="Amiri" w:hAnsi="Amiri" w:eastAsia="Amiri" w:cs="Amiri"/>
          <w:lang w:bidi="ar-SA"/>
          <w:color w:val="111111"/>
          <w:sz w:val="28"/>
          <w:szCs w:val="28"/>
          <w:rtl/>
        </w:rPr>
        <w:t xml:space="preserve">الرابعة: إذا فقد الأبوان کانت الحضانة لأب الأب. فإن فقد فللأقارب مترتّبة ترتّب الإرث علی الأشهر؛ لعموم «وَ أُولُوا الْأَرْحامِ بَعْضُهُمْ أَوْلی بِبَعْضٍ»2.</w:t>
      </w:r>
    </w:p>
    <w:p>
      <w:pPr>
        <w:pStyle w:val="BookText"/>
      </w:pPr>
      <w:r>
        <w:rPr>
          <w:rFonts w:ascii="IRNazanin" w:hAnsi="IRNazanin" w:eastAsia="IRNazanin" w:cs="IRNazanin"/>
          <w:lang w:bidi="fa-IR"/>
          <w:color w:val="111111"/>
          <w:sz w:val="28"/>
          <w:szCs w:val="28"/>
          <w:rtl/>
        </w:rPr>
        <w:t xml:space="preserve">وللأصحاب فی ذلک أقوال مختلفة</w:t>
      </w:r>
      <w:r>
        <w:rPr>
          <w:rStyle w:val="FootnoteReference"/>
        </w:rPr>
        <w:footnoteReference w:id="1450"/>
      </w:r>
      <w:r>
        <w:rPr>
          <w:rFonts w:ascii="IRNazanin" w:hAnsi="IRNazanin" w:eastAsia="IRNazanin" w:cs="IRNazanin"/>
          <w:lang w:bidi="fa-IR"/>
          <w:color w:val="111111"/>
          <w:sz w:val="28"/>
          <w:szCs w:val="28"/>
          <w:rtl/>
        </w:rPr>
        <w:t xml:space="preserve">ولا نصّ فی الأخبار هنالک علی مستحقّ الحضانة علی الخصوص.</w:t>
      </w:r>
    </w:p>
    <w:p>
      <w:pPr>
        <w:pStyle w:val="BookText"/>
      </w:pPr>
      <w:r>
        <w:rPr>
          <w:rFonts w:ascii="IRNazanin" w:hAnsi="IRNazanin" w:eastAsia="IRNazanin" w:cs="IRNazanin"/>
          <w:lang w:bidi="fa-IR"/>
          <w:color w:val="111111"/>
          <w:sz w:val="28"/>
          <w:szCs w:val="28"/>
          <w:rtl/>
        </w:rPr>
        <w:t xml:space="preserve">وابن إدریس</w:t>
      </w:r>
      <w:r>
        <w:rPr>
          <w:rStyle w:val="FootnoteReference"/>
        </w:rPr>
        <w:footnoteReference w:id="1451"/>
      </w:r>
      <w:r>
        <w:rPr>
          <w:rFonts w:ascii="IRNazanin" w:hAnsi="IRNazanin" w:eastAsia="IRNazanin" w:cs="IRNazanin"/>
          <w:lang w:bidi="fa-IR"/>
          <w:color w:val="111111"/>
          <w:sz w:val="28"/>
          <w:szCs w:val="28"/>
          <w:rtl/>
        </w:rPr>
        <w:t xml:space="preserve">یمنع من الحضانة لغیر الأبوین والجدّ للأب خاصّة بطریق الولایة.</w:t>
      </w:r>
    </w:p>
    <w:p>
      <w:pPr>
        <w:pStyle w:val="BookText"/>
      </w:pPr>
      <w:r>
        <w:rPr>
          <w:rFonts w:ascii="IRNazanin" w:hAnsi="IRNazanin" w:eastAsia="IRNazanin" w:cs="IRNazanin"/>
          <w:lang w:bidi="fa-IR"/>
          <w:color w:val="111111"/>
          <w:sz w:val="28"/>
          <w:szCs w:val="28"/>
          <w:rtl/>
        </w:rPr>
        <w:t xml:space="preserve">الخامسة: إذا تعدّدت القرابة وتساوت الدرجة کما إذا اجتمعت العمّة والخالة أو عمّتان أو خالتان أو أختان متساویتان أو جدّتان أقرع بینهما، فمن خرجت له القرعة کان أولی بالحضانة.</w:t>
      </w:r>
    </w:p>
    <w:p>
      <w:pPr>
        <w:pStyle w:val="BookText"/>
      </w:pPr>
      <w:r>
        <w:rPr>
          <w:rFonts w:ascii="IRNazanin" w:hAnsi="IRNazanin" w:eastAsia="IRNazanin" w:cs="IRNazanin"/>
          <w:lang w:bidi="fa-IR"/>
          <w:color w:val="111111"/>
          <w:sz w:val="28"/>
          <w:szCs w:val="28"/>
          <w:rtl/>
        </w:rPr>
        <w:t xml:space="preserve">وقیل: بتقدیم أمّ الأب علی أمّ الأمّ، وتقدیم من یمتّ بالابوین أو بالأب علی من یمتّ بالأمّ خاصّة.</w:t>
      </w:r>
    </w:p>
    <w:p>
      <w:pPr>
        <w:pStyle w:val="BookText"/>
      </w:pPr>
      <w:r>
        <w:rPr>
          <w:rFonts w:ascii="IRNazanin" w:hAnsi="IRNazanin" w:eastAsia="IRNazanin" w:cs="IRNazanin"/>
          <w:lang w:bidi="fa-IR"/>
          <w:color w:val="111111"/>
          <w:sz w:val="28"/>
          <w:szCs w:val="28"/>
          <w:rtl/>
        </w:rPr>
        <w:t xml:space="preserve">ولو کان المتساویان بالدرجة مختلفین بالذکورة والأنوثة کعمّ وعمّة أو خال وخالة فالأظهر التسویة بینهما والحکم بالقرعة.</w:t>
      </w:r>
    </w:p>
    <w:p>
      <w:pPr>
        <w:pStyle w:val="BookText"/>
      </w:pPr>
      <w:r>
        <w:rPr>
          <w:rFonts w:ascii="IRNazanin" w:hAnsi="IRNazanin" w:eastAsia="IRNazanin" w:cs="IRNazanin"/>
          <w:lang w:bidi="fa-IR"/>
          <w:color w:val="111111"/>
          <w:sz w:val="28"/>
          <w:szCs w:val="28"/>
          <w:rtl/>
        </w:rPr>
        <w:t xml:space="preserve">وفی تقدیم الأنثی قول، استقربه العلّامة فی التحریر</w:t>
      </w:r>
      <w:r>
        <w:rPr>
          <w:rStyle w:val="FootnoteReference"/>
        </w:rPr>
        <w:footnoteReference w:id="1452"/>
      </w:r>
      <w:r>
        <w:rPr>
          <w:rFonts w:ascii="IRNazanin" w:hAnsi="IRNazanin" w:eastAsia="IRNazanin" w:cs="IRNazanin"/>
          <w:lang w:bidi="fa-IR"/>
          <w:color w:val="111111"/>
          <w:sz w:val="28"/>
          <w:szCs w:val="28"/>
          <w:rtl/>
        </w:rPr>
        <w:t xml:space="preserve">. مأخذه من تقدیم الأمّ علی الأب وکون المرأة أوفق لتربیة الطفل وأقوم بمصالح الصغیر ولا سیّما الأثنی.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«ولم أقف فیه علی نصّ منّا»</w:t>
      </w:r>
      <w:r>
        <w:rPr>
          <w:rStyle w:val="FootnoteReference"/>
        </w:rPr>
        <w:footnoteReference w:id="1453"/>
      </w:r>
    </w:p>
    <w:p>
      <w:pPr>
        <w:pStyle w:val="BookText"/>
      </w:pPr>
      <w:r>
        <w:rPr>
          <w:rFonts w:ascii="IRNazanin" w:hAnsi="IRNazanin" w:eastAsia="IRNazanin" w:cs="IRNazanin"/>
          <w:lang w:bidi="fa-IR"/>
          <w:color w:val="111111"/>
          <w:sz w:val="28"/>
          <w:szCs w:val="28"/>
          <w:rtl/>
        </w:rPr>
        <w:t xml:space="preserve">نفس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السادسة: إذا خرج الأب عن استحقاق الحضانة بکفر أو فسق أو رقّ کان کالمیّت ویکون الجدّ أولی. وکذلک لو کان الأب غائباً انتقل حقّه من الحضانة إلی الجدّ.</w:t>
      </w:r>
    </w:p>
    <w:p>
      <w:pPr>
        <w:pStyle w:val="BookText"/>
      </w:pPr>
      <w:r>
        <w:rPr>
          <w:rFonts w:ascii="IRNazanin" w:hAnsi="IRNazanin" w:eastAsia="IRNazanin" w:cs="IRNazanin"/>
          <w:lang w:bidi="fa-IR"/>
          <w:color w:val="111111"/>
          <w:sz w:val="28"/>
          <w:szCs w:val="28"/>
          <w:rtl/>
        </w:rPr>
        <w:t xml:space="preserve">والمجنون فی ثبوت الحضانة علیه فی حکم الطفل أمره إلی الأب وإن بلغ ذکراً کان أو أنثی.</w:t>
      </w:r>
    </w:p>
    <w:p>
      <w:pPr>
        <w:pStyle w:val="BookText"/>
      </w:pPr>
      <w:r>
        <w:rPr>
          <w:rFonts w:ascii="IRNazanin" w:hAnsi="IRNazanin" w:eastAsia="IRNazanin" w:cs="IRNazanin"/>
          <w:lang w:bidi="fa-IR"/>
          <w:color w:val="111111"/>
          <w:sz w:val="28"/>
          <w:szCs w:val="28"/>
          <w:rtl/>
        </w:rPr>
        <w:t xml:space="preserve">والبکر البالغة العاقلة لا ولایة علیها للأب وإن اتّهمت.</w:t>
      </w:r>
    </w:p>
    <w:p>
      <w:pPr>
        <w:pStyle w:val="BookText"/>
      </w:pPr>
      <w:r>
        <w:rPr>
          <w:rFonts w:ascii="IRNazanin" w:hAnsi="IRNazanin" w:eastAsia="IRNazanin" w:cs="IRNazanin"/>
          <w:lang w:bidi="fa-IR"/>
          <w:color w:val="111111"/>
          <w:sz w:val="28"/>
          <w:szCs w:val="28"/>
          <w:rtl/>
        </w:rPr>
        <w:t xml:space="preserve">السابعة: هل یجب علی من له حقّ الحضانة القیام بها وجوباً عینیاً أم له إسقاط حقّه منها فتجب علیه وعلی غیره علی الکفایة، وینتقل حقّ الممتنع منها إلی غیره من أهل استحقاقها؟</w:t>
      </w:r>
    </w:p>
    <w:p>
      <w:pPr>
        <w:pStyle w:val="BookText"/>
      </w:pPr>
      <w:r>
        <w:rPr>
          <w:rFonts w:ascii="IRNazanin" w:hAnsi="IRNazanin" w:eastAsia="IRNazanin" w:cs="IRNazanin"/>
          <w:lang w:bidi="fa-IR"/>
          <w:color w:val="111111"/>
          <w:sz w:val="28"/>
          <w:szCs w:val="28"/>
          <w:rtl/>
        </w:rPr>
        <w:t xml:space="preserve">ذهب العلّامة إلی الأخیر عملاً بما یقتضیه الأصل فسوّغ فی القواعد امتناعه منها</w:t>
      </w:r>
      <w:r>
        <w:rPr>
          <w:rStyle w:val="FootnoteReference"/>
        </w:rPr>
        <w:footnoteReference w:id="1454"/>
      </w:r>
      <w:r>
        <w:rPr>
          <w:rFonts w:ascii="IRNazanin" w:hAnsi="IRNazanin" w:eastAsia="IRNazanin" w:cs="IRNazanin"/>
          <w:lang w:bidi="fa-IR"/>
          <w:color w:val="111111"/>
          <w:sz w:val="28"/>
          <w:szCs w:val="28"/>
          <w:rtl/>
        </w:rPr>
        <w:t xml:space="preserve">، وإن کان الظاهر من سیاقة الأخبار هو الأوّل. ولعلّ شیخنا البارع الشهید قد لاحظ مراعاة السبیلین فی قواعده فقال: «لو امتنعت الأمّ من الحضانة صار الأب أولی، ولو امتنعا معا فالظاهر إجبار الأب»</w:t>
      </w:r>
      <w:r>
        <w:rPr>
          <w:rStyle w:val="FootnoteReference"/>
        </w:rPr>
        <w:footnoteReference w:id="1455"/>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17" w:name="pg6093_42067"/>
    <w:bookmarkEnd w:id="117"/>
    <w:p>
      <w:pPr>
        <w:pStyle w:val="Heading2"/>
      </w:pPr>
      <w:bookmarkStart w:id="294" w:name="_Toc168"/>
      <w:r>
        <w:t>ختام</w:t>
      </w:r>
      <w:bookmarkEnd w:id="294"/>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ألیس من المنصرح المستبین لدی المتبصّر أنّ الانسان الذی هو نسخة نظام الکلّ وفذلکة طبقات العوالم من سنخین</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«ق»: نسختین.</w:t>
      </w:r>
    </w:p>
    <w:p>
      <w:pPr>
        <w:pStyle w:val="BookText"/>
      </w:pPr>
      <w:r>
        <w:rPr>
          <w:rFonts w:ascii="IRNazanin" w:hAnsi="IRNazanin" w:eastAsia="IRNazanin" w:cs="IRNazanin"/>
          <w:lang w:bidi="fa-IR"/>
          <w:color w:val="111111"/>
          <w:sz w:val="28"/>
          <w:szCs w:val="28"/>
          <w:rtl/>
        </w:rPr>
        <w:t xml:space="preserve">بحسب العالمین: سنخ بحسب عالم الطبیعة وهو هیکله الجسدانیّ وبدنه الهیولانیّ، وسنخ بحسب عالم القدس وهو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جوهره العاقل الذی هو نفسه الناطقة المجرّدة.</w:t>
      </w:r>
    </w:p>
    <w:p>
      <w:pPr>
        <w:pStyle w:val="BookText"/>
      </w:pPr>
      <w:r>
        <w:rPr>
          <w:rFonts w:ascii="IRNazanin" w:hAnsi="IRNazanin" w:eastAsia="IRNazanin" w:cs="IRNazanin"/>
          <w:lang w:bidi="fa-IR"/>
          <w:color w:val="111111"/>
          <w:sz w:val="28"/>
          <w:szCs w:val="28"/>
          <w:rtl/>
        </w:rPr>
        <w:t xml:space="preserve">وله من جنبتی السنخین ولادة فی العالمین وبحسب الولادتین رضاع وارتضاع علی سبیلین مختلفین حسّی وعقلیّ.</w:t>
      </w:r>
    </w:p>
    <w:p>
      <w:pPr>
        <w:pStyle w:val="BookText"/>
      </w:pPr>
      <w:r>
        <w:rPr>
          <w:rFonts w:ascii="IRNazanin" w:hAnsi="IRNazanin" w:eastAsia="IRNazanin" w:cs="IRNazanin"/>
          <w:lang w:bidi="fa-IR"/>
          <w:color w:val="111111"/>
          <w:sz w:val="28"/>
          <w:szCs w:val="28"/>
          <w:rtl/>
        </w:rPr>
        <w:t xml:space="preserve">وثدیا ارتضاعه العقلیّ فی ولادته الحقیقیة قوّتاه النظریّة والعملیّة اللتان هما العاقلة للجنبة الحقّة التی هی جنبة المبدء القیّوم الدیموم والعاملة فی الجنبة الباطل التی هی جنبة الهیکل الداثر الهالک. ولبن ثدی</w:t>
      </w:r>
      <w:r>
        <w:rPr>
          <w:rStyle w:val="FootnoteReference"/>
        </w:rPr>
        <w:footnoteReference w:id="1457"/>
      </w:r>
      <w:r>
        <w:rPr>
          <w:rFonts w:ascii="IRNazanin" w:hAnsi="IRNazanin" w:eastAsia="IRNazanin" w:cs="IRNazanin"/>
          <w:lang w:bidi="fa-IR"/>
          <w:color w:val="111111"/>
          <w:sz w:val="28"/>
          <w:szCs w:val="28"/>
          <w:rtl/>
        </w:rPr>
        <w:t xml:space="preserve">القوّتین نور العلم وبهجة الحکمة.</w:t>
      </w:r>
    </w:p>
    <w:p>
      <w:pPr>
        <w:pStyle w:val="BookText"/>
      </w:pPr>
      <w:r>
        <w:rPr>
          <w:rFonts w:ascii="IRNazanin" w:hAnsi="IRNazanin" w:eastAsia="IRNazanin" w:cs="IRNazanin"/>
          <w:lang w:bidi="fa-IR"/>
          <w:color w:val="111111"/>
          <w:sz w:val="28"/>
          <w:szCs w:val="28"/>
          <w:rtl/>
        </w:rPr>
        <w:t xml:space="preserve">وکما الرضاع الجسدانی لحمة کلحمة النسب الجسمانی</w:t>
      </w:r>
      <w:r>
        <w:rPr>
          <w:rStyle w:val="FootnoteReference"/>
        </w:rPr>
        <w:footnoteReference w:id="1458"/>
      </w:r>
      <w:r>
        <w:rPr>
          <w:rFonts w:ascii="IRNazanin" w:hAnsi="IRNazanin" w:eastAsia="IRNazanin" w:cs="IRNazanin"/>
          <w:lang w:bidi="fa-IR"/>
          <w:color w:val="111111"/>
          <w:sz w:val="28"/>
          <w:szCs w:val="28"/>
          <w:rtl/>
        </w:rPr>
        <w:t xml:space="preserve">ومثمر لحکم الولادة الهیولانیة فکذلک الرضاع الروعانی لحمة کلحمة النسب العقلانیّ بالاضافة إلی اضمامة جواهر عالم التسبیح والتحمید ویثمر الاتصال</w:t>
      </w:r>
      <w:r>
        <w:rPr>
          <w:rStyle w:val="FootnoteReference"/>
        </w:rPr>
        <w:footnoteReference w:id="1459"/>
      </w:r>
      <w:r>
        <w:rPr>
          <w:rFonts w:ascii="IRNazanin" w:hAnsi="IRNazanin" w:eastAsia="IRNazanin" w:cs="IRNazanin"/>
          <w:lang w:bidi="fa-IR"/>
          <w:color w:val="111111"/>
          <w:sz w:val="28"/>
          <w:szCs w:val="28"/>
          <w:rtl/>
        </w:rPr>
        <w:t xml:space="preserve">بالأنوار العقلیّة القدسیّة أعنی روقة ملائکة اللّه المقرّبین وزمرة عباده القدیسین ولاسیّما روح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القدس الذی یهب الصور بإذن ربّه الوهّاب علی ما قد قال جلّ سلطانه فی تنزیله الکریم وقرآنه الحکیم: «إِنَّما أَنَا رَسُولُ رَبِّکِ لِأَهَبَ لَکِ غُلاماً زَکِیًّا»1.</w:t>
      </w:r>
    </w:p>
    <w:p>
      <w:pPr>
        <w:pStyle w:val="BookText"/>
      </w:pPr>
      <w:r>
        <w:rPr>
          <w:rFonts w:ascii="IRNazanin" w:hAnsi="IRNazanin" w:eastAsia="IRNazanin" w:cs="IRNazanin"/>
          <w:lang w:bidi="fa-IR"/>
          <w:color w:val="111111"/>
          <w:sz w:val="28"/>
          <w:szCs w:val="28"/>
          <w:rtl/>
        </w:rPr>
        <w:t xml:space="preserve">وکما أقلّ النصاب المعتبر بلوغه فی الرضاع الجسمانیّ عشر رضعات تامّات فکذلک الرضاع العقلانیّ یعتبر لامحالة فی بلوغ نصابه الأوّل حدّ الاستتمام تعرّف معارف المراتب العشر فی سلسلتی البدو والعود وهما نصفا قطر نظام الوجود والمحیط هو اللّه سبحانه واللّه بکلّ شیء محیط وکیفیة الانتهاء إلی جنابه والمصیر إلیه والفناء فیه والبقاء به تعالی شأنه وتعاظم سلطانه فی المبدء والمعاد.</w:t>
      </w:r>
    </w:p>
    <w:p>
      <w:pPr>
        <w:pStyle w:val="BookText"/>
      </w:pPr>
      <w:r>
        <w:rPr>
          <w:rFonts w:ascii="IRNazanin" w:hAnsi="IRNazanin" w:eastAsia="IRNazanin" w:cs="IRNazanin"/>
          <w:lang w:bidi="fa-IR"/>
          <w:color w:val="111111"/>
          <w:sz w:val="28"/>
          <w:szCs w:val="28"/>
          <w:rtl/>
        </w:rPr>
        <w:t xml:space="preserve">ولا یعدّ الانسان من الحکماء ما لم تحصل له ملکة خلع البدن الظلمانی والعروج إلی عالم النور الإلهی حتّی یصیر البدن بالنسبة إلیه کقمیص یلبسه تارة ویخلعه أخری.</w:t>
      </w:r>
    </w:p>
    <w:p>
      <w:pPr>
        <w:pStyle w:val="BookText"/>
      </w:pPr>
      <w:r>
        <w:rPr>
          <w:rFonts w:ascii="IRNazanin" w:hAnsi="IRNazanin" w:eastAsia="IRNazanin" w:cs="IRNazanin"/>
          <w:lang w:bidi="fa-IR"/>
          <w:color w:val="111111"/>
          <w:sz w:val="28"/>
          <w:szCs w:val="28"/>
          <w:rtl/>
        </w:rPr>
        <w:t xml:space="preserve">معشر أبناء الحقیقة وحزب الیقین جعلنا اللّه وإیاکم من خلّص أولیائه الذین لا خوف علیهم ولا هم یحزنون.</w:t>
      </w:r>
    </w:p>
    <w:p>
      <w:pPr>
        <w:pStyle w:val="BookText"/>
      </w:pPr>
      <w:r>
        <w:rPr>
          <w:rFonts w:ascii="IRNazanin" w:hAnsi="IRNazanin" w:eastAsia="IRNazanin" w:cs="IRNazanin"/>
          <w:lang w:bidi="fa-IR"/>
          <w:color w:val="111111"/>
          <w:sz w:val="28"/>
          <w:szCs w:val="28"/>
          <w:rtl/>
        </w:rPr>
        <w:t xml:space="preserve">وإذ</w:t>
      </w:r>
      <w:r>
        <w:rPr>
          <w:rStyle w:val="FootnoteReference"/>
        </w:rPr>
        <w:footnoteReference w:id="1460"/>
      </w:r>
      <w:r>
        <w:rPr>
          <w:rFonts w:ascii="IRNazanin" w:hAnsi="IRNazanin" w:eastAsia="IRNazanin" w:cs="IRNazanin"/>
          <w:lang w:bidi="fa-IR"/>
          <w:color w:val="111111"/>
          <w:sz w:val="28"/>
          <w:szCs w:val="28"/>
          <w:rtl/>
        </w:rPr>
        <w:t xml:space="preserve">بلغ برق التوفیق بنا هذا المقام فلنختم علیه بإذن اللّه</w:t>
      </w:r>
      <w:r>
        <w:rPr>
          <w:rStyle w:val="FootnoteReference"/>
        </w:rPr>
        <w:footnoteReference w:id="1461"/>
      </w:r>
      <w:r>
        <w:rPr>
          <w:rFonts w:ascii="IRNazanin" w:hAnsi="IRNazanin" w:eastAsia="IRNazanin" w:cs="IRNazanin"/>
          <w:lang w:bidi="fa-IR"/>
          <w:color w:val="111111"/>
          <w:sz w:val="28"/>
          <w:szCs w:val="28"/>
          <w:rtl/>
        </w:rPr>
        <w:t xml:space="preserve">سبحانه بارقة الکلام وکتب بیمناه الجانیة الفانیة أحوج المربوبین إلی رحمة ربّه الحمید الغنی محمّد بن محمّد یدعی باقر الداماد الحسینی ختم اللّه له فی نشأتیه بالحسنی.</w:t>
      </w:r>
    </w:p>
    <w:p>
      <w:pPr>
        <w:pStyle w:val="BookText"/>
      </w:pPr>
      <w:r>
        <w:rPr>
          <w:rFonts w:ascii="IRNazanin" w:hAnsi="IRNazanin" w:eastAsia="IRNazanin" w:cs="IRNazanin"/>
          <w:lang w:bidi="fa-IR"/>
          <w:color w:val="111111"/>
          <w:sz w:val="28"/>
          <w:szCs w:val="28"/>
          <w:rtl/>
        </w:rPr>
        <w:t xml:space="preserve">دعجاء</w:t>
      </w:r>
      <w:r>
        <w:rPr>
          <w:rStyle w:val="FootnoteReference"/>
        </w:rPr>
        <w:footnoteReference w:id="1462"/>
      </w:r>
      <w:r>
        <w:rPr>
          <w:rFonts w:ascii="IRNazanin" w:hAnsi="IRNazanin" w:eastAsia="IRNazanin" w:cs="IRNazanin"/>
          <w:lang w:bidi="fa-IR"/>
          <w:color w:val="111111"/>
          <w:sz w:val="28"/>
          <w:szCs w:val="28"/>
          <w:rtl/>
        </w:rPr>
        <w:t xml:space="preserve">شهر رسول اللّه الکریم، شعبان المکرّم لعام 1028 من هجرته المقدّسة حامداً مصلیّا</w:t>
      </w:r>
      <w:r>
        <w:rPr>
          <w:rStyle w:val="FootnoteReference"/>
        </w:rPr>
        <w:footnoteReference w:id="1463"/>
      </w:r>
      <w:r>
        <w:rPr>
          <w:rFonts w:ascii="Amiri" w:hAnsi="Amiri" w:eastAsia="Amiri" w:cs="Amiri"/>
          <w:lang w:bidi="ar-SA"/>
          <w:color w:val="111111"/>
          <w:sz w:val="28"/>
          <w:szCs w:val="28"/>
          <w:rtl/>
        </w:rPr>
        <w:t xml:space="preserve">مستغفراً.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18" w:name="pg6093_42071"/>
    <w:bookmarkEnd w:id="118"/>
    <w:p>
      <w:pPr>
        <w:pStyle w:val="Heading2"/>
      </w:pPr>
      <w:bookmarkStart w:id="295" w:name="_Toc169"/>
      <w:r>
        <w:t>الفهارس الفنّیة</w:t>
      </w:r>
      <w:bookmarkEnd w:id="295"/>
    </w:p>
    <w:p>
      <w:pPr>
        <w:pStyle w:val="Heading3"/>
      </w:pPr>
      <w:bookmarkStart w:id="296" w:name="_Toc170"/>
      <w:r>
        <w:t>اشاره</w:t>
      </w:r>
      <w:bookmarkEnd w:id="296"/>
    </w:p>
    <w:p>
      <w:pPr>
        <w:pStyle w:val="BookText"/>
      </w:pPr>
      <w:r>
        <w:rPr>
          <w:rFonts w:ascii="IRNazanin" w:hAnsi="IRNazanin" w:eastAsia="IRNazanin" w:cs="IRNazanin"/>
          <w:lang w:bidi="fa-IR"/>
          <w:color w:val="111111"/>
          <w:sz w:val="28"/>
          <w:szCs w:val="28"/>
          <w:rtl/>
        </w:rPr>
        <w:t xml:space="preserve">فهرس المحتوی</w:t>
      </w:r>
    </w:p>
    <w:p>
      <w:pPr>
        <w:pStyle w:val="BookText"/>
      </w:pPr>
      <w:r>
        <w:rPr>
          <w:rFonts w:ascii="IRNazanin" w:hAnsi="IRNazanin" w:eastAsia="IRNazanin" w:cs="IRNazanin"/>
          <w:lang w:bidi="fa-IR"/>
          <w:color w:val="111111"/>
          <w:sz w:val="28"/>
          <w:szCs w:val="28"/>
          <w:rtl/>
        </w:rPr>
        <w:t xml:space="preserve">فهرس الآیات الشریفة</w:t>
      </w:r>
    </w:p>
    <w:p>
      <w:pPr>
        <w:pStyle w:val="BookText"/>
      </w:pPr>
      <w:r>
        <w:rPr>
          <w:rFonts w:ascii="IRNazanin" w:hAnsi="IRNazanin" w:eastAsia="IRNazanin" w:cs="IRNazanin"/>
          <w:lang w:bidi="fa-IR"/>
          <w:color w:val="111111"/>
          <w:sz w:val="28"/>
          <w:szCs w:val="28"/>
          <w:rtl/>
        </w:rPr>
        <w:t xml:space="preserve">فهرس الروایات</w:t>
      </w:r>
    </w:p>
    <w:p>
      <w:pPr>
        <w:pStyle w:val="BookText"/>
      </w:pPr>
      <w:r>
        <w:rPr>
          <w:rFonts w:ascii="IRNazanin" w:hAnsi="IRNazanin" w:eastAsia="IRNazanin" w:cs="IRNazanin"/>
          <w:lang w:bidi="fa-IR"/>
          <w:color w:val="111111"/>
          <w:sz w:val="28"/>
          <w:szCs w:val="28"/>
          <w:rtl/>
        </w:rPr>
        <w:t xml:space="preserve">فهرس أسماء المعصومین وألقابهم علیه السلام</w:t>
      </w:r>
    </w:p>
    <w:p>
      <w:pPr>
        <w:pStyle w:val="BookText"/>
      </w:pPr>
      <w:r>
        <w:rPr>
          <w:rFonts w:ascii="Amiri" w:hAnsi="Amiri" w:eastAsia="Amiri" w:cs="Amiri"/>
          <w:lang w:bidi="ar-SA"/>
          <w:color w:val="111111"/>
          <w:sz w:val="28"/>
          <w:szCs w:val="28"/>
          <w:rtl/>
        </w:rPr>
        <w:t xml:space="preserve">فهرس أسماء الرواة</w:t>
      </w:r>
    </w:p>
    <w:p>
      <w:pPr>
        <w:pStyle w:val="BookText"/>
      </w:pPr>
      <w:r>
        <w:rPr>
          <w:rFonts w:ascii="IRNazanin" w:hAnsi="IRNazanin" w:eastAsia="IRNazanin" w:cs="IRNazanin"/>
          <w:lang w:bidi="fa-IR"/>
          <w:color w:val="111111"/>
          <w:sz w:val="28"/>
          <w:szCs w:val="28"/>
          <w:rtl/>
        </w:rPr>
        <w:t xml:space="preserve">فهرس الأعلام</w:t>
      </w:r>
    </w:p>
    <w:p>
      <w:pPr>
        <w:pStyle w:val="BookText"/>
      </w:pPr>
      <w:r>
        <w:rPr>
          <w:rFonts w:ascii="IRNazanin" w:hAnsi="IRNazanin" w:eastAsia="IRNazanin" w:cs="IRNazanin"/>
          <w:lang w:bidi="fa-IR"/>
          <w:color w:val="111111"/>
          <w:sz w:val="28"/>
          <w:szCs w:val="28"/>
          <w:rtl/>
        </w:rPr>
        <w:t xml:space="preserve">فهرس أسماء الکتب</w:t>
      </w:r>
    </w:p>
    <w:p>
      <w:pPr>
        <w:pStyle w:val="BookText"/>
      </w:pPr>
      <w:r>
        <w:rPr>
          <w:rFonts w:ascii="IRNazanin" w:hAnsi="IRNazanin" w:eastAsia="IRNazanin" w:cs="IRNazanin"/>
          <w:lang w:bidi="fa-IR"/>
          <w:color w:val="111111"/>
          <w:sz w:val="28"/>
          <w:szCs w:val="28"/>
          <w:rtl/>
        </w:rPr>
        <w:t xml:space="preserve">فهرس مصادر التحقیق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19" w:name="pg6093_42072"/>
    <w:bookmarkEnd w:id="119"/>
    <w:p>
      <w:pPr>
        <w:pStyle w:val="Heading3"/>
      </w:pPr>
      <w:bookmarkStart w:id="297" w:name="_Toc171"/>
      <w:r>
        <w:t>فهرس المحتوی</w:t>
      </w:r>
      <w:bookmarkEnd w:id="297"/>
    </w:p>
    <w:p>
      <w:pPr>
        <w:pStyle w:val="BookText"/>
      </w:pPr>
      <w:r>
        <w:rPr>
          <w:rFonts w:ascii="IRNazanin" w:hAnsi="IRNazanin" w:eastAsia="IRNazanin" w:cs="IRNazanin"/>
          <w:lang w:bidi="fa-IR"/>
          <w:color w:val="111111"/>
          <w:sz w:val="28"/>
          <w:szCs w:val="28"/>
          <w:rtl/>
        </w:rPr>
        <w:t xml:space="preserve">سر آغاز... 5</w:t>
      </w:r>
    </w:p>
    <w:p>
      <w:pPr>
        <w:pStyle w:val="BookText"/>
      </w:pPr>
      <w:r>
        <w:rPr>
          <w:rFonts w:ascii="IRNazanin" w:hAnsi="IRNazanin" w:eastAsia="IRNazanin" w:cs="IRNazanin"/>
          <w:lang w:bidi="fa-IR"/>
          <w:color w:val="111111"/>
          <w:sz w:val="28"/>
          <w:szCs w:val="28"/>
          <w:rtl/>
        </w:rPr>
        <w:t xml:space="preserve">سبک شناسی فقهی میرداماد... 7</w:t>
      </w:r>
    </w:p>
    <w:p>
      <w:pPr>
        <w:pStyle w:val="BookText"/>
      </w:pPr>
      <w:r>
        <w:rPr>
          <w:rFonts w:ascii="Amiri" w:hAnsi="Amiri" w:eastAsia="Amiri" w:cs="Amiri"/>
          <w:lang w:bidi="ar-SA"/>
          <w:color w:val="111111"/>
          <w:sz w:val="28"/>
          <w:szCs w:val="28"/>
          <w:rtl/>
        </w:rPr>
        <w:t xml:space="preserve">مقدمه مصحّح... 49</w:t>
      </w:r>
    </w:p>
    <w:p>
      <w:pPr>
        <w:pStyle w:val="BookText"/>
      </w:pPr>
      <w:r>
        <w:rPr>
          <w:rFonts w:ascii="Amiri" w:hAnsi="Amiri" w:eastAsia="Amiri" w:cs="Amiri"/>
          <w:lang w:bidi="ar-SA"/>
          <w:color w:val="111111"/>
          <w:sz w:val="28"/>
          <w:szCs w:val="28"/>
          <w:rtl/>
        </w:rPr>
        <w:t xml:space="preserve">مقدّمة المصنّف... 77</w:t>
      </w:r>
    </w:p>
    <w:p>
      <w:pPr>
        <w:pStyle w:val="BookText"/>
      </w:pPr>
      <w:r>
        <w:rPr>
          <w:rFonts w:ascii="Amiri" w:hAnsi="Amiri" w:eastAsia="Amiri" w:cs="Amiri"/>
          <w:lang w:bidi="ar-SA"/>
          <w:color w:val="111111"/>
          <w:sz w:val="28"/>
          <w:szCs w:val="28"/>
          <w:rtl/>
        </w:rPr>
        <w:t xml:space="preserve">التقدمة... 81</w:t>
      </w:r>
    </w:p>
    <w:p>
      <w:pPr>
        <w:pStyle w:val="BookText"/>
      </w:pPr>
      <w:r>
        <w:rPr>
          <w:rFonts w:ascii="Amiri" w:hAnsi="Amiri" w:eastAsia="Amiri" w:cs="Amiri"/>
          <w:lang w:bidi="ar-SA"/>
          <w:color w:val="111111"/>
          <w:sz w:val="28"/>
          <w:szCs w:val="28"/>
          <w:rtl/>
        </w:rPr>
        <w:t xml:space="preserve">ضابطة (المحرّمات بالنسب والرضاع)... 90</w:t>
      </w:r>
    </w:p>
    <w:p>
      <w:pPr>
        <w:pStyle w:val="BookText"/>
      </w:pPr>
      <w:r>
        <w:rPr>
          <w:rFonts w:ascii="IRNazanin" w:hAnsi="IRNazanin" w:eastAsia="IRNazanin" w:cs="IRNazanin"/>
          <w:lang w:bidi="fa-IR"/>
          <w:color w:val="111111"/>
          <w:sz w:val="28"/>
          <w:szCs w:val="28"/>
          <w:rtl/>
        </w:rPr>
        <w:t xml:space="preserve">الاستباثة الاولی... 95</w:t>
      </w:r>
    </w:p>
    <w:p>
      <w:pPr>
        <w:pStyle w:val="BookText"/>
      </w:pPr>
      <w:r>
        <w:rPr>
          <w:rFonts w:ascii="IRNazanin" w:hAnsi="IRNazanin" w:eastAsia="IRNazanin" w:cs="IRNazanin"/>
          <w:lang w:bidi="fa-IR"/>
          <w:color w:val="111111"/>
          <w:sz w:val="28"/>
          <w:szCs w:val="28"/>
          <w:rtl/>
        </w:rPr>
        <w:t xml:space="preserve">مسئلة [1] (تحریم تزویج الفحل بجدة المرتضع)... 97</w:t>
      </w:r>
    </w:p>
    <w:p>
      <w:pPr>
        <w:pStyle w:val="BookText"/>
      </w:pPr>
      <w:r>
        <w:rPr>
          <w:rFonts w:ascii="IRNazanin" w:hAnsi="IRNazanin" w:eastAsia="IRNazanin" w:cs="IRNazanin"/>
          <w:lang w:bidi="fa-IR"/>
          <w:color w:val="111111"/>
          <w:sz w:val="28"/>
          <w:szCs w:val="28"/>
          <w:rtl/>
        </w:rPr>
        <w:t xml:space="preserve">بسط وتشیید (کلام للعلّامة فی تحریم أمّ الأمّ من الرضاع)... 103</w:t>
      </w:r>
    </w:p>
    <w:p>
      <w:pPr>
        <w:pStyle w:val="BookText"/>
      </w:pPr>
      <w:r>
        <w:rPr>
          <w:rFonts w:ascii="IRNazanin" w:hAnsi="IRNazanin" w:eastAsia="IRNazanin" w:cs="IRNazanin"/>
          <w:lang w:bidi="fa-IR"/>
          <w:color w:val="111111"/>
          <w:sz w:val="28"/>
          <w:szCs w:val="28"/>
          <w:rtl/>
        </w:rPr>
        <w:t xml:space="preserve">ضابطة وتحصیل (تفسیر قوله تعالی: فجعله نسباً وصهراً)... 115</w:t>
      </w:r>
    </w:p>
    <w:p>
      <w:pPr>
        <w:pStyle w:val="BookText"/>
      </w:pPr>
      <w:r>
        <w:rPr>
          <w:rFonts w:ascii="IRNazanin" w:hAnsi="IRNazanin" w:eastAsia="IRNazanin" w:cs="IRNazanin"/>
          <w:lang w:bidi="fa-IR"/>
          <w:color w:val="111111"/>
          <w:sz w:val="28"/>
          <w:szCs w:val="28"/>
          <w:rtl/>
        </w:rPr>
        <w:t xml:space="preserve">ضابط تحقیقی (کیفیّة التحریم بالمصاهرة)... 121</w:t>
      </w:r>
    </w:p>
    <w:p>
      <w:pPr>
        <w:pStyle w:val="BookText"/>
      </w:pPr>
      <w:r>
        <w:rPr>
          <w:rFonts w:ascii="IRNazanin" w:hAnsi="IRNazanin" w:eastAsia="IRNazanin" w:cs="IRNazanin"/>
          <w:lang w:bidi="fa-IR"/>
          <w:color w:val="111111"/>
          <w:sz w:val="28"/>
          <w:szCs w:val="28"/>
          <w:rtl/>
        </w:rPr>
        <w:t xml:space="preserve">مسئلة [2] (تحریم الزوجة علی الزوج إذا أرضعت ولد أخیها من لبن زوجها)... 123</w:t>
      </w:r>
    </w:p>
    <w:p>
      <w:pPr>
        <w:pStyle w:val="BookText"/>
      </w:pPr>
      <w:r>
        <w:rPr>
          <w:rFonts w:ascii="Amiri" w:hAnsi="Amiri" w:eastAsia="Amiri" w:cs="Amiri"/>
          <w:lang w:bidi="ar-SA"/>
          <w:color w:val="111111"/>
          <w:sz w:val="28"/>
          <w:szCs w:val="28"/>
          <w:rtl/>
        </w:rPr>
        <w:t xml:space="preserve">مسئلة [3] (إرضاع الزوجة ولد أخت الزوج من لبنه)... 125</w:t>
      </w:r>
    </w:p>
    <w:p>
      <w:pPr>
        <w:pStyle w:val="BookText"/>
      </w:pPr>
      <w:r>
        <w:rPr>
          <w:rFonts w:ascii="Amiri" w:hAnsi="Amiri" w:eastAsia="Amiri" w:cs="Amiri"/>
          <w:lang w:bidi="ar-SA"/>
          <w:color w:val="111111"/>
          <w:sz w:val="28"/>
          <w:szCs w:val="28"/>
          <w:rtl/>
        </w:rPr>
        <w:t xml:space="preserve">مسئلة [4] (إرضاع الزوجة ولد أختها من لبن زوجها)... 126</w:t>
      </w:r>
    </w:p>
    <w:p>
      <w:pPr>
        <w:pStyle w:val="BookText"/>
      </w:pPr>
      <w:r>
        <w:rPr>
          <w:rFonts w:ascii="Amiri" w:hAnsi="Amiri" w:eastAsia="Amiri" w:cs="Amiri"/>
          <w:lang w:bidi="ar-SA"/>
          <w:color w:val="111111"/>
          <w:sz w:val="28"/>
          <w:szCs w:val="28"/>
          <w:rtl/>
        </w:rPr>
        <w:t xml:space="preserve">مسئلة [5] (إرضاع الزوجة أخاها أو أختها من لبن زوجها)... 126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مسئلة [6] (إرضاع الزوجة عمّها أو عمّتها)... 127</w:t>
      </w:r>
    </w:p>
    <w:p>
      <w:pPr>
        <w:pStyle w:val="BookText"/>
      </w:pPr>
      <w:r>
        <w:rPr>
          <w:rFonts w:ascii="IRNazanin" w:hAnsi="IRNazanin" w:eastAsia="IRNazanin" w:cs="IRNazanin"/>
          <w:lang w:bidi="fa-IR"/>
          <w:color w:val="111111"/>
          <w:sz w:val="28"/>
          <w:szCs w:val="28"/>
          <w:rtl/>
        </w:rPr>
        <w:t xml:space="preserve">مسئلة [7] (إرضاع احدی الزوجتین ولد بنت الزوج من زوجته الأخری)... 127</w:t>
      </w:r>
    </w:p>
    <w:p>
      <w:pPr>
        <w:pStyle w:val="BookText"/>
      </w:pPr>
      <w:r>
        <w:rPr>
          <w:rFonts w:ascii="Amiri" w:hAnsi="Amiri" w:eastAsia="Amiri" w:cs="Amiri"/>
          <w:lang w:bidi="ar-SA"/>
          <w:color w:val="111111"/>
          <w:sz w:val="28"/>
          <w:szCs w:val="28"/>
          <w:rtl/>
        </w:rPr>
        <w:t xml:space="preserve">مسئلة [8] (إرضاع الزوجة خالها أو خالتها)... 127</w:t>
      </w:r>
    </w:p>
    <w:p>
      <w:pPr>
        <w:pStyle w:val="BookText"/>
      </w:pPr>
      <w:r>
        <w:rPr>
          <w:rFonts w:ascii="Amiri" w:hAnsi="Amiri" w:eastAsia="Amiri" w:cs="Amiri"/>
          <w:lang w:bidi="ar-SA"/>
          <w:color w:val="111111"/>
          <w:sz w:val="28"/>
          <w:szCs w:val="28"/>
          <w:rtl/>
        </w:rPr>
        <w:t xml:space="preserve">مسئلة [9] (إرضاع الزوجة ولد عمّها)... 127</w:t>
      </w:r>
    </w:p>
    <w:p>
      <w:pPr>
        <w:pStyle w:val="BookText"/>
      </w:pPr>
      <w:r>
        <w:rPr>
          <w:rFonts w:ascii="Amiri" w:hAnsi="Amiri" w:eastAsia="Amiri" w:cs="Amiri"/>
          <w:lang w:bidi="ar-SA"/>
          <w:color w:val="111111"/>
          <w:sz w:val="28"/>
          <w:szCs w:val="28"/>
          <w:rtl/>
        </w:rPr>
        <w:t xml:space="preserve">مسئلة [10] (إرضاع الزوجة أخا زوجها أو أخته)... 128</w:t>
      </w:r>
    </w:p>
    <w:p>
      <w:pPr>
        <w:pStyle w:val="BookText"/>
      </w:pPr>
      <w:r>
        <w:rPr>
          <w:rFonts w:ascii="IRNazanin" w:hAnsi="IRNazanin" w:eastAsia="IRNazanin" w:cs="IRNazanin"/>
          <w:lang w:bidi="fa-IR"/>
          <w:color w:val="111111"/>
          <w:sz w:val="28"/>
          <w:szCs w:val="28"/>
          <w:rtl/>
        </w:rPr>
        <w:t xml:space="preserve">مسئلة [11] (إرضاع الزوجة ولد أخی زوجها)... 128</w:t>
      </w:r>
    </w:p>
    <w:p>
      <w:pPr>
        <w:pStyle w:val="BookText"/>
      </w:pPr>
      <w:r>
        <w:rPr>
          <w:rFonts w:ascii="Amiri" w:hAnsi="Amiri" w:eastAsia="Amiri" w:cs="Amiri"/>
          <w:lang w:bidi="ar-SA"/>
          <w:color w:val="111111"/>
          <w:sz w:val="28"/>
          <w:szCs w:val="28"/>
          <w:rtl/>
        </w:rPr>
        <w:t xml:space="preserve">مسئلة [12] (إرضاع الزوجة عمّ زوجها أو عمّته أو خاله أو خالته)... 128</w:t>
      </w:r>
    </w:p>
    <w:p>
      <w:pPr>
        <w:pStyle w:val="BookText"/>
      </w:pPr>
      <w:r>
        <w:rPr>
          <w:rFonts w:ascii="Amiri" w:hAnsi="Amiri" w:eastAsia="Amiri" w:cs="Amiri"/>
          <w:lang w:bidi="ar-SA"/>
          <w:color w:val="111111"/>
          <w:sz w:val="28"/>
          <w:szCs w:val="28"/>
          <w:rtl/>
        </w:rPr>
        <w:t xml:space="preserve">مسئلة [13] (إرضاع الزوجة ولد ولد زوجها)... 129</w:t>
      </w:r>
    </w:p>
    <w:p>
      <w:pPr>
        <w:pStyle w:val="BookText"/>
      </w:pPr>
      <w:r>
        <w:rPr>
          <w:rFonts w:ascii="IRNazanin" w:hAnsi="IRNazanin" w:eastAsia="IRNazanin" w:cs="IRNazanin"/>
          <w:lang w:bidi="fa-IR"/>
          <w:color w:val="111111"/>
          <w:sz w:val="28"/>
          <w:szCs w:val="28"/>
          <w:rtl/>
        </w:rPr>
        <w:t xml:space="preserve">مسئلة [14] (تحریم أولاد الفحل ولادة ورضاعاً علی والد المرتضع)... 129</w:t>
      </w:r>
    </w:p>
    <w:p>
      <w:pPr>
        <w:pStyle w:val="BookText"/>
      </w:pPr>
      <w:r>
        <w:rPr>
          <w:rFonts w:ascii="IRNazanin" w:hAnsi="IRNazanin" w:eastAsia="IRNazanin" w:cs="IRNazanin"/>
          <w:lang w:bidi="fa-IR"/>
          <w:color w:val="111111"/>
          <w:sz w:val="28"/>
          <w:szCs w:val="28"/>
          <w:rtl/>
        </w:rPr>
        <w:t xml:space="preserve">مسئلة [15] (هل یحلّ لاخوة المرتضع نسبا التزویج بأولاد الفحل والمرضعة؟)... 131</w:t>
      </w:r>
    </w:p>
    <w:p>
      <w:pPr>
        <w:pStyle w:val="BookText"/>
      </w:pPr>
      <w:r>
        <w:rPr>
          <w:rFonts w:ascii="IRNazanin" w:hAnsi="IRNazanin" w:eastAsia="IRNazanin" w:cs="IRNazanin"/>
          <w:lang w:bidi="fa-IR"/>
          <w:color w:val="111111"/>
          <w:sz w:val="28"/>
          <w:szCs w:val="28"/>
          <w:rtl/>
        </w:rPr>
        <w:t xml:space="preserve">ضابط وفیصل (إرجاع حرمة المصاهرة إلی حرمة النسب)... 134</w:t>
      </w:r>
    </w:p>
    <w:p>
      <w:pPr>
        <w:pStyle w:val="BookText"/>
      </w:pPr>
      <w:r>
        <w:rPr>
          <w:rFonts w:ascii="IRNazanin" w:hAnsi="IRNazanin" w:eastAsia="IRNazanin" w:cs="IRNazanin"/>
          <w:lang w:bidi="fa-IR"/>
          <w:color w:val="111111"/>
          <w:sz w:val="28"/>
          <w:szCs w:val="28"/>
          <w:rtl/>
        </w:rPr>
        <w:t xml:space="preserve">الاستباثة الثانیة... 137</w:t>
      </w:r>
    </w:p>
    <w:p>
      <w:pPr>
        <w:pStyle w:val="BookText"/>
      </w:pPr>
      <w:r>
        <w:rPr>
          <w:rFonts w:ascii="IRNazanin" w:hAnsi="IRNazanin" w:eastAsia="IRNazanin" w:cs="IRNazanin"/>
          <w:lang w:bidi="fa-IR"/>
          <w:color w:val="111111"/>
          <w:sz w:val="28"/>
          <w:szCs w:val="28"/>
          <w:rtl/>
        </w:rPr>
        <w:t xml:space="preserve">ضابطة (من شروط انتشار الحرمة بالرضاع اتحاد صاحب اللبن، ومخالفة العامّة والطبرسی فیه)... 139</w:t>
      </w:r>
    </w:p>
    <w:p>
      <w:pPr>
        <w:pStyle w:val="BookText"/>
      </w:pPr>
      <w:r>
        <w:rPr>
          <w:rFonts w:ascii="IRNazanin" w:hAnsi="IRNazanin" w:eastAsia="IRNazanin" w:cs="IRNazanin"/>
          <w:lang w:bidi="fa-IR"/>
          <w:color w:val="111111"/>
          <w:sz w:val="28"/>
          <w:szCs w:val="28"/>
          <w:rtl/>
        </w:rPr>
        <w:t xml:space="preserve">مسئلة [1] (عدم تحریم أولاد المرضعة رضاعاً علی المرتضع إذا لم یبلغ ارتضاعهم بالنصاب المعتبر من لبن فحل واحد)... 144</w:t>
      </w:r>
    </w:p>
    <w:p>
      <w:pPr>
        <w:pStyle w:val="BookText"/>
      </w:pPr>
      <w:r>
        <w:rPr>
          <w:rFonts w:ascii="IRNazanin" w:hAnsi="IRNazanin" w:eastAsia="IRNazanin" w:cs="IRNazanin"/>
          <w:lang w:bidi="fa-IR"/>
          <w:color w:val="111111"/>
          <w:sz w:val="28"/>
          <w:szCs w:val="28"/>
          <w:rtl/>
        </w:rPr>
        <w:t xml:space="preserve">مسئلة [2] (حکم أمّ المرضعة وأختها وعمّتها وخالتها بالنسبة إلی المرتضع)... 145</w:t>
      </w:r>
    </w:p>
    <w:p>
      <w:pPr>
        <w:pStyle w:val="BookText"/>
      </w:pPr>
      <w:r>
        <w:rPr>
          <w:rFonts w:ascii="IRNazanin" w:hAnsi="IRNazanin" w:eastAsia="IRNazanin" w:cs="IRNazanin"/>
          <w:lang w:bidi="fa-IR"/>
          <w:color w:val="111111"/>
          <w:sz w:val="28"/>
          <w:szCs w:val="28"/>
          <w:rtl/>
        </w:rPr>
        <w:t xml:space="preserve">مسئلة [3] (تحریم أمّ الزوجة وأختها من الرضاع علی الرجل، وتحریم أبی زوجها وابنه من الرضاع علی المرأة)... 148</w:t>
      </w:r>
    </w:p>
    <w:p>
      <w:pPr>
        <w:pStyle w:val="BookText"/>
      </w:pPr>
      <w:r>
        <w:rPr>
          <w:rFonts w:ascii="IRNazanin" w:hAnsi="IRNazanin" w:eastAsia="IRNazanin" w:cs="IRNazanin"/>
          <w:lang w:bidi="fa-IR"/>
          <w:color w:val="111111"/>
          <w:sz w:val="28"/>
          <w:szCs w:val="28"/>
          <w:rtl/>
        </w:rPr>
        <w:t xml:space="preserve">مسئلة [4] (تحریم أولاد صاحب اللبن ولادة ورضاعاً وأولاد المرضعة ولادة علی أب المرتضع)... 150</w:t>
      </w:r>
    </w:p>
    <w:p>
      <w:pPr>
        <w:pStyle w:val="BookText"/>
      </w:pPr>
      <w:r>
        <w:rPr>
          <w:rFonts w:ascii="IRNazanin" w:hAnsi="IRNazanin" w:eastAsia="IRNazanin" w:cs="IRNazanin"/>
          <w:lang w:bidi="fa-IR"/>
          <w:color w:val="111111"/>
          <w:sz w:val="28"/>
          <w:szCs w:val="28"/>
          <w:rtl/>
        </w:rPr>
        <w:t xml:space="preserve">مسئلة [5] (تحریم أمّ المفجور بها من الرضاعة وکذلک بنتها علی الفاجر)... 151</w:t>
      </w:r>
    </w:p>
    <w:p>
      <w:pPr>
        <w:pStyle w:val="BookText"/>
      </w:pPr>
      <w:r>
        <w:rPr>
          <w:rFonts w:ascii="IRNazanin" w:hAnsi="IRNazanin" w:eastAsia="IRNazanin" w:cs="IRNazanin"/>
          <w:lang w:bidi="fa-IR"/>
          <w:color w:val="111111"/>
          <w:sz w:val="28"/>
          <w:szCs w:val="28"/>
          <w:rtl/>
        </w:rPr>
        <w:t xml:space="preserve">تتمّة (تحریم بنتی العمّة والخالة إذا زنی بالأمّین وتوقّف ابن إدریس والعلّامة فیه)... 156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مسئلة [6] (تحریم الزانیة علی أب الزانی وابنه)... 159</w:t>
      </w:r>
    </w:p>
    <w:p>
      <w:pPr>
        <w:pStyle w:val="BookText"/>
      </w:pPr>
      <w:r>
        <w:rPr>
          <w:rFonts w:ascii="IRNazanin" w:hAnsi="IRNazanin" w:eastAsia="IRNazanin" w:cs="IRNazanin"/>
          <w:lang w:bidi="fa-IR"/>
          <w:color w:val="111111"/>
          <w:sz w:val="28"/>
          <w:szCs w:val="28"/>
          <w:rtl/>
        </w:rPr>
        <w:t xml:space="preserve">مسئلة [7] (تحریم أمّ الموقب وأخته وبنته علی الموقب)... 165</w:t>
      </w:r>
    </w:p>
    <w:p>
      <w:pPr>
        <w:pStyle w:val="BookText"/>
      </w:pPr>
      <w:r>
        <w:rPr>
          <w:rFonts w:ascii="IRNazanin" w:hAnsi="IRNazanin" w:eastAsia="IRNazanin" w:cs="IRNazanin"/>
          <w:lang w:bidi="fa-IR"/>
          <w:color w:val="111111"/>
          <w:sz w:val="28"/>
          <w:szCs w:val="28"/>
          <w:rtl/>
        </w:rPr>
        <w:t xml:space="preserve">فروع (فی الحرمة الناشئة من الایقاب)... 168</w:t>
      </w:r>
    </w:p>
    <w:p>
      <w:pPr>
        <w:pStyle w:val="BookText"/>
      </w:pPr>
      <w:r>
        <w:rPr>
          <w:rFonts w:ascii="IRNazanin" w:hAnsi="IRNazanin" w:eastAsia="IRNazanin" w:cs="IRNazanin"/>
          <w:lang w:bidi="fa-IR"/>
          <w:color w:val="111111"/>
          <w:sz w:val="28"/>
          <w:szCs w:val="28"/>
          <w:rtl/>
        </w:rPr>
        <w:t xml:space="preserve">ضابطة أصولیّة وفحص ضابط (معانی الأصل)... 173</w:t>
      </w:r>
    </w:p>
    <w:p>
      <w:pPr>
        <w:pStyle w:val="BookText"/>
      </w:pPr>
      <w:r>
        <w:rPr>
          <w:rFonts w:ascii="IRNazanin" w:hAnsi="IRNazanin" w:eastAsia="IRNazanin" w:cs="IRNazanin"/>
          <w:lang w:bidi="fa-IR"/>
          <w:color w:val="111111"/>
          <w:sz w:val="28"/>
          <w:szCs w:val="28"/>
          <w:rtl/>
        </w:rPr>
        <w:t xml:space="preserve">ضابط وتثبیت (الفجور الذی یترتّب علیه نشر حرمة المصاهرة هو السابق علی العقد لا اللاحق)... 176</w:t>
      </w:r>
    </w:p>
    <w:p>
      <w:pPr>
        <w:pStyle w:val="BookText"/>
      </w:pPr>
      <w:r>
        <w:rPr>
          <w:rFonts w:ascii="IRNazanin" w:hAnsi="IRNazanin" w:eastAsia="IRNazanin" w:cs="IRNazanin"/>
          <w:lang w:bidi="fa-IR"/>
          <w:color w:val="111111"/>
          <w:sz w:val="28"/>
          <w:szCs w:val="28"/>
          <w:rtl/>
        </w:rPr>
        <w:t xml:space="preserve">تبصرة (تحریم من عقد علیها الرسول صلی الله علیه و آله علی الأمّة)... 178</w:t>
      </w:r>
    </w:p>
    <w:p>
      <w:pPr>
        <w:pStyle w:val="BookText"/>
      </w:pPr>
      <w:r>
        <w:rPr>
          <w:rFonts w:ascii="IRNazanin" w:hAnsi="IRNazanin" w:eastAsia="IRNazanin" w:cs="IRNazanin"/>
          <w:lang w:bidi="fa-IR"/>
          <w:color w:val="111111"/>
          <w:sz w:val="28"/>
          <w:szCs w:val="28"/>
          <w:rtl/>
        </w:rPr>
        <w:t xml:space="preserve">مسئلة [8] (حکم وطیء الابن نسباً أو رضاعاً جاریة الأب قبل وطئه)... 181</w:t>
      </w:r>
    </w:p>
    <w:p>
      <w:pPr>
        <w:pStyle w:val="BookText"/>
      </w:pPr>
      <w:r>
        <w:rPr>
          <w:rFonts w:ascii="IRNazanin" w:hAnsi="IRNazanin" w:eastAsia="IRNazanin" w:cs="IRNazanin"/>
          <w:lang w:bidi="fa-IR"/>
          <w:color w:val="111111"/>
          <w:sz w:val="28"/>
          <w:szCs w:val="28"/>
          <w:rtl/>
        </w:rPr>
        <w:t xml:space="preserve">مسئلة [9] (تحریم أمّ الزوجة نسباً ورضاعاً یکون بالعقد وتحریم بنت الزوجة نسباً ورضاعاً بالدخول بأمّها)... 183</w:t>
      </w:r>
    </w:p>
    <w:p>
      <w:pPr>
        <w:pStyle w:val="BookText"/>
      </w:pPr>
      <w:r>
        <w:rPr>
          <w:rFonts w:ascii="IRNazanin" w:hAnsi="IRNazanin" w:eastAsia="IRNazanin" w:cs="IRNazanin"/>
          <w:lang w:bidi="fa-IR"/>
          <w:color w:val="111111"/>
          <w:sz w:val="28"/>
          <w:szCs w:val="28"/>
          <w:rtl/>
        </w:rPr>
        <w:t xml:space="preserve">مسئلة [10] (عدم تحریم أمّ المعقود علیها فضولاً ولا أختها ولا بنتها نسباً ورضاعاً)... 190</w:t>
      </w:r>
    </w:p>
    <w:p>
      <w:pPr>
        <w:pStyle w:val="BookText"/>
      </w:pPr>
      <w:r>
        <w:rPr>
          <w:rFonts w:ascii="IRNazanin" w:hAnsi="IRNazanin" w:eastAsia="IRNazanin" w:cs="IRNazanin"/>
          <w:lang w:bidi="fa-IR"/>
          <w:color w:val="111111"/>
          <w:sz w:val="28"/>
          <w:szCs w:val="28"/>
          <w:rtl/>
        </w:rPr>
        <w:t xml:space="preserve">مسئلة [11] (لا فرق فی تحریم الجمع بین الأختین من النسب والأختین من الرضاعة)... 193</w:t>
      </w:r>
    </w:p>
    <w:p>
      <w:pPr>
        <w:pStyle w:val="BookText"/>
      </w:pPr>
      <w:r>
        <w:rPr>
          <w:rFonts w:ascii="IRNazanin" w:hAnsi="IRNazanin" w:eastAsia="IRNazanin" w:cs="IRNazanin"/>
          <w:lang w:bidi="fa-IR"/>
          <w:color w:val="111111"/>
          <w:sz w:val="28"/>
          <w:szCs w:val="28"/>
          <w:rtl/>
        </w:rPr>
        <w:t xml:space="preserve">ذیالة فیها مقالة (نقل کلام الزمخشری فی استثناء بعض الصور من التحریم)... 195</w:t>
      </w:r>
    </w:p>
    <w:p>
      <w:pPr>
        <w:pStyle w:val="BookText"/>
      </w:pPr>
      <w:r>
        <w:rPr>
          <w:rFonts w:ascii="IRNazanin" w:hAnsi="IRNazanin" w:eastAsia="IRNazanin" w:cs="IRNazanin"/>
          <w:lang w:bidi="fa-IR"/>
          <w:color w:val="111111"/>
          <w:sz w:val="28"/>
          <w:szCs w:val="28"/>
          <w:rtl/>
        </w:rPr>
        <w:t xml:space="preserve">تذنیب (استثناء العلّامة صوراً من التحریم بالرضاع)... 200</w:t>
      </w:r>
    </w:p>
    <w:p>
      <w:pPr>
        <w:pStyle w:val="BookText"/>
      </w:pPr>
      <w:r>
        <w:rPr>
          <w:rFonts w:ascii="Amiri" w:hAnsi="Amiri" w:eastAsia="Amiri" w:cs="Amiri"/>
          <w:lang w:bidi="ar-SA"/>
          <w:color w:val="111111"/>
          <w:sz w:val="28"/>
          <w:szCs w:val="28"/>
          <w:rtl/>
        </w:rPr>
        <w:t xml:space="preserve">الاستباثة الثالثة... 205</w:t>
      </w:r>
    </w:p>
    <w:p>
      <w:pPr>
        <w:pStyle w:val="BookText"/>
      </w:pPr>
      <w:r>
        <w:rPr>
          <w:rFonts w:ascii="IRNazanin" w:hAnsi="IRNazanin" w:eastAsia="IRNazanin" w:cs="IRNazanin"/>
          <w:lang w:bidi="fa-IR"/>
          <w:color w:val="111111"/>
          <w:sz w:val="28"/>
          <w:szCs w:val="28"/>
          <w:rtl/>
        </w:rPr>
        <w:t xml:space="preserve">مسئلة [1] (اختلاف الأقوال فی ما یترتّب علی التقبیل واللمس والنظر بشهوة)... 207</w:t>
      </w:r>
    </w:p>
    <w:p>
      <w:pPr>
        <w:pStyle w:val="BookText"/>
      </w:pPr>
      <w:r>
        <w:rPr>
          <w:rFonts w:ascii="IRNazanin" w:hAnsi="IRNazanin" w:eastAsia="IRNazanin" w:cs="IRNazanin"/>
          <w:lang w:bidi="fa-IR"/>
          <w:color w:val="111111"/>
          <w:sz w:val="28"/>
          <w:szCs w:val="28"/>
          <w:rtl/>
        </w:rPr>
        <w:t xml:space="preserve">مسئلة [2] (هل تحرم بنت المقبلة أو الملموسة أو المنظورة وأمّها علی المتعمّد بشهوة إذا کانت معقوداً علیها؟)... 213</w:t>
      </w:r>
    </w:p>
    <w:p>
      <w:pPr>
        <w:pStyle w:val="BookText"/>
      </w:pPr>
      <w:r>
        <w:rPr>
          <w:rFonts w:ascii="IRNazanin" w:hAnsi="IRNazanin" w:eastAsia="IRNazanin" w:cs="IRNazanin"/>
          <w:lang w:bidi="fa-IR"/>
          <w:color w:val="111111"/>
          <w:sz w:val="28"/>
          <w:szCs w:val="28"/>
          <w:rtl/>
        </w:rPr>
        <w:t xml:space="preserve">ضابطة (هل النظر المحرم إلی الأجنبیّة ولمسها یوجب تحریم أمّها وبنتها؟)... 217</w:t>
      </w:r>
    </w:p>
    <w:p>
      <w:pPr>
        <w:pStyle w:val="BookText"/>
      </w:pPr>
      <w:r>
        <w:rPr>
          <w:rFonts w:ascii="IRNazanin" w:hAnsi="IRNazanin" w:eastAsia="IRNazanin" w:cs="IRNazanin"/>
          <w:lang w:bidi="fa-IR"/>
          <w:color w:val="111111"/>
          <w:sz w:val="28"/>
          <w:szCs w:val="28"/>
          <w:rtl/>
        </w:rPr>
        <w:t xml:space="preserve">مسئلة [3] (هل الوطؤ بالشبهة ملتحق بالوطیء الصحیح فی نشر تحریم المصاهرة؟)... 220</w:t>
      </w:r>
    </w:p>
    <w:p>
      <w:pPr>
        <w:pStyle w:val="BookText"/>
      </w:pPr>
      <w:r>
        <w:rPr>
          <w:rFonts w:ascii="IRNazanin" w:hAnsi="IRNazanin" w:eastAsia="IRNazanin" w:cs="IRNazanin"/>
          <w:lang w:bidi="fa-IR"/>
          <w:color w:val="111111"/>
          <w:sz w:val="28"/>
          <w:szCs w:val="28"/>
          <w:rtl/>
        </w:rPr>
        <w:t xml:space="preserve">ذنابة (عدم إلحاق الوطیء بالشبهة بالزنا السابق فی نشر التحریم)... 222</w:t>
      </w:r>
    </w:p>
    <w:p>
      <w:pPr>
        <w:pStyle w:val="BookText"/>
      </w:pPr>
      <w:r>
        <w:rPr>
          <w:rFonts w:ascii="IRNazanin" w:hAnsi="IRNazanin" w:eastAsia="IRNazanin" w:cs="IRNazanin"/>
          <w:lang w:bidi="fa-IR"/>
          <w:color w:val="111111"/>
          <w:sz w:val="28"/>
          <w:szCs w:val="28"/>
          <w:rtl/>
        </w:rPr>
        <w:t xml:space="preserve">مسئلة [4] (انفساخ النکاح بالرضاع)... 223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وضابط (بحث فی الشهرة)... 231</w:t>
      </w:r>
    </w:p>
    <w:p>
      <w:pPr>
        <w:pStyle w:val="BookText"/>
      </w:pPr>
      <w:r>
        <w:rPr>
          <w:rFonts w:ascii="IRNazanin" w:hAnsi="IRNazanin" w:eastAsia="IRNazanin" w:cs="IRNazanin"/>
          <w:lang w:bidi="fa-IR"/>
          <w:color w:val="111111"/>
          <w:sz w:val="28"/>
          <w:szCs w:val="28"/>
          <w:rtl/>
        </w:rPr>
        <w:t xml:space="preserve">تتمّة وتحقیق (کلام للمحقّق الکرکی فی المهر بعد انفساخ النکاح بالرضاع)... 232</w:t>
      </w:r>
    </w:p>
    <w:p>
      <w:pPr>
        <w:pStyle w:val="BookText"/>
      </w:pPr>
      <w:r>
        <w:rPr>
          <w:rFonts w:ascii="IRNazanin" w:hAnsi="IRNazanin" w:eastAsia="IRNazanin" w:cs="IRNazanin"/>
          <w:lang w:bidi="fa-IR"/>
          <w:color w:val="111111"/>
          <w:sz w:val="28"/>
          <w:szCs w:val="28"/>
          <w:rtl/>
        </w:rPr>
        <w:t xml:space="preserve">ضابطة إحصائیّة (أقسام الملک)... 235</w:t>
      </w:r>
    </w:p>
    <w:p>
      <w:pPr>
        <w:pStyle w:val="BookText"/>
      </w:pPr>
      <w:r>
        <w:rPr>
          <w:rFonts w:ascii="IRNazanin" w:hAnsi="IRNazanin" w:eastAsia="IRNazanin" w:cs="IRNazanin"/>
          <w:lang w:bidi="fa-IR"/>
          <w:color w:val="111111"/>
          <w:sz w:val="28"/>
          <w:szCs w:val="28"/>
          <w:rtl/>
        </w:rPr>
        <w:t xml:space="preserve">مسئلة [5] (انفساخ النکاحین إذا أرضعت کبیرة زوجتیه صغیرتهما)... 237</w:t>
      </w:r>
    </w:p>
    <w:p>
      <w:pPr>
        <w:pStyle w:val="BookText"/>
      </w:pPr>
      <w:r>
        <w:rPr>
          <w:rFonts w:ascii="IRNazanin" w:hAnsi="IRNazanin" w:eastAsia="IRNazanin" w:cs="IRNazanin"/>
          <w:lang w:bidi="fa-IR"/>
          <w:color w:val="111111"/>
          <w:sz w:val="28"/>
          <w:szCs w:val="28"/>
          <w:rtl/>
        </w:rPr>
        <w:t xml:space="preserve">مسئلة [6] (إرضاع زوجتیه أو زوجاته زوجته الصغیرة علی التعاقب)... 238</w:t>
      </w:r>
    </w:p>
    <w:p>
      <w:pPr>
        <w:pStyle w:val="BookText"/>
      </w:pPr>
      <w:r>
        <w:rPr>
          <w:rFonts w:ascii="IRNazanin" w:hAnsi="IRNazanin" w:eastAsia="IRNazanin" w:cs="IRNazanin"/>
          <w:lang w:bidi="fa-IR"/>
          <w:color w:val="111111"/>
          <w:sz w:val="28"/>
          <w:szCs w:val="28"/>
          <w:rtl/>
        </w:rPr>
        <w:t xml:space="preserve">مسئلة [7] (إرضاع الأمة زوجته الصغیرة بلبن غیره)... 240</w:t>
      </w:r>
    </w:p>
    <w:p>
      <w:pPr>
        <w:pStyle w:val="BookText"/>
      </w:pPr>
      <w:r>
        <w:rPr>
          <w:rFonts w:ascii="IRNazanin" w:hAnsi="IRNazanin" w:eastAsia="IRNazanin" w:cs="IRNazanin"/>
          <w:lang w:bidi="fa-IR"/>
          <w:color w:val="111111"/>
          <w:sz w:val="28"/>
          <w:szCs w:val="28"/>
          <w:rtl/>
        </w:rPr>
        <w:t xml:space="preserve">مسئلة [8] (وطیء الأب زوجة ابنه لشبهة)... 241</w:t>
      </w:r>
    </w:p>
    <w:p>
      <w:pPr>
        <w:pStyle w:val="BookText"/>
      </w:pPr>
      <w:r>
        <w:rPr>
          <w:rFonts w:ascii="IRNazanin" w:hAnsi="IRNazanin" w:eastAsia="IRNazanin" w:cs="IRNazanin"/>
          <w:lang w:bidi="fa-IR"/>
          <w:color w:val="111111"/>
          <w:sz w:val="28"/>
          <w:szCs w:val="28"/>
          <w:rtl/>
        </w:rPr>
        <w:t xml:space="preserve">مسئلة [9] (إرضاع الزوجة زوجتین من ثلاث صغائر بلبن غیره)... 242</w:t>
      </w:r>
    </w:p>
    <w:p>
      <w:pPr>
        <w:pStyle w:val="BookText"/>
      </w:pPr>
      <w:r>
        <w:rPr>
          <w:rFonts w:ascii="IRNazanin" w:hAnsi="IRNazanin" w:eastAsia="IRNazanin" w:cs="IRNazanin"/>
          <w:lang w:bidi="fa-IR"/>
          <w:color w:val="111111"/>
          <w:sz w:val="28"/>
          <w:szCs w:val="28"/>
          <w:rtl/>
        </w:rPr>
        <w:t xml:space="preserve">مسئلة [10] (إرضاع بنات زوجته الکبیرة زوجاته الصغائر)... 243</w:t>
      </w:r>
    </w:p>
    <w:p>
      <w:pPr>
        <w:pStyle w:val="BookText"/>
      </w:pPr>
      <w:r>
        <w:rPr>
          <w:rFonts w:ascii="IRNazanin" w:hAnsi="IRNazanin" w:eastAsia="IRNazanin" w:cs="IRNazanin"/>
          <w:lang w:bidi="fa-IR"/>
          <w:color w:val="111111"/>
          <w:sz w:val="28"/>
          <w:szCs w:val="28"/>
          <w:rtl/>
        </w:rPr>
        <w:t xml:space="preserve">مسئلة [11] (إرضاع أمّ الزوجة الکبیرة زوجته الصغیرة)... 244</w:t>
      </w:r>
    </w:p>
    <w:p>
      <w:pPr>
        <w:pStyle w:val="BookText"/>
      </w:pPr>
      <w:r>
        <w:rPr>
          <w:rFonts w:ascii="IRNazanin" w:hAnsi="IRNazanin" w:eastAsia="IRNazanin" w:cs="IRNazanin"/>
          <w:lang w:bidi="fa-IR"/>
          <w:color w:val="111111"/>
          <w:sz w:val="28"/>
          <w:szCs w:val="28"/>
          <w:rtl/>
        </w:rPr>
        <w:t xml:space="preserve">مسئلة [12] (إرضاع الجدة أحد نافلتها بعد أن زوّج الولی ابنه الصغیر بابنه أخیه الصغیرة)... 245</w:t>
      </w:r>
    </w:p>
    <w:p>
      <w:pPr>
        <w:pStyle w:val="BookText"/>
      </w:pPr>
      <w:r>
        <w:rPr>
          <w:rFonts w:ascii="IRNazanin" w:hAnsi="IRNazanin" w:eastAsia="IRNazanin" w:cs="IRNazanin"/>
          <w:lang w:bidi="fa-IR"/>
          <w:color w:val="111111"/>
          <w:sz w:val="28"/>
          <w:szCs w:val="28"/>
          <w:rtl/>
        </w:rPr>
        <w:t xml:space="preserve">مسئلة [13] (إرضاع أمّ الولد زوجها الصغیر من لبن المولی)... 245</w:t>
      </w:r>
    </w:p>
    <w:p>
      <w:pPr>
        <w:pStyle w:val="BookText"/>
      </w:pPr>
      <w:r>
        <w:rPr>
          <w:rFonts w:ascii="IRNazanin" w:hAnsi="IRNazanin" w:eastAsia="IRNazanin" w:cs="IRNazanin"/>
          <w:lang w:bidi="fa-IR"/>
          <w:color w:val="111111"/>
          <w:sz w:val="28"/>
          <w:szCs w:val="28"/>
          <w:rtl/>
        </w:rPr>
        <w:t xml:space="preserve">مسئلة [14] (إرضاع الأمة زوجها الصغیر بعد فسخ النکاح)... 246</w:t>
      </w:r>
    </w:p>
    <w:p>
      <w:pPr>
        <w:pStyle w:val="BookText"/>
      </w:pPr>
      <w:r>
        <w:rPr>
          <w:rFonts w:ascii="IRNazanin" w:hAnsi="IRNazanin" w:eastAsia="IRNazanin" w:cs="IRNazanin"/>
          <w:lang w:bidi="fa-IR"/>
          <w:color w:val="111111"/>
          <w:sz w:val="28"/>
          <w:szCs w:val="28"/>
          <w:rtl/>
        </w:rPr>
        <w:t xml:space="preserve">مسئلة [15] (لو فارق کلّ من الاثنین زوجته فتزوجها صاحبه)... 246</w:t>
      </w:r>
    </w:p>
    <w:p>
      <w:pPr>
        <w:pStyle w:val="BookText"/>
      </w:pPr>
      <w:r>
        <w:rPr>
          <w:rFonts w:ascii="Amiri" w:hAnsi="Amiri" w:eastAsia="Amiri" w:cs="Amiri"/>
          <w:lang w:bidi="ar-SA"/>
          <w:color w:val="111111"/>
          <w:sz w:val="28"/>
          <w:szCs w:val="28"/>
          <w:rtl/>
        </w:rPr>
        <w:t xml:space="preserve">مسئلة [16] (إرضاع أمّ الولد زوجة الولد)... 246</w:t>
      </w:r>
    </w:p>
    <w:p>
      <w:pPr>
        <w:pStyle w:val="BookText"/>
      </w:pPr>
      <w:r>
        <w:rPr>
          <w:rFonts w:ascii="IRNazanin" w:hAnsi="IRNazanin" w:eastAsia="IRNazanin" w:cs="IRNazanin"/>
          <w:lang w:bidi="fa-IR"/>
          <w:color w:val="111111"/>
          <w:sz w:val="28"/>
          <w:szCs w:val="28"/>
          <w:rtl/>
        </w:rPr>
        <w:t xml:space="preserve">ضابطة (ضمان المنافع فی کلام الشهید)... 247</w:t>
      </w:r>
    </w:p>
    <w:p>
      <w:pPr>
        <w:pStyle w:val="BookText"/>
      </w:pPr>
      <w:r>
        <w:rPr>
          <w:rFonts w:ascii="IRNazanin" w:hAnsi="IRNazanin" w:eastAsia="IRNazanin" w:cs="IRNazanin"/>
          <w:lang w:bidi="fa-IR"/>
          <w:color w:val="111111"/>
          <w:sz w:val="28"/>
          <w:szCs w:val="28"/>
          <w:rtl/>
        </w:rPr>
        <w:t xml:space="preserve">مسئلة [17] (وطیء الأب زوجة ابنه لشبهة)... 247</w:t>
      </w:r>
    </w:p>
    <w:p>
      <w:pPr>
        <w:pStyle w:val="BookText"/>
      </w:pPr>
      <w:r>
        <w:rPr>
          <w:rFonts w:ascii="Amiri" w:hAnsi="Amiri" w:eastAsia="Amiri" w:cs="Amiri"/>
          <w:lang w:bidi="ar-SA"/>
          <w:color w:val="111111"/>
          <w:sz w:val="28"/>
          <w:szCs w:val="28"/>
          <w:rtl/>
        </w:rPr>
        <w:t xml:space="preserve">مسئلة [18] (إذا تزوج الأب بامرأة وابنه بابنتها)... 248</w:t>
      </w:r>
    </w:p>
    <w:p>
      <w:pPr>
        <w:pStyle w:val="BookText"/>
      </w:pPr>
      <w:r>
        <w:rPr>
          <w:rFonts w:ascii="IRNazanin" w:hAnsi="IRNazanin" w:eastAsia="IRNazanin" w:cs="IRNazanin"/>
          <w:lang w:bidi="fa-IR"/>
          <w:color w:val="111111"/>
          <w:sz w:val="28"/>
          <w:szCs w:val="28"/>
          <w:rtl/>
        </w:rPr>
        <w:t xml:space="preserve">مسئلة [19] (انتشار الحرمة إلی أقارب الزوج إذا أرضعت من لبنه بعد موته)... 248</w:t>
      </w:r>
    </w:p>
    <w:p>
      <w:pPr>
        <w:pStyle w:val="BookText"/>
      </w:pPr>
      <w:r>
        <w:rPr>
          <w:rFonts w:ascii="IRNazanin" w:hAnsi="IRNazanin" w:eastAsia="IRNazanin" w:cs="IRNazanin"/>
          <w:lang w:bidi="fa-IR"/>
          <w:color w:val="111111"/>
          <w:sz w:val="28"/>
          <w:szCs w:val="28"/>
          <w:rtl/>
        </w:rPr>
        <w:t xml:space="preserve">مسئلة [20] (حکم المهر فی ارتضاع زوجته الصغیرة من الکبیرة)... 249</w:t>
      </w:r>
    </w:p>
    <w:p>
      <w:pPr>
        <w:pStyle w:val="BookText"/>
      </w:pPr>
      <w:r>
        <w:rPr>
          <w:rFonts w:ascii="IRNazanin" w:hAnsi="IRNazanin" w:eastAsia="IRNazanin" w:cs="IRNazanin"/>
          <w:lang w:bidi="fa-IR"/>
          <w:color w:val="111111"/>
          <w:sz w:val="28"/>
          <w:szCs w:val="28"/>
          <w:rtl/>
        </w:rPr>
        <w:t xml:space="preserve">شکّ وضابطة (بحث عقلی فی السبب والمباشر)... 251</w:t>
      </w:r>
    </w:p>
    <w:p>
      <w:pPr>
        <w:pStyle w:val="BookText"/>
      </w:pPr>
      <w:r>
        <w:rPr>
          <w:rFonts w:ascii="IRNazanin" w:hAnsi="IRNazanin" w:eastAsia="IRNazanin" w:cs="IRNazanin"/>
          <w:lang w:bidi="fa-IR"/>
          <w:color w:val="111111"/>
          <w:sz w:val="28"/>
          <w:szCs w:val="28"/>
          <w:rtl/>
        </w:rPr>
        <w:t xml:space="preserve">مسئلة [21] (تحریم مرضعة الأخ من جهة الأب لا الأمّ)... 253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مسئلة [22] (الرضاع کالنسب فی کونه سبباً فی العتق)... 254</w:t>
      </w:r>
    </w:p>
    <w:p>
      <w:pPr>
        <w:pStyle w:val="BookText"/>
      </w:pPr>
      <w:r>
        <w:rPr>
          <w:rFonts w:ascii="IRNazanin" w:hAnsi="IRNazanin" w:eastAsia="IRNazanin" w:cs="IRNazanin"/>
          <w:lang w:bidi="fa-IR"/>
          <w:color w:val="111111"/>
          <w:sz w:val="28"/>
          <w:szCs w:val="28"/>
          <w:rtl/>
        </w:rPr>
        <w:t xml:space="preserve">بحث تفصیلی وضابط تحصیلی (من لا یملکه المشتری کیف ینعتق علیه؟)... 263</w:t>
      </w:r>
    </w:p>
    <w:p>
      <w:pPr>
        <w:pStyle w:val="BookText"/>
      </w:pPr>
      <w:r>
        <w:rPr>
          <w:rFonts w:ascii="IRNazanin" w:hAnsi="IRNazanin" w:eastAsia="IRNazanin" w:cs="IRNazanin"/>
          <w:lang w:bidi="fa-IR"/>
          <w:color w:val="111111"/>
          <w:sz w:val="28"/>
          <w:szCs w:val="28"/>
          <w:rtl/>
        </w:rPr>
        <w:t xml:space="preserve">تفریع (ما یترتّب علی عدم الانعتاق من جهة الرضاع)... 266</w:t>
      </w:r>
    </w:p>
    <w:p>
      <w:pPr>
        <w:pStyle w:val="BookText"/>
      </w:pPr>
      <w:r>
        <w:rPr>
          <w:rFonts w:ascii="IRNazanin" w:hAnsi="IRNazanin" w:eastAsia="IRNazanin" w:cs="IRNazanin"/>
          <w:lang w:bidi="fa-IR"/>
          <w:color w:val="111111"/>
          <w:sz w:val="28"/>
          <w:szCs w:val="28"/>
          <w:rtl/>
        </w:rPr>
        <w:t xml:space="preserve">مسئلة [23] (اختلاف الأقوال فی وقوع الظهار فی المحرّمات بالرضاع)... 267</w:t>
      </w:r>
    </w:p>
    <w:p>
      <w:pPr>
        <w:pStyle w:val="BookText"/>
      </w:pPr>
      <w:r>
        <w:rPr>
          <w:rFonts w:ascii="IRNazanin" w:hAnsi="IRNazanin" w:eastAsia="IRNazanin" w:cs="IRNazanin"/>
          <w:lang w:bidi="fa-IR"/>
          <w:color w:val="111111"/>
          <w:sz w:val="28"/>
          <w:szCs w:val="28"/>
          <w:rtl/>
        </w:rPr>
        <w:t xml:space="preserve">تذییل (إذا ربّت امرأة جدیا بلبنها)... 271</w:t>
      </w:r>
    </w:p>
    <w:p>
      <w:pPr>
        <w:pStyle w:val="BookText"/>
      </w:pPr>
      <w:r>
        <w:rPr>
          <w:rFonts w:ascii="Amiri" w:hAnsi="Amiri" w:eastAsia="Amiri" w:cs="Amiri"/>
          <w:lang w:bidi="ar-SA"/>
          <w:color w:val="111111"/>
          <w:sz w:val="28"/>
          <w:szCs w:val="28"/>
          <w:rtl/>
        </w:rPr>
        <w:t xml:space="preserve">التختمة... 273</w:t>
      </w:r>
    </w:p>
    <w:p>
      <w:pPr>
        <w:pStyle w:val="BookText"/>
      </w:pPr>
      <w:r>
        <w:rPr>
          <w:rFonts w:ascii="IRNazanin" w:hAnsi="IRNazanin" w:eastAsia="IRNazanin" w:cs="IRNazanin"/>
          <w:lang w:bidi="fa-IR"/>
          <w:color w:val="111111"/>
          <w:sz w:val="28"/>
          <w:szCs w:val="28"/>
          <w:rtl/>
        </w:rPr>
        <w:t xml:space="preserve">ضابطة (اختلاف الأقوال فی نصاب الرضاع المحرّم)... 275</w:t>
      </w:r>
    </w:p>
    <w:p>
      <w:pPr>
        <w:pStyle w:val="BookText"/>
      </w:pPr>
      <w:r>
        <w:rPr>
          <w:rFonts w:ascii="IRNazanin" w:hAnsi="IRNazanin" w:eastAsia="IRNazanin" w:cs="IRNazanin"/>
          <w:lang w:bidi="fa-IR"/>
          <w:color w:val="111111"/>
          <w:sz w:val="28"/>
          <w:szCs w:val="28"/>
          <w:rtl/>
        </w:rPr>
        <w:t xml:space="preserve">تکملة (ما استدلّ به ابن الجنید فی عدم اشتراط العدد)... 287</w:t>
      </w:r>
    </w:p>
    <w:p>
      <w:pPr>
        <w:pStyle w:val="BookText"/>
      </w:pPr>
      <w:r>
        <w:rPr>
          <w:rFonts w:ascii="IRNazanin" w:hAnsi="IRNazanin" w:eastAsia="IRNazanin" w:cs="IRNazanin"/>
          <w:lang w:bidi="fa-IR"/>
          <w:color w:val="111111"/>
          <w:sz w:val="28"/>
          <w:szCs w:val="28"/>
          <w:rtl/>
        </w:rPr>
        <w:t xml:space="preserve">ضابطة تلخیصیّة (تقدیرات ثلاثة فی نصاب سبب التحریم بالرضاع)... 289</w:t>
      </w:r>
    </w:p>
    <w:p>
      <w:pPr>
        <w:pStyle w:val="BookText"/>
      </w:pPr>
      <w:r>
        <w:rPr>
          <w:rFonts w:ascii="IRNazanin" w:hAnsi="IRNazanin" w:eastAsia="IRNazanin" w:cs="IRNazanin"/>
          <w:lang w:bidi="fa-IR"/>
          <w:color w:val="111111"/>
          <w:sz w:val="28"/>
          <w:szCs w:val="28"/>
          <w:rtl/>
        </w:rPr>
        <w:t xml:space="preserve">مسئلة [1] (اشتراط أن یکون سنّ المرتضع ما دون الحولین)... 293</w:t>
      </w:r>
    </w:p>
    <w:p>
      <w:pPr>
        <w:pStyle w:val="BookText"/>
      </w:pPr>
      <w:r>
        <w:rPr>
          <w:rFonts w:ascii="IRNazanin" w:hAnsi="IRNazanin" w:eastAsia="IRNazanin" w:cs="IRNazanin"/>
          <w:lang w:bidi="fa-IR"/>
          <w:color w:val="111111"/>
          <w:sz w:val="28"/>
          <w:szCs w:val="28"/>
          <w:rtl/>
        </w:rPr>
        <w:t xml:space="preserve">مسئلة [2] (اختلاف الأقوال فی اشتراط أن یکون سنّ ولد المرضعة ما دون الحولین)... 296</w:t>
      </w:r>
    </w:p>
    <w:p>
      <w:pPr>
        <w:pStyle w:val="BookText"/>
      </w:pPr>
      <w:r>
        <w:rPr>
          <w:rFonts w:ascii="IRNazanin" w:hAnsi="IRNazanin" w:eastAsia="IRNazanin" w:cs="IRNazanin"/>
          <w:lang w:bidi="fa-IR"/>
          <w:color w:val="111111"/>
          <w:sz w:val="28"/>
          <w:szCs w:val="28"/>
          <w:rtl/>
        </w:rPr>
        <w:t xml:space="preserve">مسئلة [3] (حکم تخلل الفطام بین الرضاعین قبل استکمال الحولین)... 297</w:t>
      </w:r>
    </w:p>
    <w:p>
      <w:pPr>
        <w:pStyle w:val="BookText"/>
      </w:pPr>
      <w:r>
        <w:rPr>
          <w:rFonts w:ascii="IRNazanin" w:hAnsi="IRNazanin" w:eastAsia="IRNazanin" w:cs="IRNazanin"/>
          <w:lang w:bidi="fa-IR"/>
          <w:color w:val="111111"/>
          <w:sz w:val="28"/>
          <w:szCs w:val="28"/>
          <w:rtl/>
        </w:rPr>
        <w:t xml:space="preserve">مسئلة [4] (اشتراط الامتصاص من ثدی امرأة واحدة)... 298</w:t>
      </w:r>
    </w:p>
    <w:p>
      <w:pPr>
        <w:pStyle w:val="BookText"/>
      </w:pPr>
      <w:r>
        <w:rPr>
          <w:rFonts w:ascii="IRNazanin" w:hAnsi="IRNazanin" w:eastAsia="IRNazanin" w:cs="IRNazanin"/>
          <w:lang w:bidi="fa-IR"/>
          <w:color w:val="111111"/>
          <w:sz w:val="28"/>
          <w:szCs w:val="28"/>
          <w:rtl/>
        </w:rPr>
        <w:t xml:space="preserve">مسئلة [5] (اشتراط حیاة المرضعة فی تمام النصاب)... 300</w:t>
      </w:r>
    </w:p>
    <w:p>
      <w:pPr>
        <w:pStyle w:val="BookText"/>
      </w:pPr>
      <w:r>
        <w:rPr>
          <w:rFonts w:ascii="IRNazanin" w:hAnsi="IRNazanin" w:eastAsia="IRNazanin" w:cs="IRNazanin"/>
          <w:lang w:bidi="fa-IR"/>
          <w:color w:val="111111"/>
          <w:sz w:val="28"/>
          <w:szCs w:val="28"/>
          <w:rtl/>
        </w:rPr>
        <w:t xml:space="preserve">مسئلة [6] (المرجع فی کمالیة الرضعة وتمامیتها)... 301</w:t>
      </w:r>
    </w:p>
    <w:p>
      <w:pPr>
        <w:pStyle w:val="BookText"/>
      </w:pPr>
      <w:r>
        <w:rPr>
          <w:rFonts w:ascii="IRNazanin" w:hAnsi="IRNazanin" w:eastAsia="IRNazanin" w:cs="IRNazanin"/>
          <w:lang w:bidi="fa-IR"/>
          <w:color w:val="111111"/>
          <w:sz w:val="28"/>
          <w:szCs w:val="28"/>
          <w:rtl/>
        </w:rPr>
        <w:t xml:space="preserve">مسئلة [7] (یشترط فی اللبن أن یکون عن وطیء شرعی صحیح)... 302</w:t>
      </w:r>
    </w:p>
    <w:p>
      <w:pPr>
        <w:pStyle w:val="BookText"/>
      </w:pPr>
      <w:r>
        <w:rPr>
          <w:rFonts w:ascii="IRNazanin" w:hAnsi="IRNazanin" w:eastAsia="IRNazanin" w:cs="IRNazanin"/>
          <w:lang w:bidi="fa-IR"/>
          <w:color w:val="111111"/>
          <w:sz w:val="28"/>
          <w:szCs w:val="28"/>
          <w:rtl/>
        </w:rPr>
        <w:t xml:space="preserve">مسئلة [8] (یشترط فی لبن الموطؤة أن یکون عن ولادة)... 304</w:t>
      </w:r>
    </w:p>
    <w:p>
      <w:pPr>
        <w:pStyle w:val="BookText"/>
      </w:pPr>
      <w:r>
        <w:rPr>
          <w:rFonts w:ascii="IRNazanin" w:hAnsi="IRNazanin" w:eastAsia="IRNazanin" w:cs="IRNazanin"/>
          <w:lang w:bidi="fa-IR"/>
          <w:color w:val="111111"/>
          <w:sz w:val="28"/>
          <w:szCs w:val="28"/>
          <w:rtl/>
        </w:rPr>
        <w:t xml:space="preserve">مسئلة [9] (یشترط استقرار ما یشربه الرضیع فی معدته)... 307</w:t>
      </w:r>
    </w:p>
    <w:p>
      <w:pPr>
        <w:pStyle w:val="BookText"/>
      </w:pPr>
      <w:r>
        <w:rPr>
          <w:rFonts w:ascii="IRNazanin" w:hAnsi="IRNazanin" w:eastAsia="IRNazanin" w:cs="IRNazanin"/>
          <w:lang w:bidi="fa-IR"/>
          <w:color w:val="111111"/>
          <w:sz w:val="28"/>
          <w:szCs w:val="28"/>
          <w:rtl/>
        </w:rPr>
        <w:t xml:space="preserve">مسئلة [10] (بطلان عقد النکاح فی الشبهة المحصورة)... 308</w:t>
      </w:r>
    </w:p>
    <w:p>
      <w:pPr>
        <w:pStyle w:val="BookText"/>
      </w:pPr>
      <w:r>
        <w:rPr>
          <w:rFonts w:ascii="IRNazanin" w:hAnsi="IRNazanin" w:eastAsia="IRNazanin" w:cs="IRNazanin"/>
          <w:lang w:bidi="fa-IR"/>
          <w:color w:val="111111"/>
          <w:sz w:val="28"/>
          <w:szCs w:val="28"/>
          <w:rtl/>
        </w:rPr>
        <w:t xml:space="preserve">ضابطة (کلام فی الشبهة المحصورة وغیر المحصورة)... 308</w:t>
      </w:r>
    </w:p>
    <w:p>
      <w:pPr>
        <w:pStyle w:val="BookText"/>
      </w:pPr>
      <w:r>
        <w:rPr>
          <w:rFonts w:ascii="IRNazanin" w:hAnsi="IRNazanin" w:eastAsia="IRNazanin" w:cs="IRNazanin"/>
          <w:lang w:bidi="fa-IR"/>
          <w:color w:val="111111"/>
          <w:sz w:val="28"/>
          <w:szCs w:val="28"/>
          <w:rtl/>
        </w:rPr>
        <w:t xml:space="preserve">مسئلة [11] (حکم توافق الزوجین عند الحاکم علی أنّ بینهما رضاعاً محرّماً، وما هو حکم صداقها)... 310</w:t>
      </w:r>
    </w:p>
    <w:p>
      <w:pPr>
        <w:pStyle w:val="BookText"/>
      </w:pPr>
      <w:r>
        <w:rPr>
          <w:rFonts w:ascii="IRNazanin" w:hAnsi="IRNazanin" w:eastAsia="IRNazanin" w:cs="IRNazanin"/>
          <w:lang w:bidi="fa-IR"/>
          <w:color w:val="111111"/>
          <w:sz w:val="28"/>
          <w:szCs w:val="28"/>
          <w:rtl/>
        </w:rPr>
        <w:t xml:space="preserve">مسئلة [12] (لو ادعت الزوجة الرضاع المحرّم فما هو حکمها وحکم صداقها)... 312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ضابطة (کیفیة الحلف إذا ادعی الرضاع المحرّم)... 313</w:t>
      </w:r>
    </w:p>
    <w:p>
      <w:pPr>
        <w:pStyle w:val="BookText"/>
      </w:pPr>
      <w:r>
        <w:rPr>
          <w:rFonts w:ascii="IRNazanin" w:hAnsi="IRNazanin" w:eastAsia="IRNazanin" w:cs="IRNazanin"/>
          <w:lang w:bidi="fa-IR"/>
          <w:color w:val="111111"/>
          <w:sz w:val="28"/>
          <w:szCs w:val="28"/>
          <w:rtl/>
        </w:rPr>
        <w:t xml:space="preserve">مسئلة [13] (حکم رجوع الزوج عن إقراره بالرضاع المحرّم بعد حکم الحاکم بالفرقة أو قبله)... 316</w:t>
      </w:r>
    </w:p>
    <w:p>
      <w:pPr>
        <w:pStyle w:val="BookText"/>
      </w:pPr>
      <w:r>
        <w:rPr>
          <w:rFonts w:ascii="Amiri" w:hAnsi="Amiri" w:eastAsia="Amiri" w:cs="Amiri"/>
          <w:lang w:bidi="ar-SA"/>
          <w:color w:val="111111"/>
          <w:sz w:val="28"/>
          <w:szCs w:val="28"/>
          <w:rtl/>
        </w:rPr>
        <w:t xml:space="preserve">مسئلة [14] (لو أقرّ لعبد بأبوة أو بنوة من جهة الرضاع)... 317</w:t>
      </w:r>
    </w:p>
    <w:p>
      <w:pPr>
        <w:pStyle w:val="BookText"/>
      </w:pPr>
      <w:r>
        <w:rPr>
          <w:rFonts w:ascii="IRNazanin" w:hAnsi="IRNazanin" w:eastAsia="IRNazanin" w:cs="IRNazanin"/>
          <w:lang w:bidi="fa-IR"/>
          <w:color w:val="111111"/>
          <w:sz w:val="28"/>
          <w:szCs w:val="28"/>
          <w:rtl/>
        </w:rPr>
        <w:t xml:space="preserve">مسئلة [15] (کیفیة سماع دعوی أحد الزوجین إقرار الآخر بالرضاع المحرّم بینهما)... 317</w:t>
      </w:r>
    </w:p>
    <w:p>
      <w:pPr>
        <w:pStyle w:val="BookText"/>
      </w:pPr>
      <w:r>
        <w:rPr>
          <w:rFonts w:ascii="IRNazanin" w:hAnsi="IRNazanin" w:eastAsia="IRNazanin" w:cs="IRNazanin"/>
          <w:lang w:bidi="fa-IR"/>
          <w:color w:val="111111"/>
          <w:sz w:val="28"/>
          <w:szCs w:val="28"/>
          <w:rtl/>
        </w:rPr>
        <w:t xml:space="preserve">مسئلة [16] (عدم سماع الشهادة فی الرضاع مطلقة بل لابدّ من التفصیل)... 320</w:t>
      </w:r>
    </w:p>
    <w:p>
      <w:pPr>
        <w:pStyle w:val="BookText"/>
      </w:pPr>
      <w:r>
        <w:rPr>
          <w:rFonts w:ascii="IRNazanin" w:hAnsi="IRNazanin" w:eastAsia="IRNazanin" w:cs="IRNazanin"/>
          <w:lang w:bidi="fa-IR"/>
          <w:color w:val="111111"/>
          <w:sz w:val="28"/>
          <w:szCs w:val="28"/>
          <w:rtl/>
        </w:rPr>
        <w:t xml:space="preserve">ضابطة (فی مطلق الشهادة)... 320</w:t>
      </w:r>
    </w:p>
    <w:p>
      <w:pPr>
        <w:pStyle w:val="BookText"/>
      </w:pPr>
      <w:r>
        <w:rPr>
          <w:rFonts w:ascii="IRNazanin" w:hAnsi="IRNazanin" w:eastAsia="IRNazanin" w:cs="IRNazanin"/>
          <w:lang w:bidi="fa-IR"/>
          <w:color w:val="111111"/>
          <w:sz w:val="28"/>
          <w:szCs w:val="28"/>
          <w:rtl/>
        </w:rPr>
        <w:t xml:space="preserve">تذنیب (هل یشترط فی الشهادة بالرضاع ذکر وصول اللبن إلی الجوف؟)... 321</w:t>
      </w:r>
    </w:p>
    <w:p>
      <w:pPr>
        <w:pStyle w:val="BookText"/>
      </w:pPr>
      <w:r>
        <w:rPr>
          <w:rFonts w:ascii="IRNazanin" w:hAnsi="IRNazanin" w:eastAsia="IRNazanin" w:cs="IRNazanin"/>
          <w:lang w:bidi="fa-IR"/>
          <w:color w:val="111111"/>
          <w:sz w:val="28"/>
          <w:szCs w:val="28"/>
          <w:rtl/>
        </w:rPr>
        <w:t xml:space="preserve">ذبابة (وجوب الشهادة ببقاء اللبن فی جوف الرضیع)... 322</w:t>
      </w:r>
    </w:p>
    <w:p>
      <w:pPr>
        <w:pStyle w:val="BookText"/>
      </w:pPr>
      <w:r>
        <w:rPr>
          <w:rFonts w:ascii="IRNazanin" w:hAnsi="IRNazanin" w:eastAsia="IRNazanin" w:cs="IRNazanin"/>
          <w:lang w:bidi="fa-IR"/>
          <w:color w:val="111111"/>
          <w:sz w:val="28"/>
          <w:szCs w:val="28"/>
          <w:rtl/>
        </w:rPr>
        <w:t xml:space="preserve">ذیالة (اعتبار التفصیل فی الشهادة حتّی لو کان الشاهد فقیها مؤتمنا)... 322</w:t>
      </w:r>
    </w:p>
    <w:p>
      <w:pPr>
        <w:pStyle w:val="BookText"/>
      </w:pPr>
      <w:r>
        <w:rPr>
          <w:rFonts w:ascii="IRNazanin" w:hAnsi="IRNazanin" w:eastAsia="IRNazanin" w:cs="IRNazanin"/>
          <w:lang w:bidi="fa-IR"/>
          <w:color w:val="111111"/>
          <w:sz w:val="28"/>
          <w:szCs w:val="28"/>
          <w:rtl/>
        </w:rPr>
        <w:t xml:space="preserve">مسئلة [17] (شروط أربعة فی تحمّل الشهادة لشاهد الرضاع)... 323</w:t>
      </w:r>
    </w:p>
    <w:p>
      <w:pPr>
        <w:pStyle w:val="BookText"/>
      </w:pPr>
      <w:r>
        <w:rPr>
          <w:rFonts w:ascii="IRNazanin" w:hAnsi="IRNazanin" w:eastAsia="IRNazanin" w:cs="IRNazanin"/>
          <w:lang w:bidi="fa-IR"/>
          <w:color w:val="111111"/>
          <w:sz w:val="28"/>
          <w:szCs w:val="28"/>
          <w:rtl/>
        </w:rPr>
        <w:t xml:space="preserve">مسئلة [18] (سماع الشهادة المطلقة فی بعض الفروض)... 323</w:t>
      </w:r>
    </w:p>
    <w:p>
      <w:pPr>
        <w:pStyle w:val="BookText"/>
      </w:pPr>
      <w:r>
        <w:rPr>
          <w:rFonts w:ascii="IRNazanin" w:hAnsi="IRNazanin" w:eastAsia="IRNazanin" w:cs="IRNazanin"/>
          <w:lang w:bidi="fa-IR"/>
          <w:color w:val="111111"/>
          <w:sz w:val="28"/>
          <w:szCs w:val="28"/>
          <w:rtl/>
        </w:rPr>
        <w:t xml:space="preserve">مسئلة [19] (اختلاف الأقوال فی قبول شهادة النساء فی الرضاع)... 324</w:t>
      </w:r>
    </w:p>
    <w:p>
      <w:pPr>
        <w:pStyle w:val="BookText"/>
      </w:pPr>
      <w:r>
        <w:rPr>
          <w:rFonts w:ascii="IRNazanin" w:hAnsi="IRNazanin" w:eastAsia="IRNazanin" w:cs="IRNazanin"/>
          <w:lang w:bidi="fa-IR"/>
          <w:color w:val="111111"/>
          <w:sz w:val="28"/>
          <w:szCs w:val="28"/>
          <w:rtl/>
        </w:rPr>
        <w:t xml:space="preserve">مسئلة [20] (اختلاف الأقوال فی عدد الشهود عند قبول شهادة النساء فی الرضاع)... 328</w:t>
      </w:r>
    </w:p>
    <w:p>
      <w:pPr>
        <w:pStyle w:val="BookText"/>
      </w:pPr>
      <w:r>
        <w:rPr>
          <w:rFonts w:ascii="IRNazanin" w:hAnsi="IRNazanin" w:eastAsia="IRNazanin" w:cs="IRNazanin"/>
          <w:lang w:bidi="fa-IR"/>
          <w:color w:val="111111"/>
          <w:sz w:val="28"/>
          <w:szCs w:val="28"/>
          <w:rtl/>
        </w:rPr>
        <w:t xml:space="preserve">تذنیب (اعتبار شهادة ذکرین فی إثبات الإقرار بالرضاع)... 330</w:t>
      </w:r>
    </w:p>
    <w:p>
      <w:pPr>
        <w:pStyle w:val="BookText"/>
      </w:pPr>
      <w:r>
        <w:rPr>
          <w:rFonts w:ascii="Amiri" w:hAnsi="Amiri" w:eastAsia="Amiri" w:cs="Amiri"/>
          <w:lang w:bidi="ar-SA"/>
          <w:color w:val="111111"/>
          <w:sz w:val="28"/>
          <w:szCs w:val="28"/>
          <w:rtl/>
        </w:rPr>
        <w:t xml:space="preserve">مسئلة [21] (عدم قبول شهادة المرضعة وحدها بالرضاع)... 330</w:t>
      </w:r>
    </w:p>
    <w:p>
      <w:pPr>
        <w:pStyle w:val="BookText"/>
      </w:pPr>
      <w:r>
        <w:rPr>
          <w:rFonts w:ascii="IRNazanin" w:hAnsi="IRNazanin" w:eastAsia="IRNazanin" w:cs="IRNazanin"/>
          <w:lang w:bidi="fa-IR"/>
          <w:color w:val="111111"/>
          <w:sz w:val="28"/>
          <w:szCs w:val="28"/>
          <w:rtl/>
        </w:rPr>
        <w:t xml:space="preserve">مسئلة [22] (سماع شهادة أمّ المرأة أو جدّتها أو بنتها أو أمّ الزوج أو جدّته أو بنته بالرضاع بینها وبین الزوج)... 331</w:t>
      </w:r>
    </w:p>
    <w:p>
      <w:pPr>
        <w:pStyle w:val="BookText"/>
      </w:pPr>
      <w:r>
        <w:rPr>
          <w:rFonts w:ascii="IRNazanin" w:hAnsi="IRNazanin" w:eastAsia="IRNazanin" w:cs="IRNazanin"/>
          <w:lang w:bidi="fa-IR"/>
          <w:color w:val="111111"/>
          <w:sz w:val="28"/>
          <w:szCs w:val="28"/>
          <w:rtl/>
        </w:rPr>
        <w:t xml:space="preserve">ضابطة (الشهادة علی الشهادة)... 332</w:t>
      </w:r>
    </w:p>
    <w:p>
      <w:pPr>
        <w:pStyle w:val="BookText"/>
      </w:pPr>
      <w:r>
        <w:rPr>
          <w:rFonts w:ascii="IRNazanin" w:hAnsi="IRNazanin" w:eastAsia="IRNazanin" w:cs="IRNazanin"/>
          <w:lang w:bidi="fa-IR"/>
          <w:color w:val="111111"/>
          <w:sz w:val="28"/>
          <w:szCs w:val="28"/>
          <w:rtl/>
        </w:rPr>
        <w:t xml:space="preserve">مسئلة [23] (تحریم الجمع بین الأختین فی الوطیء بالملک)... 333</w:t>
      </w:r>
    </w:p>
    <w:p>
      <w:pPr>
        <w:pStyle w:val="BookText"/>
      </w:pPr>
      <w:r>
        <w:rPr>
          <w:rFonts w:ascii="Amiri" w:hAnsi="Amiri" w:eastAsia="Amiri" w:cs="Amiri"/>
          <w:lang w:bidi="ar-SA"/>
          <w:color w:val="111111"/>
          <w:sz w:val="28"/>
          <w:szCs w:val="28"/>
          <w:rtl/>
        </w:rPr>
        <w:t xml:space="preserve">ذنابة (فروع سبعة)... 336</w:t>
      </w:r>
    </w:p>
    <w:p>
      <w:pPr>
        <w:pStyle w:val="BookText"/>
      </w:pPr>
      <w:r>
        <w:rPr>
          <w:rFonts w:ascii="IRNazanin" w:hAnsi="IRNazanin" w:eastAsia="IRNazanin" w:cs="IRNazanin"/>
          <w:lang w:bidi="fa-IR"/>
          <w:color w:val="111111"/>
          <w:sz w:val="28"/>
          <w:szCs w:val="28"/>
          <w:rtl/>
        </w:rPr>
        <w:t xml:space="preserve">مسئلة [24] (تزویج الرجل بأخت أمته بعد وطیء الأمة بالملک)... 339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مسئلة [25] (تحریم إدخال بنت الأخ علی العمة وبنت الأخت علی الخالة بعقد النکاح یعمّ الرضاعیة)... 340</w:t>
      </w:r>
    </w:p>
    <w:p>
      <w:pPr>
        <w:pStyle w:val="BookText"/>
      </w:pPr>
      <w:r>
        <w:rPr>
          <w:rFonts w:ascii="IRNazanin" w:hAnsi="IRNazanin" w:eastAsia="IRNazanin" w:cs="IRNazanin"/>
          <w:lang w:bidi="fa-IR"/>
          <w:color w:val="111111"/>
          <w:sz w:val="28"/>
          <w:szCs w:val="28"/>
          <w:rtl/>
        </w:rPr>
        <w:t xml:space="preserve">لحاقة (حکم عقد بنت الأخ أو بنت الأخت إذا وقع باذن العمّة والخالة)... 341</w:t>
      </w:r>
    </w:p>
    <w:p>
      <w:pPr>
        <w:pStyle w:val="BookText"/>
      </w:pPr>
      <w:r>
        <w:rPr>
          <w:rFonts w:ascii="IRNazanin" w:hAnsi="IRNazanin" w:eastAsia="IRNazanin" w:cs="IRNazanin"/>
          <w:lang w:bidi="fa-IR"/>
          <w:color w:val="111111"/>
          <w:sz w:val="28"/>
          <w:szCs w:val="28"/>
          <w:rtl/>
        </w:rPr>
        <w:t xml:space="preserve">ذنابة (تنبیهات خمسة فی العمّة والخالة وبنتهما)... 348</w:t>
      </w:r>
    </w:p>
    <w:p>
      <w:pPr>
        <w:pStyle w:val="BookText"/>
      </w:pPr>
      <w:r>
        <w:rPr>
          <w:rFonts w:ascii="Amiri" w:hAnsi="Amiri" w:eastAsia="Amiri" w:cs="Amiri"/>
          <w:lang w:bidi="ar-SA"/>
          <w:color w:val="111111"/>
          <w:sz w:val="28"/>
          <w:szCs w:val="28"/>
          <w:rtl/>
        </w:rPr>
        <w:t xml:space="preserve">خاتمة... 353</w:t>
      </w:r>
    </w:p>
    <w:p>
      <w:pPr>
        <w:pStyle w:val="BookText"/>
      </w:pPr>
      <w:r>
        <w:rPr>
          <w:rFonts w:ascii="IRNazanin" w:hAnsi="IRNazanin" w:eastAsia="IRNazanin" w:cs="IRNazanin"/>
          <w:lang w:bidi="fa-IR"/>
          <w:color w:val="111111"/>
          <w:sz w:val="28"/>
          <w:szCs w:val="28"/>
          <w:rtl/>
        </w:rPr>
        <w:t xml:space="preserve">ضابطة [1] (تحریم منکوحة الجدّ ومنکوحة ابن الابن وابن البنت)... 355</w:t>
      </w:r>
    </w:p>
    <w:p>
      <w:pPr>
        <w:pStyle w:val="BookText"/>
      </w:pPr>
      <w:r>
        <w:rPr>
          <w:rFonts w:ascii="IRNazanin" w:hAnsi="IRNazanin" w:eastAsia="IRNazanin" w:cs="IRNazanin"/>
          <w:lang w:bidi="fa-IR"/>
          <w:color w:val="111111"/>
          <w:sz w:val="28"/>
          <w:szCs w:val="28"/>
          <w:rtl/>
        </w:rPr>
        <w:t xml:space="preserve">ضابطة [2] (تزویج القابلة وابنتها فی الروایات)... 355</w:t>
      </w:r>
    </w:p>
    <w:p>
      <w:pPr>
        <w:pStyle w:val="BookText"/>
      </w:pPr>
      <w:r>
        <w:rPr>
          <w:rFonts w:ascii="IRNazanin" w:hAnsi="IRNazanin" w:eastAsia="IRNazanin" w:cs="IRNazanin"/>
          <w:lang w:bidi="fa-IR"/>
          <w:color w:val="111111"/>
          <w:sz w:val="28"/>
          <w:szCs w:val="28"/>
          <w:rtl/>
        </w:rPr>
        <w:t xml:space="preserve">ضابطة [3] (تعریف المرضعة)... 357</w:t>
      </w:r>
    </w:p>
    <w:p>
      <w:pPr>
        <w:pStyle w:val="BookText"/>
      </w:pPr>
      <w:r>
        <w:rPr>
          <w:rFonts w:ascii="IRNazanin" w:hAnsi="IRNazanin" w:eastAsia="IRNazanin" w:cs="IRNazanin"/>
          <w:lang w:bidi="fa-IR"/>
          <w:color w:val="111111"/>
          <w:sz w:val="28"/>
          <w:szCs w:val="28"/>
          <w:rtl/>
        </w:rPr>
        <w:t xml:space="preserve">ضابطة [4] (روایة فی الضرة)... 357</w:t>
      </w:r>
    </w:p>
    <w:p>
      <w:pPr>
        <w:pStyle w:val="BookText"/>
      </w:pPr>
      <w:r>
        <w:rPr>
          <w:rFonts w:ascii="IRNazanin" w:hAnsi="IRNazanin" w:eastAsia="IRNazanin" w:cs="IRNazanin"/>
          <w:lang w:bidi="fa-IR"/>
          <w:color w:val="111111"/>
          <w:sz w:val="28"/>
          <w:szCs w:val="28"/>
          <w:rtl/>
        </w:rPr>
        <w:t xml:space="preserve">ضابطة [5] (عدم اشتراط الإذن فی الرضاع)... 358</w:t>
      </w:r>
    </w:p>
    <w:p>
      <w:pPr>
        <w:pStyle w:val="BookText"/>
      </w:pPr>
      <w:r>
        <w:rPr>
          <w:rFonts w:ascii="IRNazanin" w:hAnsi="IRNazanin" w:eastAsia="IRNazanin" w:cs="IRNazanin"/>
          <w:lang w:bidi="fa-IR"/>
          <w:color w:val="111111"/>
          <w:sz w:val="28"/>
          <w:szCs w:val="28"/>
          <w:rtl/>
        </w:rPr>
        <w:t xml:space="preserve">ضابطة [6] (حکم الإرضاع من لبن الزنا)... 358</w:t>
      </w:r>
    </w:p>
    <w:p>
      <w:pPr>
        <w:pStyle w:val="BookText"/>
      </w:pPr>
      <w:r>
        <w:rPr>
          <w:rFonts w:ascii="IRNazanin" w:hAnsi="IRNazanin" w:eastAsia="IRNazanin" w:cs="IRNazanin"/>
          <w:lang w:bidi="fa-IR"/>
          <w:color w:val="111111"/>
          <w:sz w:val="28"/>
          <w:szCs w:val="28"/>
          <w:rtl/>
        </w:rPr>
        <w:t xml:space="preserve">ضابطة [7] (روایات فی تأثیر الرضاع فی الطباع والأخلاق)... 360</w:t>
      </w:r>
    </w:p>
    <w:p>
      <w:pPr>
        <w:pStyle w:val="BookText"/>
      </w:pPr>
      <w:r>
        <w:rPr>
          <w:rFonts w:ascii="IRNazanin" w:hAnsi="IRNazanin" w:eastAsia="IRNazanin" w:cs="IRNazanin"/>
          <w:lang w:bidi="fa-IR"/>
          <w:color w:val="111111"/>
          <w:sz w:val="28"/>
          <w:szCs w:val="28"/>
          <w:rtl/>
        </w:rPr>
        <w:t xml:space="preserve">ضابطة [8] (روایات فی اللبن)... 363</w:t>
      </w:r>
    </w:p>
    <w:p>
      <w:pPr>
        <w:pStyle w:val="BookText"/>
      </w:pPr>
      <w:r>
        <w:rPr>
          <w:rFonts w:ascii="IRNazanin" w:hAnsi="IRNazanin" w:eastAsia="IRNazanin" w:cs="IRNazanin"/>
          <w:lang w:bidi="fa-IR"/>
          <w:color w:val="111111"/>
          <w:sz w:val="28"/>
          <w:szCs w:val="28"/>
          <w:rtl/>
        </w:rPr>
        <w:t xml:space="preserve">ضابطة [9] (الإرضاع من ثدیین)... 364</w:t>
      </w:r>
    </w:p>
    <w:p>
      <w:pPr>
        <w:pStyle w:val="BookText"/>
      </w:pPr>
      <w:r>
        <w:rPr>
          <w:rFonts w:ascii="IRNazanin" w:hAnsi="IRNazanin" w:eastAsia="IRNazanin" w:cs="IRNazanin"/>
          <w:lang w:bidi="fa-IR"/>
          <w:color w:val="111111"/>
          <w:sz w:val="28"/>
          <w:szCs w:val="28"/>
          <w:rtl/>
        </w:rPr>
        <w:t xml:space="preserve">ضابطة [10] (قضاء أمیر المؤمنین علیه السلام بین الجاریتین)... 365</w:t>
      </w:r>
    </w:p>
    <w:p>
      <w:pPr>
        <w:pStyle w:val="BookText"/>
      </w:pPr>
      <w:r>
        <w:rPr>
          <w:rFonts w:ascii="Amiri" w:hAnsi="Amiri" w:eastAsia="Amiri" w:cs="Amiri"/>
          <w:lang w:bidi="ar-SA"/>
          <w:color w:val="111111"/>
          <w:sz w:val="28"/>
          <w:szCs w:val="28"/>
          <w:rtl/>
        </w:rPr>
        <w:t xml:space="preserve">ضابطة [11] (لبن البنت نجس أم طاهر؟)... 366</w:t>
      </w:r>
    </w:p>
    <w:p>
      <w:pPr>
        <w:pStyle w:val="BookText"/>
      </w:pPr>
      <w:r>
        <w:rPr>
          <w:rFonts w:ascii="IRNazanin" w:hAnsi="IRNazanin" w:eastAsia="IRNazanin" w:cs="IRNazanin"/>
          <w:lang w:bidi="fa-IR"/>
          <w:color w:val="111111"/>
          <w:sz w:val="28"/>
          <w:szCs w:val="28"/>
          <w:rtl/>
        </w:rPr>
        <w:t xml:space="preserve">ضابطة [12] (روایات فی الصبی)... 366</w:t>
      </w:r>
    </w:p>
    <w:p>
      <w:pPr>
        <w:pStyle w:val="BookText"/>
      </w:pPr>
      <w:r>
        <w:rPr>
          <w:rFonts w:ascii="IRNazanin" w:hAnsi="IRNazanin" w:eastAsia="IRNazanin" w:cs="IRNazanin"/>
          <w:lang w:bidi="fa-IR"/>
          <w:color w:val="111111"/>
          <w:sz w:val="28"/>
          <w:szCs w:val="28"/>
          <w:rtl/>
        </w:rPr>
        <w:t xml:space="preserve">ضابطة [13] (إرضاع المولود حولین کاملین)... 368</w:t>
      </w:r>
    </w:p>
    <w:p>
      <w:pPr>
        <w:pStyle w:val="BookText"/>
      </w:pPr>
      <w:r>
        <w:rPr>
          <w:rFonts w:ascii="IRNazanin" w:hAnsi="IRNazanin" w:eastAsia="IRNazanin" w:cs="IRNazanin"/>
          <w:lang w:bidi="fa-IR"/>
          <w:color w:val="111111"/>
          <w:sz w:val="28"/>
          <w:szCs w:val="28"/>
          <w:rtl/>
        </w:rPr>
        <w:t xml:space="preserve">ضابطة [14] (إذا کانت أمّ المولود حرة أو أمة لم تجبر علی الإرضاع)... 369</w:t>
      </w:r>
    </w:p>
    <w:p>
      <w:pPr>
        <w:pStyle w:val="BookText"/>
      </w:pPr>
      <w:r>
        <w:rPr>
          <w:rFonts w:ascii="IRNazanin" w:hAnsi="IRNazanin" w:eastAsia="IRNazanin" w:cs="IRNazanin"/>
          <w:lang w:bidi="fa-IR"/>
          <w:color w:val="111111"/>
          <w:sz w:val="28"/>
          <w:szCs w:val="28"/>
          <w:rtl/>
        </w:rPr>
        <w:t xml:space="preserve">مسئلة [1] (لو ادعی الأب وجود متبرعة وأنکرت الأمّ)... 370</w:t>
      </w:r>
    </w:p>
    <w:p>
      <w:pPr>
        <w:pStyle w:val="BookText"/>
      </w:pPr>
      <w:r>
        <w:rPr>
          <w:rFonts w:ascii="IRNazanin" w:hAnsi="IRNazanin" w:eastAsia="IRNazanin" w:cs="IRNazanin"/>
          <w:lang w:bidi="fa-IR"/>
          <w:color w:val="111111"/>
          <w:sz w:val="28"/>
          <w:szCs w:val="28"/>
          <w:rtl/>
        </w:rPr>
        <w:t xml:space="preserve">مسئلة [2] (کلام فی اللبأ)... 371</w:t>
      </w:r>
    </w:p>
    <w:p>
      <w:pPr>
        <w:pStyle w:val="BookText"/>
      </w:pPr>
      <w:r>
        <w:rPr>
          <w:rFonts w:ascii="Amiri" w:hAnsi="Amiri" w:eastAsia="Amiri" w:cs="Amiri"/>
          <w:lang w:bidi="ar-SA"/>
          <w:color w:val="111111"/>
          <w:sz w:val="28"/>
          <w:szCs w:val="28"/>
          <w:rtl/>
        </w:rPr>
        <w:t xml:space="preserve">مسئلة [3] (الحضانة وشروطها)... 372</w:t>
      </w:r>
    </w:p>
    <w:p>
      <w:pPr>
        <w:pStyle w:val="BookText"/>
      </w:pPr>
      <w:r>
        <w:rPr>
          <w:rFonts w:ascii="IRNazanin" w:hAnsi="IRNazanin" w:eastAsia="IRNazanin" w:cs="IRNazanin"/>
          <w:lang w:bidi="fa-IR"/>
          <w:color w:val="111111"/>
          <w:sz w:val="28"/>
          <w:szCs w:val="28"/>
          <w:rtl/>
        </w:rPr>
        <w:t xml:space="preserve">مسئلة [4] (سقوط حقّ حضانة الأمّ إذا تزوّجت بغیر الأب)... 375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مسئلة [5] (ثبوت حقّ الحضانة بعد موت الأب للوصی أو الولیّ إذا سقطت حضانة الأمّ بالتزویج)... 376</w:t>
      </w:r>
    </w:p>
    <w:p>
      <w:pPr>
        <w:pStyle w:val="BookText"/>
      </w:pPr>
      <w:r>
        <w:rPr>
          <w:rFonts w:ascii="IRNazanin" w:hAnsi="IRNazanin" w:eastAsia="IRNazanin" w:cs="IRNazanin"/>
          <w:lang w:bidi="fa-IR"/>
          <w:color w:val="111111"/>
          <w:sz w:val="28"/>
          <w:szCs w:val="28"/>
          <w:rtl/>
        </w:rPr>
        <w:t xml:space="preserve">مسئلة [6] (لافرق فی أولویة حضانة الوصی أو الولیّ بین التزویج قبل موت الأب أو بعده)... 379</w:t>
      </w:r>
    </w:p>
    <w:p>
      <w:pPr>
        <w:pStyle w:val="BookText"/>
      </w:pPr>
      <w:r>
        <w:rPr>
          <w:rFonts w:ascii="IRNazanin" w:hAnsi="IRNazanin" w:eastAsia="IRNazanin" w:cs="IRNazanin"/>
          <w:lang w:bidi="fa-IR"/>
          <w:color w:val="111111"/>
          <w:sz w:val="28"/>
          <w:szCs w:val="28"/>
          <w:rtl/>
        </w:rPr>
        <w:t xml:space="preserve">نکات (حول الحضانة)... 379</w:t>
      </w:r>
    </w:p>
    <w:p>
      <w:pPr>
        <w:pStyle w:val="BookText"/>
      </w:pPr>
      <w:r>
        <w:rPr>
          <w:rFonts w:ascii="IRNazanin" w:hAnsi="IRNazanin" w:eastAsia="IRNazanin" w:cs="IRNazanin"/>
          <w:lang w:bidi="fa-IR"/>
          <w:color w:val="111111"/>
          <w:sz w:val="28"/>
          <w:szCs w:val="28"/>
          <w:rtl/>
        </w:rPr>
        <w:t xml:space="preserve">ختام... 383</w:t>
      </w:r>
    </w:p>
    <w:p>
      <w:pPr>
        <w:pStyle w:val="BookText"/>
      </w:pPr>
      <w:r>
        <w:rPr>
          <w:rFonts w:ascii="IRNazanin" w:hAnsi="IRNazanin" w:eastAsia="IRNazanin" w:cs="IRNazanin"/>
          <w:lang w:bidi="fa-IR"/>
          <w:color w:val="111111"/>
          <w:sz w:val="28"/>
          <w:szCs w:val="28"/>
          <w:rtl/>
        </w:rPr>
        <w:t xml:space="preserve">الفهارس الفنّیة... 387</w:t>
      </w:r>
    </w:p>
    <w:p>
      <w:pPr>
        <w:pStyle w:val="BookText"/>
      </w:pPr>
      <w:r>
        <w:rPr>
          <w:rFonts w:ascii="IRNazanin" w:hAnsi="IRNazanin" w:eastAsia="IRNazanin" w:cs="IRNazanin"/>
          <w:lang w:bidi="fa-IR"/>
          <w:color w:val="111111"/>
          <w:sz w:val="28"/>
          <w:szCs w:val="28"/>
          <w:rtl/>
        </w:rPr>
        <w:t xml:space="preserve">فهرس المحتوی... 389</w:t>
      </w:r>
    </w:p>
    <w:p>
      <w:pPr>
        <w:pStyle w:val="BookText"/>
      </w:pPr>
      <w:r>
        <w:rPr>
          <w:rFonts w:ascii="IRNazanin" w:hAnsi="IRNazanin" w:eastAsia="IRNazanin" w:cs="IRNazanin"/>
          <w:lang w:bidi="fa-IR"/>
          <w:color w:val="111111"/>
          <w:sz w:val="28"/>
          <w:szCs w:val="28"/>
          <w:rtl/>
        </w:rPr>
        <w:t xml:space="preserve">فهرس الآیات الشریفة... 397</w:t>
      </w:r>
    </w:p>
    <w:p>
      <w:pPr>
        <w:pStyle w:val="BookText"/>
      </w:pPr>
      <w:r>
        <w:rPr>
          <w:rFonts w:ascii="IRNazanin" w:hAnsi="IRNazanin" w:eastAsia="IRNazanin" w:cs="IRNazanin"/>
          <w:lang w:bidi="fa-IR"/>
          <w:color w:val="111111"/>
          <w:sz w:val="28"/>
          <w:szCs w:val="28"/>
          <w:rtl/>
        </w:rPr>
        <w:t xml:space="preserve">فهرس الروایات... 401</w:t>
      </w:r>
    </w:p>
    <w:p>
      <w:pPr>
        <w:pStyle w:val="BookText"/>
      </w:pPr>
      <w:r>
        <w:rPr>
          <w:rFonts w:ascii="IRNazanin" w:hAnsi="IRNazanin" w:eastAsia="IRNazanin" w:cs="IRNazanin"/>
          <w:lang w:bidi="fa-IR"/>
          <w:color w:val="111111"/>
          <w:sz w:val="28"/>
          <w:szCs w:val="28"/>
          <w:rtl/>
        </w:rPr>
        <w:t xml:space="preserve">فهرس أسماء المعصومین وألقابهم علیهم السلام... 411</w:t>
      </w:r>
    </w:p>
    <w:p>
      <w:pPr>
        <w:pStyle w:val="BookText"/>
      </w:pPr>
      <w:r>
        <w:rPr>
          <w:rFonts w:ascii="Amiri" w:hAnsi="Amiri" w:eastAsia="Amiri" w:cs="Amiri"/>
          <w:lang w:bidi="ar-SA"/>
          <w:color w:val="111111"/>
          <w:sz w:val="28"/>
          <w:szCs w:val="28"/>
          <w:rtl/>
        </w:rPr>
        <w:t xml:space="preserve">فهرس أسماء الرواة... 415</w:t>
      </w:r>
    </w:p>
    <w:p>
      <w:pPr>
        <w:pStyle w:val="BookText"/>
      </w:pPr>
      <w:r>
        <w:rPr>
          <w:rFonts w:ascii="IRNazanin" w:hAnsi="IRNazanin" w:eastAsia="IRNazanin" w:cs="IRNazanin"/>
          <w:lang w:bidi="fa-IR"/>
          <w:color w:val="111111"/>
          <w:sz w:val="28"/>
          <w:szCs w:val="28"/>
          <w:rtl/>
        </w:rPr>
        <w:t xml:space="preserve">فهرس الأعلام... 421</w:t>
      </w:r>
    </w:p>
    <w:p>
      <w:pPr>
        <w:pStyle w:val="BookText"/>
      </w:pPr>
      <w:r>
        <w:rPr>
          <w:rFonts w:ascii="IRNazanin" w:hAnsi="IRNazanin" w:eastAsia="IRNazanin" w:cs="IRNazanin"/>
          <w:lang w:bidi="fa-IR"/>
          <w:color w:val="111111"/>
          <w:sz w:val="28"/>
          <w:szCs w:val="28"/>
          <w:rtl/>
        </w:rPr>
        <w:t xml:space="preserve">فهرس أسماء الکتب... 429</w:t>
      </w:r>
    </w:p>
    <w:p>
      <w:pPr>
        <w:pStyle w:val="BookText"/>
      </w:pPr>
      <w:r>
        <w:rPr>
          <w:rFonts w:ascii="IRNazanin" w:hAnsi="IRNazanin" w:eastAsia="IRNazanin" w:cs="IRNazanin"/>
          <w:lang w:bidi="fa-IR"/>
          <w:color w:val="111111"/>
          <w:sz w:val="28"/>
          <w:szCs w:val="28"/>
          <w:rtl/>
        </w:rPr>
        <w:t xml:space="preserve">فهرس مصادر التحقیق... 433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20" w:name="pg6093_42080"/>
    <w:bookmarkEnd w:id="120"/>
    <w:p>
      <w:pPr>
        <w:pStyle w:val="Heading3"/>
      </w:pPr>
      <w:bookmarkStart w:id="298" w:name="_Toc172"/>
      <w:r>
        <w:t>فهرس الآیات الشریفة</w:t>
      </w:r>
      <w:bookmarkEnd w:id="298"/>
    </w:p>
    <w:p>
      <w:pPr>
        <w:pStyle w:val="BookText"/>
      </w:pPr>
      <w:r>
        <w:rPr>
          <w:rFonts w:ascii="Amiri" w:hAnsi="Amiri" w:eastAsia="Amiri" w:cs="Amiri"/>
          <w:lang w:bidi="ar-SA"/>
          <w:color w:val="111111"/>
          <w:sz w:val="28"/>
          <w:szCs w:val="28"/>
          <w:rtl/>
        </w:rPr>
        <w:t xml:space="preserve">سورة البقرة (2)</w:t>
      </w:r>
    </w:p>
    <w:p>
      <w:pPr>
        <w:pStyle w:val="BookText"/>
      </w:pPr>
      <w:r>
        <w:rPr>
          <w:rFonts w:ascii="Amiri" w:hAnsi="Amiri" w:eastAsia="Amiri" w:cs="Amiri"/>
          <w:lang w:bidi="ar-SA"/>
          <w:color w:val="111111"/>
          <w:sz w:val="28"/>
          <w:szCs w:val="28"/>
          <w:rtl/>
        </w:rPr>
        <w:t xml:space="preserve">الآیة 150: «لِئَلّا یَکُونَ لِلنّاسِ عَلَیْکُمْ حُجّةٌ إِلّا الّذینَ ظَلَمُوا»... 262</w:t>
      </w:r>
    </w:p>
    <w:p>
      <w:pPr>
        <w:pStyle w:val="BookText"/>
      </w:pPr>
      <w:r>
        <w:rPr>
          <w:rFonts w:ascii="Amiri" w:hAnsi="Amiri" w:eastAsia="Amiri" w:cs="Amiri"/>
          <w:lang w:bidi="ar-SA"/>
          <w:color w:val="111111"/>
          <w:sz w:val="28"/>
          <w:szCs w:val="28"/>
          <w:rtl/>
        </w:rPr>
        <w:t xml:space="preserve">الآیة 230: «فَلا تَحِلُّ لَهُ مِنْ بَعْدُ حَتَّی تَنْکِحَ زَوْجاً غَیْرَهُ»... 165</w:t>
      </w:r>
    </w:p>
    <w:p>
      <w:pPr>
        <w:pStyle w:val="BookText"/>
      </w:pPr>
      <w:r>
        <w:rPr>
          <w:rFonts w:ascii="Amiri" w:hAnsi="Amiri" w:eastAsia="Amiri" w:cs="Amiri"/>
          <w:lang w:bidi="ar-SA"/>
          <w:color w:val="111111"/>
          <w:sz w:val="28"/>
          <w:szCs w:val="28"/>
          <w:rtl/>
        </w:rPr>
        <w:t xml:space="preserve">الآیة 233: «وَالْوالِداتُ یُرْضِعْنَ أَوْلادَهُنّ حَوْلَیْنِ کامِلَیْنِ لِمَنْ أَرادَ أَنْ یُتِمّ الرّضاعَةَ»... 293</w:t>
      </w:r>
    </w:p>
    <w:p>
      <w:pPr>
        <w:pStyle w:val="BookText"/>
      </w:pPr>
      <w:r>
        <w:rPr>
          <w:rFonts w:ascii="Amiri" w:hAnsi="Amiri" w:eastAsia="Amiri" w:cs="Amiri"/>
          <w:lang w:bidi="ar-SA"/>
          <w:color w:val="111111"/>
          <w:sz w:val="28"/>
          <w:szCs w:val="28"/>
          <w:rtl/>
        </w:rPr>
        <w:t xml:space="preserve">الآیة 237: «وَإِنْ طَلّقْتُمُوهُنّ مِنْ قَبْلِ أَنْ تَمَسّوهُنّ وقَدْ فَرَضْتُمْ لَهُنّ فَریضَةً فَنِصْفُ ما فَرَضْتُمْ»... 230</w:t>
      </w:r>
    </w:p>
    <w:p>
      <w:pPr>
        <w:pStyle w:val="BookText"/>
      </w:pPr>
      <w:r>
        <w:rPr>
          <w:rFonts w:ascii="Amiri" w:hAnsi="Amiri" w:eastAsia="Amiri" w:cs="Amiri"/>
          <w:lang w:bidi="ar-SA"/>
          <w:color w:val="111111"/>
          <w:sz w:val="28"/>
          <w:szCs w:val="28"/>
          <w:rtl/>
        </w:rPr>
        <w:t xml:space="preserve">سورة النساء (4)</w:t>
      </w:r>
    </w:p>
    <w:p>
      <w:pPr>
        <w:pStyle w:val="BookText"/>
      </w:pPr>
      <w:r>
        <w:rPr>
          <w:rFonts w:ascii="Amiri" w:hAnsi="Amiri" w:eastAsia="Amiri" w:cs="Amiri"/>
          <w:lang w:bidi="ar-SA"/>
          <w:color w:val="111111"/>
          <w:sz w:val="28"/>
          <w:szCs w:val="28"/>
          <w:rtl/>
        </w:rPr>
        <w:t xml:space="preserve">الآیة 3: «فانْکِحُوا ما طابَ لَکُمْ مِنَ النِّساءِ»... 154، 162، 164، 165</w:t>
      </w:r>
    </w:p>
    <w:p>
      <w:pPr>
        <w:pStyle w:val="BookText"/>
      </w:pPr>
      <w:r>
        <w:rPr>
          <w:rFonts w:ascii="Amiri" w:hAnsi="Amiri" w:eastAsia="Amiri" w:cs="Amiri"/>
          <w:lang w:bidi="ar-SA"/>
          <w:color w:val="111111"/>
          <w:sz w:val="28"/>
          <w:szCs w:val="28"/>
          <w:rtl/>
        </w:rPr>
        <w:t xml:space="preserve">الآیة 3: «أَوْ ما مَلَکَتْ أَیْمانُکُمْ»... 212</w:t>
      </w:r>
    </w:p>
    <w:p>
      <w:pPr>
        <w:pStyle w:val="BookText"/>
      </w:pPr>
      <w:r>
        <w:rPr>
          <w:rFonts w:ascii="Amiri" w:hAnsi="Amiri" w:eastAsia="Amiri" w:cs="Amiri"/>
          <w:lang w:bidi="ar-SA"/>
          <w:color w:val="111111"/>
          <w:sz w:val="28"/>
          <w:szCs w:val="28"/>
          <w:rtl/>
        </w:rPr>
        <w:t xml:space="preserve">الآیة 4: «وَآتُوا النِّساءَ صَدُقاتِهِنّ نِحْلَةً»... 228</w:t>
      </w:r>
    </w:p>
    <w:p>
      <w:pPr>
        <w:pStyle w:val="BookText"/>
      </w:pPr>
      <w:r>
        <w:rPr>
          <w:rFonts w:ascii="Amiri" w:hAnsi="Amiri" w:eastAsia="Amiri" w:cs="Amiri"/>
          <w:lang w:bidi="ar-SA"/>
          <w:color w:val="111111"/>
          <w:sz w:val="28"/>
          <w:szCs w:val="28"/>
          <w:rtl/>
        </w:rPr>
        <w:t xml:space="preserve">الآیة 21: «وَقَد أَفْضی بَعْضُکُمْ إِلی بَعْضٍ»... 217</w:t>
      </w:r>
    </w:p>
    <w:p>
      <w:pPr>
        <w:pStyle w:val="BookText"/>
      </w:pPr>
      <w:r>
        <w:rPr>
          <w:rFonts w:ascii="Amiri" w:hAnsi="Amiri" w:eastAsia="Amiri" w:cs="Amiri"/>
          <w:lang w:bidi="ar-SA"/>
          <w:color w:val="111111"/>
          <w:sz w:val="28"/>
          <w:szCs w:val="28"/>
          <w:rtl/>
        </w:rPr>
        <w:t xml:space="preserve">الآیة 22: «وَلا تَنْکِحُوا ما نَکَحَ آباؤُکُمْ مِنَ النِّساءِ»... 93، 159، 161، 164</w:t>
      </w:r>
    </w:p>
    <w:p>
      <w:pPr>
        <w:pStyle w:val="BookText"/>
      </w:pPr>
      <w:r>
        <w:rPr>
          <w:rFonts w:ascii="Amiri" w:hAnsi="Amiri" w:eastAsia="Amiri" w:cs="Amiri"/>
          <w:lang w:bidi="ar-SA"/>
          <w:color w:val="111111"/>
          <w:sz w:val="28"/>
          <w:szCs w:val="28"/>
          <w:rtl/>
        </w:rPr>
        <w:t xml:space="preserve">الآیة 23: «أُمّهاتُ نِسائِکُمْ»... 184، 187، 189، 238</w:t>
      </w:r>
    </w:p>
    <w:p>
      <w:pPr>
        <w:pStyle w:val="BookText"/>
      </w:pPr>
      <w:r>
        <w:rPr>
          <w:rFonts w:ascii="Amiri" w:hAnsi="Amiri" w:eastAsia="Amiri" w:cs="Amiri"/>
          <w:lang w:bidi="ar-SA"/>
          <w:color w:val="111111"/>
          <w:sz w:val="28"/>
          <w:szCs w:val="28"/>
          <w:rtl/>
        </w:rPr>
        <w:t xml:space="preserve">الآیة 23: «دَخَلْتُمْ بِهِنّ»... 185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23: «فَإِنْ لَمْ تَکُونُوا دَخَلْتُمْ بِهِنّ فَلا جُناحَ عَلَیْکُمْ»... 216</w:t>
      </w:r>
    </w:p>
    <w:p>
      <w:pPr>
        <w:pStyle w:val="BookText"/>
      </w:pPr>
      <w:r>
        <w:rPr>
          <w:rFonts w:ascii="Amiri" w:hAnsi="Amiri" w:eastAsia="Amiri" w:cs="Amiri"/>
          <w:lang w:bidi="ar-SA"/>
          <w:color w:val="111111"/>
          <w:sz w:val="28"/>
          <w:szCs w:val="28"/>
          <w:rtl/>
        </w:rPr>
        <w:t xml:space="preserve">الآیة 23: «وَأُمّهاتُکُمُ اللّاتی أَرْضَعْنَکُمْ وأَخَواتُکُمْ مِنَ الرّضاعَةِ»... 83، 256، 277، 297</w:t>
      </w:r>
    </w:p>
    <w:p>
      <w:pPr>
        <w:pStyle w:val="BookText"/>
      </w:pPr>
      <w:r>
        <w:rPr>
          <w:rFonts w:ascii="Amiri" w:hAnsi="Amiri" w:eastAsia="Amiri" w:cs="Amiri"/>
          <w:lang w:bidi="ar-SA"/>
          <w:color w:val="111111"/>
          <w:sz w:val="28"/>
          <w:szCs w:val="28"/>
          <w:rtl/>
        </w:rPr>
        <w:t xml:space="preserve">الآیة 23: «وَأُمّهاتُ نِسائِکُمْ ورَبائِبُکُمُ اللّاتی فی حُجُورِکُمْ مِنْ نِسائِکُمُ اللاّتی دَخَلْتُمْ بِهِنّ فَإِنْ لَمْ تَکُونُوا دَخَلْتُمْ بِهِنّ فَلا جُناحَ عَلَیْکُمْ»... 153، 184، 190</w:t>
      </w:r>
    </w:p>
    <w:p>
      <w:pPr>
        <w:pStyle w:val="BookText"/>
      </w:pPr>
      <w:r>
        <w:rPr>
          <w:rFonts w:ascii="Amiri" w:hAnsi="Amiri" w:eastAsia="Amiri" w:cs="Amiri"/>
          <w:lang w:bidi="ar-SA"/>
          <w:color w:val="111111"/>
          <w:sz w:val="28"/>
          <w:szCs w:val="28"/>
          <w:rtl/>
        </w:rPr>
        <w:t xml:space="preserve">الآیة 23: «وَأَنْ تَجْمَعُوا بَیْنَ اْلأُخْتَیْنِ»... 195</w:t>
      </w:r>
    </w:p>
    <w:p>
      <w:pPr>
        <w:pStyle w:val="BookText"/>
      </w:pPr>
      <w:r>
        <w:rPr>
          <w:rFonts w:ascii="Amiri" w:hAnsi="Amiri" w:eastAsia="Amiri" w:cs="Amiri"/>
          <w:lang w:bidi="ar-SA"/>
          <w:color w:val="111111"/>
          <w:sz w:val="28"/>
          <w:szCs w:val="28"/>
          <w:rtl/>
        </w:rPr>
        <w:t xml:space="preserve">الآیة 23: «وَحَلائِلُ أَبْنائِکُمُ الّذینَ مِنْ أَصْلابِکُمْ»... 93، 209</w:t>
      </w:r>
    </w:p>
    <w:p>
      <w:pPr>
        <w:pStyle w:val="BookText"/>
      </w:pPr>
      <w:r>
        <w:rPr>
          <w:rFonts w:ascii="Amiri" w:hAnsi="Amiri" w:eastAsia="Amiri" w:cs="Amiri"/>
          <w:lang w:bidi="ar-SA"/>
          <w:color w:val="111111"/>
          <w:sz w:val="28"/>
          <w:szCs w:val="28"/>
          <w:rtl/>
        </w:rPr>
        <w:t xml:space="preserve">الآیة 23: «وَرَبائِبُکُمُ اللاّتی فی حُجُورِکُمْ مِنْ نِسائِکُمُ اللاّتی دَخَلْتُمْ بِهِنّ فَإِنْ لَمْ تَکُونُوا دَخَلْتُمْ بِهِنّ فَلا جُناحَ عَلَیْکُمْ»... 184، 187</w:t>
      </w:r>
    </w:p>
    <w:p>
      <w:pPr>
        <w:pStyle w:val="BookText"/>
      </w:pPr>
      <w:r>
        <w:rPr>
          <w:rFonts w:ascii="Amiri" w:hAnsi="Amiri" w:eastAsia="Amiri" w:cs="Amiri"/>
          <w:lang w:bidi="ar-SA"/>
          <w:color w:val="111111"/>
          <w:sz w:val="28"/>
          <w:szCs w:val="28"/>
          <w:rtl/>
        </w:rPr>
        <w:t xml:space="preserve">الآیة 24: «وَأُحِلّ لَکُمْ ما وَراءَ ذلِکُمْ»... 154، 157، 169</w:t>
      </w:r>
    </w:p>
    <w:p>
      <w:pPr>
        <w:pStyle w:val="BookText"/>
      </w:pPr>
      <w:r>
        <w:rPr>
          <w:rFonts w:ascii="Amiri" w:hAnsi="Amiri" w:eastAsia="Amiri" w:cs="Amiri"/>
          <w:lang w:bidi="ar-SA"/>
          <w:color w:val="111111"/>
          <w:sz w:val="28"/>
          <w:szCs w:val="28"/>
          <w:rtl/>
        </w:rPr>
        <w:t xml:space="preserve">الآیة 141: «وَلَنْ یَجْعَلَ اللّهُ لِلْکافِرینَ عَلَی الْمُؤْمِنینَ سَبیلاً»... 372</w:t>
      </w:r>
    </w:p>
    <w:p>
      <w:pPr>
        <w:pStyle w:val="BookText"/>
      </w:pPr>
      <w:r>
        <w:rPr>
          <w:rFonts w:ascii="Amiri" w:hAnsi="Amiri" w:eastAsia="Amiri" w:cs="Amiri"/>
          <w:lang w:bidi="ar-SA"/>
          <w:color w:val="111111"/>
          <w:sz w:val="28"/>
          <w:szCs w:val="28"/>
          <w:rtl/>
        </w:rPr>
        <w:t xml:space="preserve">سورة المائدة (5)</w:t>
      </w:r>
    </w:p>
    <w:p>
      <w:pPr>
        <w:pStyle w:val="BookText"/>
      </w:pPr>
      <w:r>
        <w:rPr>
          <w:rFonts w:ascii="Amiri" w:hAnsi="Amiri" w:eastAsia="Amiri" w:cs="Amiri"/>
          <w:lang w:bidi="ar-SA"/>
          <w:color w:val="111111"/>
          <w:sz w:val="28"/>
          <w:szCs w:val="28"/>
          <w:rtl/>
        </w:rPr>
        <w:t xml:space="preserve">الآیة 1: «أَوْفُوا بِالْعُقُودِ»... 345</w:t>
      </w:r>
    </w:p>
    <w:p>
      <w:pPr>
        <w:pStyle w:val="BookText"/>
      </w:pPr>
      <w:r>
        <w:rPr>
          <w:rFonts w:ascii="Amiri" w:hAnsi="Amiri" w:eastAsia="Amiri" w:cs="Amiri"/>
          <w:lang w:bidi="ar-SA"/>
          <w:color w:val="111111"/>
          <w:sz w:val="28"/>
          <w:szCs w:val="28"/>
          <w:rtl/>
        </w:rPr>
        <w:t xml:space="preserve">سورة الأنفال (8)</w:t>
      </w:r>
    </w:p>
    <w:p>
      <w:pPr>
        <w:pStyle w:val="BookText"/>
      </w:pPr>
      <w:r>
        <w:rPr>
          <w:rFonts w:ascii="Amiri" w:hAnsi="Amiri" w:eastAsia="Amiri" w:cs="Amiri"/>
          <w:lang w:bidi="ar-SA"/>
          <w:color w:val="111111"/>
          <w:sz w:val="28"/>
          <w:szCs w:val="28"/>
          <w:rtl/>
        </w:rPr>
        <w:t xml:space="preserve">الآیة 75: «وَأُولُوا الْأَرْحامِ بَعْضُهُمْ أَوْلی بِبَعْض»... 381</w:t>
      </w:r>
    </w:p>
    <w:p>
      <w:pPr>
        <w:pStyle w:val="BookText"/>
      </w:pPr>
      <w:r>
        <w:rPr>
          <w:rFonts w:ascii="Amiri" w:hAnsi="Amiri" w:eastAsia="Amiri" w:cs="Amiri"/>
          <w:lang w:bidi="ar-SA"/>
          <w:color w:val="111111"/>
          <w:sz w:val="28"/>
          <w:szCs w:val="28"/>
          <w:rtl/>
        </w:rPr>
        <w:t xml:space="preserve">سورة التوبة (9)</w:t>
      </w:r>
    </w:p>
    <w:p>
      <w:pPr>
        <w:pStyle w:val="BookText"/>
      </w:pPr>
      <w:r>
        <w:rPr>
          <w:rFonts w:ascii="Amiri" w:hAnsi="Amiri" w:eastAsia="Amiri" w:cs="Amiri"/>
          <w:lang w:bidi="ar-SA"/>
          <w:color w:val="111111"/>
          <w:sz w:val="28"/>
          <w:szCs w:val="28"/>
          <w:rtl/>
        </w:rPr>
        <w:t xml:space="preserve">الآیة 67: «الْمُنافِقُونَ والْمُنافِقاتُ بَعْضُهُمْ مِنْ بَعْضٍ»... 184</w:t>
      </w:r>
    </w:p>
    <w:p>
      <w:pPr>
        <w:pStyle w:val="BookText"/>
      </w:pPr>
      <w:r>
        <w:rPr>
          <w:rFonts w:ascii="Amiri" w:hAnsi="Amiri" w:eastAsia="Amiri" w:cs="Amiri"/>
          <w:lang w:bidi="ar-SA"/>
          <w:color w:val="111111"/>
          <w:sz w:val="28"/>
          <w:szCs w:val="28"/>
          <w:rtl/>
        </w:rPr>
        <w:t xml:space="preserve">الآیة 91: «مَا عَلَی الُْمحْسِنِینَ مِنْ سَبیلٍ»... 233</w:t>
      </w:r>
    </w:p>
    <w:p>
      <w:pPr>
        <w:pStyle w:val="BookText"/>
      </w:pPr>
      <w:r>
        <w:rPr>
          <w:rFonts w:ascii="Amiri" w:hAnsi="Amiri" w:eastAsia="Amiri" w:cs="Amiri"/>
          <w:lang w:bidi="ar-SA"/>
          <w:color w:val="111111"/>
          <w:sz w:val="28"/>
          <w:szCs w:val="28"/>
          <w:rtl/>
        </w:rPr>
        <w:t xml:space="preserve">سورة هود (11)</w:t>
      </w:r>
    </w:p>
    <w:p>
      <w:pPr>
        <w:pStyle w:val="BookText"/>
      </w:pPr>
      <w:r>
        <w:rPr>
          <w:rFonts w:ascii="Amiri" w:hAnsi="Amiri" w:eastAsia="Amiri" w:cs="Amiri"/>
          <w:lang w:bidi="ar-SA"/>
          <w:color w:val="111111"/>
          <w:sz w:val="28"/>
          <w:szCs w:val="28"/>
          <w:rtl/>
        </w:rPr>
        <w:t xml:space="preserve">الآیة 108: «إِلَّا مَا شَاءَ رَبّکَ»... 262</w:t>
      </w:r>
    </w:p>
    <w:p>
      <w:pPr>
        <w:pStyle w:val="BookText"/>
      </w:pPr>
      <w:r>
        <w:rPr>
          <w:rFonts w:ascii="Amiri" w:hAnsi="Amiri" w:eastAsia="Amiri" w:cs="Amiri"/>
          <w:lang w:bidi="ar-SA"/>
          <w:color w:val="111111"/>
          <w:sz w:val="28"/>
          <w:szCs w:val="28"/>
          <w:rtl/>
        </w:rPr>
        <w:t xml:space="preserve">الآیة 108: «مَا دَامَتِ السَّمَاوَاتُ واْلأَرْضُ إِلَّا مَا شاءَ رَبّکَ»... 261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مریم (19)</w:t>
      </w:r>
    </w:p>
    <w:p>
      <w:pPr>
        <w:pStyle w:val="BookText"/>
      </w:pPr>
      <w:r>
        <w:rPr>
          <w:rFonts w:ascii="Amiri" w:hAnsi="Amiri" w:eastAsia="Amiri" w:cs="Amiri"/>
          <w:lang w:bidi="ar-SA"/>
          <w:color w:val="111111"/>
          <w:sz w:val="28"/>
          <w:szCs w:val="28"/>
          <w:rtl/>
        </w:rPr>
        <w:t xml:space="preserve">الآیة 19: «إِنَّمَا أَنَا رَسُولُ رَبِّکَ لأهَبَ لَکِ غُلاماً زَکیّاً»... 386</w:t>
      </w:r>
    </w:p>
    <w:p>
      <w:pPr>
        <w:pStyle w:val="BookText"/>
      </w:pPr>
      <w:r>
        <w:rPr>
          <w:rFonts w:ascii="IRNazanin" w:hAnsi="IRNazanin" w:eastAsia="IRNazanin" w:cs="IRNazanin"/>
          <w:lang w:bidi="fa-IR"/>
          <w:color w:val="111111"/>
          <w:sz w:val="28"/>
          <w:szCs w:val="28"/>
          <w:rtl/>
        </w:rPr>
        <w:t xml:space="preserve">سورة الأنبیاء (21)</w:t>
      </w:r>
    </w:p>
    <w:p>
      <w:pPr>
        <w:pStyle w:val="BookText"/>
      </w:pPr>
      <w:r>
        <w:rPr>
          <w:rFonts w:ascii="Amiri" w:hAnsi="Amiri" w:eastAsia="Amiri" w:cs="Amiri"/>
          <w:lang w:bidi="ar-SA"/>
          <w:color w:val="111111"/>
          <w:sz w:val="28"/>
          <w:szCs w:val="28"/>
          <w:rtl/>
        </w:rPr>
        <w:t xml:space="preserve">الآیة 22: «لَوْ کانَ فیهِما آلِهَةٌ إِلاّ اللّهُ لَفَسَدَتَا»... 262</w:t>
      </w:r>
    </w:p>
    <w:p>
      <w:pPr>
        <w:pStyle w:val="BookText"/>
      </w:pPr>
      <w:r>
        <w:rPr>
          <w:rFonts w:ascii="Amiri" w:hAnsi="Amiri" w:eastAsia="Amiri" w:cs="Amiri"/>
          <w:lang w:bidi="ar-SA"/>
          <w:color w:val="111111"/>
          <w:sz w:val="28"/>
          <w:szCs w:val="28"/>
          <w:rtl/>
        </w:rPr>
        <w:t xml:space="preserve">سورة المؤمنون (23)</w:t>
      </w:r>
    </w:p>
    <w:p>
      <w:pPr>
        <w:pStyle w:val="BookText"/>
      </w:pPr>
      <w:r>
        <w:rPr>
          <w:rFonts w:ascii="Amiri" w:hAnsi="Amiri" w:eastAsia="Amiri" w:cs="Amiri"/>
          <w:lang w:bidi="ar-SA"/>
          <w:color w:val="111111"/>
          <w:sz w:val="28"/>
          <w:szCs w:val="28"/>
          <w:rtl/>
        </w:rPr>
        <w:t xml:space="preserve">الآیة 6: «أَوْ ما مَلَکَتْ أَیْمانُهُمْ فَإِنّهُمْ غَیْرُ مَلُومینَ»... 258</w:t>
      </w:r>
    </w:p>
    <w:p>
      <w:pPr>
        <w:pStyle w:val="BookText"/>
      </w:pPr>
      <w:r>
        <w:rPr>
          <w:rFonts w:ascii="Amiri" w:hAnsi="Amiri" w:eastAsia="Amiri" w:cs="Amiri"/>
          <w:lang w:bidi="ar-SA"/>
          <w:color w:val="111111"/>
          <w:sz w:val="28"/>
          <w:szCs w:val="28"/>
          <w:rtl/>
        </w:rPr>
        <w:t xml:space="preserve">سورة الفرقان (25)</w:t>
      </w:r>
    </w:p>
    <w:p>
      <w:pPr>
        <w:pStyle w:val="BookText"/>
      </w:pPr>
      <w:r>
        <w:rPr>
          <w:rFonts w:ascii="Amiri" w:hAnsi="Amiri" w:eastAsia="Amiri" w:cs="Amiri"/>
          <w:lang w:bidi="ar-SA"/>
          <w:color w:val="111111"/>
          <w:sz w:val="28"/>
          <w:szCs w:val="28"/>
          <w:rtl/>
        </w:rPr>
        <w:t xml:space="preserve">الآیة 54: «نَسَباً وصِهْرًا»... 115</w:t>
      </w:r>
    </w:p>
    <w:p>
      <w:pPr>
        <w:pStyle w:val="BookText"/>
      </w:pPr>
      <w:r>
        <w:rPr>
          <w:rFonts w:ascii="Amiri" w:hAnsi="Amiri" w:eastAsia="Amiri" w:cs="Amiri"/>
          <w:lang w:bidi="ar-SA"/>
          <w:color w:val="111111"/>
          <w:sz w:val="28"/>
          <w:szCs w:val="28"/>
          <w:rtl/>
        </w:rPr>
        <w:t xml:space="preserve">الآیة 54: «وَهُوَ الَّذِی خَلَقَ مِنَ الْماءِ بَشَرًا فَجَعَلَهُ نَسَبًا وصِهْرًا»... 115</w:t>
      </w:r>
    </w:p>
    <w:p>
      <w:pPr>
        <w:pStyle w:val="BookText"/>
      </w:pPr>
      <w:r>
        <w:rPr>
          <w:rFonts w:ascii="Amiri" w:hAnsi="Amiri" w:eastAsia="Amiri" w:cs="Amiri"/>
          <w:lang w:bidi="ar-SA"/>
          <w:color w:val="111111"/>
          <w:sz w:val="28"/>
          <w:szCs w:val="28"/>
          <w:rtl/>
        </w:rPr>
        <w:t xml:space="preserve">سورة النمل (27)</w:t>
      </w:r>
    </w:p>
    <w:p>
      <w:pPr>
        <w:pStyle w:val="BookText"/>
      </w:pPr>
      <w:r>
        <w:rPr>
          <w:rFonts w:ascii="Amiri" w:hAnsi="Amiri" w:eastAsia="Amiri" w:cs="Amiri"/>
          <w:lang w:bidi="ar-SA"/>
          <w:color w:val="111111"/>
          <w:sz w:val="28"/>
          <w:szCs w:val="28"/>
          <w:rtl/>
        </w:rPr>
        <w:t xml:space="preserve">الآیة 10-11: «لَایَخافُ لَدَیّ الْمُرْسَلُونَ * إِلَّا مَنْ ظَلَمَ»... 262</w:t>
      </w:r>
    </w:p>
    <w:p>
      <w:pPr>
        <w:pStyle w:val="BookText"/>
      </w:pPr>
      <w:r>
        <w:rPr>
          <w:rFonts w:ascii="IRNazanin" w:hAnsi="IRNazanin" w:eastAsia="IRNazanin" w:cs="IRNazanin"/>
          <w:lang w:bidi="fa-IR"/>
          <w:color w:val="111111"/>
          <w:sz w:val="28"/>
          <w:szCs w:val="28"/>
          <w:rtl/>
        </w:rPr>
        <w:t xml:space="preserve">سورة العنکبوت (29)</w:t>
      </w:r>
    </w:p>
    <w:p>
      <w:pPr>
        <w:pStyle w:val="BookText"/>
      </w:pPr>
      <w:r>
        <w:rPr>
          <w:rFonts w:ascii="Amiri" w:hAnsi="Amiri" w:eastAsia="Amiri" w:cs="Amiri"/>
          <w:lang w:bidi="ar-SA"/>
          <w:color w:val="111111"/>
          <w:sz w:val="28"/>
          <w:szCs w:val="28"/>
          <w:rtl/>
        </w:rPr>
        <w:t xml:space="preserve">الآیة 8: «وَوَصَّیْنَا اْلإِنْسانَ بِوالِدَیْهِ حُسْنًا»... 89</w:t>
      </w:r>
    </w:p>
    <w:p>
      <w:pPr>
        <w:pStyle w:val="BookText"/>
      </w:pPr>
      <w:r>
        <w:rPr>
          <w:rFonts w:ascii="Amiri" w:hAnsi="Amiri" w:eastAsia="Amiri" w:cs="Amiri"/>
          <w:lang w:bidi="ar-SA"/>
          <w:color w:val="111111"/>
          <w:sz w:val="28"/>
          <w:szCs w:val="28"/>
          <w:rtl/>
        </w:rPr>
        <w:t xml:space="preserve">سورة لقمان</w:t>
      </w:r>
    </w:p>
    <w:p>
      <w:pPr>
        <w:pStyle w:val="BookText"/>
      </w:pPr>
      <w:r>
        <w:rPr>
          <w:rFonts w:ascii="Amiri" w:hAnsi="Amiri" w:eastAsia="Amiri" w:cs="Amiri"/>
          <w:lang w:bidi="ar-SA"/>
          <w:color w:val="111111"/>
          <w:sz w:val="28"/>
          <w:szCs w:val="28"/>
          <w:rtl/>
        </w:rPr>
        <w:t xml:space="preserve">الآیة 14: «وَفِصالُهُ فی عامَیْنِ»... 293</w:t>
      </w:r>
    </w:p>
    <w:p>
      <w:pPr>
        <w:pStyle w:val="BookText"/>
      </w:pPr>
      <w:r>
        <w:rPr>
          <w:rFonts w:ascii="Amiri" w:hAnsi="Amiri" w:eastAsia="Amiri" w:cs="Amiri"/>
          <w:lang w:bidi="ar-SA"/>
          <w:color w:val="111111"/>
          <w:sz w:val="28"/>
          <w:szCs w:val="28"/>
          <w:rtl/>
        </w:rPr>
        <w:t xml:space="preserve">سورة الاحزاب (33)</w:t>
      </w:r>
    </w:p>
    <w:p>
      <w:pPr>
        <w:pStyle w:val="BookText"/>
      </w:pPr>
      <w:r>
        <w:rPr>
          <w:rFonts w:ascii="Amiri" w:hAnsi="Amiri" w:eastAsia="Amiri" w:cs="Amiri"/>
          <w:lang w:bidi="ar-SA"/>
          <w:color w:val="111111"/>
          <w:sz w:val="28"/>
          <w:szCs w:val="28"/>
          <w:rtl/>
        </w:rPr>
        <w:t xml:space="preserve">الآیة 6: «وَأَزْواجُهُ أُمّهاتُهُمْ»... 89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33: «لِکَیْ لایَکُونَ عَلَی الْمُؤْمِنینَ حَرَجٌ فی أَزْواجِ أَدْعِیائِهِمْ»... 94</w:t>
      </w:r>
    </w:p>
    <w:p>
      <w:pPr>
        <w:pStyle w:val="BookText"/>
      </w:pPr>
      <w:r>
        <w:rPr>
          <w:rFonts w:ascii="Amiri" w:hAnsi="Amiri" w:eastAsia="Amiri" w:cs="Amiri"/>
          <w:lang w:bidi="ar-SA"/>
          <w:color w:val="111111"/>
          <w:sz w:val="28"/>
          <w:szCs w:val="28"/>
          <w:rtl/>
        </w:rPr>
        <w:t xml:space="preserve">الآیة 33: «وَلا تَبَرّجْنَ تَبَرّجَ الْجاهِلِیّةِ اْلأُولی»... 90</w:t>
      </w:r>
    </w:p>
    <w:p>
      <w:pPr>
        <w:pStyle w:val="BookText"/>
      </w:pPr>
      <w:r>
        <w:rPr>
          <w:rFonts w:ascii="Amiri" w:hAnsi="Amiri" w:eastAsia="Amiri" w:cs="Amiri"/>
          <w:lang w:bidi="ar-SA"/>
          <w:color w:val="111111"/>
          <w:sz w:val="28"/>
          <w:szCs w:val="28"/>
          <w:rtl/>
        </w:rPr>
        <w:t xml:space="preserve">الآیة 49: «إِذا نَکَحْتُمُ الْمُؤْمِناتِ ثمّ طَلَّقْتُمُوهُنَّ مِنْ قَبْلِ أَنْ تَمَسُّوهُنَّ»... 162</w:t>
      </w:r>
    </w:p>
    <w:p>
      <w:pPr>
        <w:pStyle w:val="BookText"/>
      </w:pPr>
      <w:r>
        <w:rPr>
          <w:rFonts w:ascii="Amiri" w:hAnsi="Amiri" w:eastAsia="Amiri" w:cs="Amiri"/>
          <w:lang w:bidi="ar-SA"/>
          <w:color w:val="111111"/>
          <w:sz w:val="28"/>
          <w:szCs w:val="28"/>
          <w:rtl/>
        </w:rPr>
        <w:t xml:space="preserve">الآیة 49: «مِنْ قَبْلِ أَنْ تَمَسُّوهُنَّ»... 164، 165</w:t>
      </w:r>
    </w:p>
    <w:p>
      <w:pPr>
        <w:pStyle w:val="BookText"/>
      </w:pPr>
      <w:r>
        <w:rPr>
          <w:rFonts w:ascii="Amiri" w:hAnsi="Amiri" w:eastAsia="Amiri" w:cs="Amiri"/>
          <w:lang w:bidi="ar-SA"/>
          <w:color w:val="111111"/>
          <w:sz w:val="28"/>
          <w:szCs w:val="28"/>
          <w:rtl/>
        </w:rPr>
        <w:t xml:space="preserve">سورة الممتحنة (60)</w:t>
      </w:r>
    </w:p>
    <w:p>
      <w:pPr>
        <w:pStyle w:val="BookText"/>
      </w:pPr>
      <w:r>
        <w:rPr>
          <w:rFonts w:ascii="Amiri" w:hAnsi="Amiri" w:eastAsia="Amiri" w:cs="Amiri"/>
          <w:lang w:bidi="ar-SA"/>
          <w:color w:val="111111"/>
          <w:sz w:val="28"/>
          <w:szCs w:val="28"/>
          <w:rtl/>
        </w:rPr>
        <w:t xml:space="preserve">الآیة 10: «وَآتُوهُمْ ما أَنْفَقُوا»... 241</w:t>
      </w:r>
    </w:p>
    <w:p>
      <w:pPr>
        <w:pStyle w:val="BookText"/>
      </w:pPr>
      <w:r>
        <w:rPr>
          <w:rFonts w:ascii="Amiri" w:hAnsi="Amiri" w:eastAsia="Amiri" w:cs="Amiri"/>
          <w:lang w:bidi="ar-SA"/>
          <w:color w:val="111111"/>
          <w:sz w:val="28"/>
          <w:szCs w:val="28"/>
          <w:rtl/>
        </w:rPr>
        <w:t xml:space="preserve">الآیة 10: «یَا أَیّهَا الّذینَ آمَنُوا إِذا جاءَکُمُ الْمُؤْمِناتُ مُهاجِراتٍ فَامْتَحِنُوهُنّ»... 241</w:t>
      </w:r>
    </w:p>
    <w:p>
      <w:pPr>
        <w:pStyle w:val="BookText"/>
      </w:pPr>
      <w:r>
        <w:rPr>
          <w:rFonts w:ascii="Amiri" w:hAnsi="Amiri" w:eastAsia="Amiri" w:cs="Amiri"/>
          <w:lang w:bidi="ar-SA"/>
          <w:color w:val="111111"/>
          <w:sz w:val="28"/>
          <w:szCs w:val="28"/>
          <w:rtl/>
        </w:rPr>
        <w:t xml:space="preserve">سورة الطلاق (65)</w:t>
      </w:r>
    </w:p>
    <w:p>
      <w:pPr>
        <w:pStyle w:val="BookText"/>
      </w:pPr>
      <w:r>
        <w:rPr>
          <w:rFonts w:ascii="Amiri" w:hAnsi="Amiri" w:eastAsia="Amiri" w:cs="Amiri"/>
          <w:lang w:bidi="ar-SA"/>
          <w:color w:val="111111"/>
          <w:sz w:val="28"/>
          <w:szCs w:val="28"/>
          <w:rtl/>
        </w:rPr>
        <w:t xml:space="preserve">الآیة 6: «وَإِن تَعَاسَرْتُمْ فَسَتُرضِعُ لَهُ أُخْرَی»... 370</w:t>
      </w:r>
    </w:p>
    <w:p>
      <w:pPr>
        <w:pStyle w:val="BookText"/>
      </w:pPr>
      <w:r>
        <w:rPr>
          <w:rFonts w:ascii="Amiri" w:hAnsi="Amiri" w:eastAsia="Amiri" w:cs="Amiri"/>
          <w:lang w:bidi="ar-SA"/>
          <w:color w:val="111111"/>
          <w:sz w:val="28"/>
          <w:szCs w:val="28"/>
          <w:rtl/>
        </w:rPr>
        <w:t xml:space="preserve">سورة المعارج (70)</w:t>
      </w:r>
    </w:p>
    <w:p>
      <w:pPr>
        <w:pStyle w:val="BookText"/>
      </w:pPr>
      <w:r>
        <w:rPr>
          <w:rFonts w:ascii="Amiri" w:hAnsi="Amiri" w:eastAsia="Amiri" w:cs="Amiri"/>
          <w:lang w:bidi="ar-SA"/>
          <w:color w:val="111111"/>
          <w:sz w:val="28"/>
          <w:szCs w:val="28"/>
          <w:rtl/>
        </w:rPr>
        <w:t xml:space="preserve">الآیة 30: «أَوْ ما مَلَکَتْ أَیْمانُهُمْ فَإِنّهُمْ غَیْرُ مَلُومینَ»... 258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21" w:name="pg6093_42084"/>
    <w:bookmarkEnd w:id="121"/>
    <w:p>
      <w:pPr>
        <w:pStyle w:val="Heading3"/>
      </w:pPr>
      <w:bookmarkStart w:id="299" w:name="_Toc173"/>
      <w:r>
        <w:t>فهرس الروایات</w:t>
      </w:r>
      <w:bookmarkEnd w:id="299"/>
    </w:p>
    <w:p>
      <w:pPr>
        <w:pStyle w:val="BookText"/>
      </w:pPr>
      <w:r>
        <w:rPr>
          <w:rFonts w:ascii="IRNazanin" w:hAnsi="IRNazanin" w:eastAsia="IRNazanin" w:cs="IRNazanin"/>
          <w:lang w:bidi="fa-IR"/>
          <w:color w:val="111111"/>
          <w:sz w:val="28"/>
          <w:szCs w:val="28"/>
          <w:rtl/>
        </w:rPr>
        <w:t xml:space="preserve">إذا استقبل الصبی القابلة بوجهه حرمت علیه وحرم علیه ولدها 356</w:t>
      </w:r>
    </w:p>
    <w:p>
      <w:pPr>
        <w:pStyle w:val="BookText"/>
      </w:pPr>
      <w:r>
        <w:rPr>
          <w:rFonts w:ascii="IRNazanin" w:hAnsi="IRNazanin" w:eastAsia="IRNazanin" w:cs="IRNazanin"/>
          <w:lang w:bidi="fa-IR"/>
          <w:color w:val="111111"/>
          <w:sz w:val="28"/>
          <w:szCs w:val="28"/>
          <w:rtl/>
        </w:rPr>
        <w:t xml:space="preserve">إذا اشتری الرجل أباه أو أخاه فملکه فهو حرّ إلّاما کان من قبل الرضاع 260</w:t>
      </w:r>
    </w:p>
    <w:p>
      <w:pPr>
        <w:pStyle w:val="BookText"/>
      </w:pPr>
      <w:r>
        <w:rPr>
          <w:rFonts w:ascii="IRNazanin" w:hAnsi="IRNazanin" w:eastAsia="IRNazanin" w:cs="IRNazanin"/>
          <w:lang w:bidi="fa-IR"/>
          <w:color w:val="111111"/>
          <w:sz w:val="28"/>
          <w:szCs w:val="28"/>
          <w:rtl/>
        </w:rPr>
        <w:t xml:space="preserve">إذا تزوّج الرجل المرأة حرمت علیه ابنتها إذا دخل بالأمّ،... 185</w:t>
      </w:r>
    </w:p>
    <w:p>
      <w:pPr>
        <w:pStyle w:val="BookText"/>
      </w:pPr>
      <w:r>
        <w:rPr>
          <w:rFonts w:ascii="IRNazanin" w:hAnsi="IRNazanin" w:eastAsia="IRNazanin" w:cs="IRNazanin"/>
          <w:lang w:bidi="fa-IR"/>
          <w:color w:val="111111"/>
          <w:sz w:val="28"/>
          <w:szCs w:val="28"/>
          <w:rtl/>
        </w:rPr>
        <w:t xml:space="preserve">إذا جرّد الرجل الجاریة ووضع یده علیها فلا تحلّ لابنه 210</w:t>
      </w:r>
    </w:p>
    <w:p>
      <w:pPr>
        <w:pStyle w:val="BookText"/>
      </w:pPr>
      <w:r>
        <w:rPr>
          <w:rFonts w:ascii="IRNazanin" w:hAnsi="IRNazanin" w:eastAsia="IRNazanin" w:cs="IRNazanin"/>
          <w:lang w:bidi="fa-IR"/>
          <w:color w:val="111111"/>
          <w:sz w:val="28"/>
          <w:szCs w:val="28"/>
          <w:rtl/>
        </w:rPr>
        <w:t xml:space="preserve">إذا رضع الرجل من لبن امرأة حرم علیه کلّ شیء من ولدها... 109</w:t>
      </w:r>
    </w:p>
    <w:p>
      <w:pPr>
        <w:pStyle w:val="BookText"/>
      </w:pPr>
      <w:r>
        <w:rPr>
          <w:rFonts w:ascii="IRNazanin" w:hAnsi="IRNazanin" w:eastAsia="IRNazanin" w:cs="IRNazanin"/>
          <w:lang w:bidi="fa-IR"/>
          <w:color w:val="111111"/>
          <w:sz w:val="28"/>
          <w:szCs w:val="28"/>
          <w:rtl/>
        </w:rPr>
        <w:t xml:space="preserve">إذا رضع الغلام من نساء شتّی فکان ذلک عدّة أو نبت لحمه ودمه... 112</w:t>
      </w:r>
    </w:p>
    <w:p>
      <w:pPr>
        <w:pStyle w:val="BookText"/>
      </w:pPr>
      <w:r>
        <w:rPr>
          <w:rFonts w:ascii="Amiri" w:hAnsi="Amiri" w:eastAsia="Amiri" w:cs="Amiri"/>
          <w:lang w:bidi="ar-SA"/>
          <w:color w:val="111111"/>
          <w:sz w:val="28"/>
          <w:szCs w:val="28"/>
          <w:rtl/>
        </w:rPr>
        <w:t xml:space="preserve">إذا فجر الرجل بالمرأة لم‌تحلّ له ابنتها أصلاً أبداً،... 156</w:t>
      </w:r>
    </w:p>
    <w:p>
      <w:pPr>
        <w:pStyle w:val="BookText"/>
      </w:pPr>
      <w:r>
        <w:rPr>
          <w:rFonts w:ascii="IRNazanin" w:hAnsi="IRNazanin" w:eastAsia="IRNazanin" w:cs="IRNazanin"/>
          <w:lang w:bidi="fa-IR"/>
          <w:color w:val="111111"/>
          <w:sz w:val="28"/>
          <w:szCs w:val="28"/>
          <w:rtl/>
        </w:rPr>
        <w:t xml:space="preserve">إذا ملک الرجل والدیه أو أخته أو عمّته أو خالته أو بنت أخیه وذکر... 257، 258</w:t>
      </w:r>
    </w:p>
    <w:p>
      <w:pPr>
        <w:pStyle w:val="BookText"/>
      </w:pPr>
      <w:r>
        <w:rPr>
          <w:rFonts w:ascii="IRNazanin" w:hAnsi="IRNazanin" w:eastAsia="IRNazanin" w:cs="IRNazanin"/>
          <w:lang w:bidi="fa-IR"/>
          <w:color w:val="111111"/>
          <w:sz w:val="28"/>
          <w:szCs w:val="28"/>
          <w:rtl/>
        </w:rPr>
        <w:t xml:space="preserve">استرضع لولدک بلبن الحِسان، وإیّاک والقِباح؛ فإنّ اللبن قد یعدی 363</w:t>
      </w:r>
    </w:p>
    <w:p>
      <w:pPr>
        <w:pStyle w:val="BookText"/>
      </w:pPr>
      <w:r>
        <w:rPr>
          <w:rFonts w:ascii="IRNazanin" w:hAnsi="IRNazanin" w:eastAsia="IRNazanin" w:cs="IRNazanin"/>
          <w:lang w:bidi="fa-IR"/>
          <w:color w:val="111111"/>
          <w:sz w:val="28"/>
          <w:szCs w:val="28"/>
          <w:rtl/>
        </w:rPr>
        <w:t xml:space="preserve">الربائب علیکم حرام مع الأمّهات اللاتی قد دخلتم بهنّ،... 185</w:t>
      </w:r>
    </w:p>
    <w:p>
      <w:pPr>
        <w:pStyle w:val="BookText"/>
      </w:pPr>
      <w:r>
        <w:rPr>
          <w:rFonts w:ascii="IRNazanin" w:hAnsi="IRNazanin" w:eastAsia="IRNazanin" w:cs="IRNazanin"/>
          <w:lang w:bidi="fa-IR"/>
          <w:color w:val="111111"/>
          <w:sz w:val="28"/>
          <w:szCs w:val="28"/>
          <w:rtl/>
        </w:rPr>
        <w:t xml:space="preserve">الأمّ والابنة سواء إذا لم یدخل بها؛ یعنی إذا تزوّج المرأة... 186</w:t>
      </w:r>
    </w:p>
    <w:p>
      <w:pPr>
        <w:pStyle w:val="BookText"/>
      </w:pPr>
      <w:r>
        <w:rPr>
          <w:rFonts w:ascii="IRNazanin" w:hAnsi="IRNazanin" w:eastAsia="IRNazanin" w:cs="IRNazanin"/>
          <w:lang w:bidi="fa-IR"/>
          <w:color w:val="111111"/>
          <w:sz w:val="28"/>
          <w:szCs w:val="28"/>
          <w:rtl/>
        </w:rPr>
        <w:t xml:space="preserve">إنّ رجلا من أصحابنا تزوّج امرأة، فقال لی: أحبّ أن تسأل... 157</w:t>
      </w:r>
    </w:p>
    <w:p>
      <w:pPr>
        <w:pStyle w:val="BookText"/>
      </w:pPr>
      <w:r>
        <w:rPr>
          <w:rFonts w:ascii="IRNazanin" w:hAnsi="IRNazanin" w:eastAsia="IRNazanin" w:cs="IRNazanin"/>
          <w:lang w:bidi="fa-IR"/>
          <w:color w:val="111111"/>
          <w:sz w:val="28"/>
          <w:szCs w:val="28"/>
          <w:rtl/>
        </w:rPr>
        <w:t xml:space="preserve">إنّ رجلا من أصحابنا تزوّج امرأة فقال لی: أحبّ أن تسأل... 216</w:t>
      </w:r>
    </w:p>
    <w:p>
      <w:pPr>
        <w:pStyle w:val="BookText"/>
      </w:pPr>
      <w:r>
        <w:rPr>
          <w:rFonts w:ascii="IRNazanin" w:hAnsi="IRNazanin" w:eastAsia="IRNazanin" w:cs="IRNazanin"/>
          <w:lang w:bidi="fa-IR"/>
          <w:color w:val="111111"/>
          <w:sz w:val="28"/>
          <w:szCs w:val="28"/>
          <w:rtl/>
        </w:rPr>
        <w:t xml:space="preserve">إنّ علیّا (صلوات اللّه علیه) أتی برجل تزوّج امرأة علی خالتها فجلده وفرّق بینهما 346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قبلت ومرّت فالقوابل أکثر من ذلک، وإن قبلت وربّت حرمت علیه 355</w:t>
      </w:r>
    </w:p>
    <w:p>
      <w:pPr>
        <w:pStyle w:val="BookText"/>
      </w:pPr>
      <w:r>
        <w:rPr>
          <w:rFonts w:ascii="IRNazanin" w:hAnsi="IRNazanin" w:eastAsia="IRNazanin" w:cs="IRNazanin"/>
          <w:lang w:bidi="fa-IR"/>
          <w:color w:val="111111"/>
          <w:sz w:val="28"/>
          <w:szCs w:val="28"/>
          <w:rtl/>
        </w:rPr>
        <w:t xml:space="preserve">إن لم یکن [قد] دخل بها وقد فرض لها مهراً فلها نصف... 226</w:t>
      </w:r>
    </w:p>
    <w:p>
      <w:pPr>
        <w:pStyle w:val="BookText"/>
      </w:pPr>
      <w:r>
        <w:rPr>
          <w:rFonts w:ascii="IRNazanin" w:hAnsi="IRNazanin" w:eastAsia="IRNazanin" w:cs="IRNazanin"/>
          <w:lang w:bidi="fa-IR"/>
          <w:color w:val="111111"/>
          <w:sz w:val="28"/>
          <w:szCs w:val="28"/>
          <w:rtl/>
        </w:rPr>
        <w:t xml:space="preserve">أدنی ما تحرم به الولیدة تکون عند الرجل علی ولده إذا مسّها أو جرّدها 212</w:t>
      </w:r>
    </w:p>
    <w:p>
      <w:pPr>
        <w:pStyle w:val="BookText"/>
      </w:pPr>
      <w:r>
        <w:rPr>
          <w:rFonts w:ascii="IRNazanin" w:hAnsi="IRNazanin" w:eastAsia="IRNazanin" w:cs="IRNazanin"/>
          <w:lang w:bidi="fa-IR"/>
          <w:color w:val="111111"/>
          <w:sz w:val="28"/>
          <w:szCs w:val="28"/>
          <w:rtl/>
        </w:rPr>
        <w:t xml:space="preserve">أما علمت أنّ حمزة أخی من الرضاعة وأنّ اللّه تعالی حرّم من الرضاعة ما حرّم من النسب 84</w:t>
      </w:r>
    </w:p>
    <w:p>
      <w:pPr>
        <w:pStyle w:val="BookText"/>
      </w:pPr>
      <w:r>
        <w:rPr>
          <w:rFonts w:ascii="IRNazanin" w:hAnsi="IRNazanin" w:eastAsia="IRNazanin" w:cs="IRNazanin"/>
          <w:lang w:bidi="fa-IR"/>
          <w:color w:val="111111"/>
          <w:sz w:val="28"/>
          <w:szCs w:val="28"/>
          <w:rtl/>
        </w:rPr>
        <w:t xml:space="preserve">أنا أفصح العرب بَیْدَ أنّی من قریش ونشأت فی بنی سعد وارتضعت فی بنی زهرة 360</w:t>
      </w:r>
    </w:p>
    <w:p>
      <w:pPr>
        <w:pStyle w:val="BookText"/>
      </w:pPr>
      <w:r>
        <w:rPr>
          <w:rFonts w:ascii="IRNazanin" w:hAnsi="IRNazanin" w:eastAsia="IRNazanin" w:cs="IRNazanin"/>
          <w:lang w:bidi="fa-IR"/>
          <w:color w:val="111111"/>
          <w:sz w:val="28"/>
          <w:szCs w:val="28"/>
          <w:rtl/>
        </w:rPr>
        <w:t xml:space="preserve">أنا سیّد ولد آدم 360</w:t>
      </w:r>
    </w:p>
    <w:p>
      <w:pPr>
        <w:pStyle w:val="BookText"/>
      </w:pPr>
      <w:r>
        <w:rPr>
          <w:rFonts w:ascii="IRNazanin" w:hAnsi="IRNazanin" w:eastAsia="IRNazanin" w:cs="IRNazanin"/>
          <w:lang w:bidi="fa-IR"/>
          <w:color w:val="111111"/>
          <w:sz w:val="28"/>
          <w:szCs w:val="28"/>
          <w:rtl/>
        </w:rPr>
        <w:t xml:space="preserve">أنّ النبیّ علیه السلام دخل علیها وعندها رجل فکأنّه کره ذلک فقالت: إنّه أخی.... 295</w:t>
      </w:r>
    </w:p>
    <w:p>
      <w:pPr>
        <w:pStyle w:val="BookText"/>
      </w:pPr>
      <w:r>
        <w:rPr>
          <w:rFonts w:ascii="Amiri" w:hAnsi="Amiri" w:eastAsia="Amiri" w:cs="Amiri"/>
          <w:lang w:bidi="ar-SA"/>
          <w:color w:val="111111"/>
          <w:sz w:val="28"/>
          <w:szCs w:val="28"/>
          <w:rtl/>
        </w:rPr>
        <w:t xml:space="preserve">أنتِ أحقّ ما لم تنکحی 373</w:t>
      </w:r>
    </w:p>
    <w:p>
      <w:pPr>
        <w:pStyle w:val="BookText"/>
      </w:pPr>
      <w:r>
        <w:rPr>
          <w:rFonts w:ascii="IRNazanin" w:hAnsi="IRNazanin" w:eastAsia="IRNazanin" w:cs="IRNazanin"/>
          <w:lang w:bidi="fa-IR"/>
          <w:color w:val="111111"/>
          <w:sz w:val="28"/>
          <w:szCs w:val="28"/>
          <w:rtl/>
        </w:rPr>
        <w:t xml:space="preserve">أنّ رسول اللّه صلی الله علیه و آله تزوّج امرأة من بنی عامر بن صعصعة یقال لها سناه... 179</w:t>
      </w:r>
    </w:p>
    <w:p>
      <w:pPr>
        <w:pStyle w:val="BookText"/>
      </w:pPr>
      <w:r>
        <w:rPr>
          <w:rFonts w:ascii="IRNazanin" w:hAnsi="IRNazanin" w:eastAsia="IRNazanin" w:cs="IRNazanin"/>
          <w:lang w:bidi="fa-IR"/>
          <w:color w:val="111111"/>
          <w:sz w:val="28"/>
          <w:szCs w:val="28"/>
          <w:rtl/>
        </w:rPr>
        <w:t xml:space="preserve">أنظروا من ترضع أولادکم؛ فإنّ الولد یشبّ علیه 360</w:t>
      </w:r>
    </w:p>
    <w:p>
      <w:pPr>
        <w:pStyle w:val="BookText"/>
      </w:pPr>
      <w:r>
        <w:rPr>
          <w:rFonts w:ascii="IRNazanin" w:hAnsi="IRNazanin" w:eastAsia="IRNazanin" w:cs="IRNazanin"/>
          <w:lang w:bidi="fa-IR"/>
          <w:color w:val="111111"/>
          <w:sz w:val="28"/>
          <w:szCs w:val="28"/>
          <w:rtl/>
        </w:rPr>
        <w:t xml:space="preserve">أنّ علیّا علیه السلام أتاه رجل فقال: إنّ أمتی أرضعت ولدی وقد أردت بیعها... 103</w:t>
      </w:r>
    </w:p>
    <w:p>
      <w:pPr>
        <w:pStyle w:val="BookText"/>
      </w:pPr>
      <w:r>
        <w:rPr>
          <w:rFonts w:ascii="IRNazanin" w:hAnsi="IRNazanin" w:eastAsia="IRNazanin" w:cs="IRNazanin"/>
          <w:lang w:bidi="fa-IR"/>
          <w:color w:val="111111"/>
          <w:sz w:val="28"/>
          <w:szCs w:val="28"/>
          <w:rtl/>
        </w:rPr>
        <w:t xml:space="preserve">أنّه سئل عن الرجل یفجر بالمرأة؛ أیتزوّج ابنتها؟ قال: لا، ولکن... 155</w:t>
      </w:r>
    </w:p>
    <w:p>
      <w:pPr>
        <w:pStyle w:val="BookText"/>
      </w:pPr>
      <w:r>
        <w:rPr>
          <w:rFonts w:ascii="IRNazanin" w:hAnsi="IRNazanin" w:eastAsia="IRNazanin" w:cs="IRNazanin"/>
          <w:lang w:bidi="fa-IR"/>
          <w:color w:val="111111"/>
          <w:sz w:val="28"/>
          <w:szCs w:val="28"/>
          <w:rtl/>
        </w:rPr>
        <w:t xml:space="preserve">أنّه قال فی امرأة توفّیت قبل أن یدخل بها زوجها ما لها من المهر؟... 228</w:t>
      </w:r>
    </w:p>
    <w:p>
      <w:pPr>
        <w:pStyle w:val="BookText"/>
      </w:pPr>
      <w:r>
        <w:rPr>
          <w:rFonts w:ascii="IRNazanin" w:hAnsi="IRNazanin" w:eastAsia="IRNazanin" w:cs="IRNazanin"/>
          <w:lang w:bidi="fa-IR"/>
          <w:color w:val="111111"/>
          <w:sz w:val="28"/>
          <w:szCs w:val="28"/>
          <w:rtl/>
        </w:rPr>
        <w:t xml:space="preserve">أنّه قال فی امرأة توفّیت قبل أن یدخل بها ما لها من المهر وکیف میراثها؟... 226</w:t>
      </w:r>
    </w:p>
    <w:p>
      <w:pPr>
        <w:pStyle w:val="BookText"/>
      </w:pPr>
      <w:r>
        <w:rPr>
          <w:rFonts w:ascii="IRNazanin" w:hAnsi="IRNazanin" w:eastAsia="IRNazanin" w:cs="IRNazanin"/>
          <w:lang w:bidi="fa-IR"/>
          <w:color w:val="111111"/>
          <w:sz w:val="28"/>
          <w:szCs w:val="28"/>
          <w:rtl/>
        </w:rPr>
        <w:t xml:space="preserve">[أنّه] قال فی المتوفّی عنها زوجها ولم یدخل بها... 226</w:t>
      </w:r>
    </w:p>
    <w:p>
      <w:pPr>
        <w:pStyle w:val="BookText"/>
      </w:pPr>
      <w:r>
        <w:rPr>
          <w:rFonts w:ascii="IRNazanin" w:hAnsi="IRNazanin" w:eastAsia="IRNazanin" w:cs="IRNazanin"/>
          <w:lang w:bidi="fa-IR"/>
          <w:color w:val="111111"/>
          <w:sz w:val="28"/>
          <w:szCs w:val="28"/>
          <w:rtl/>
        </w:rPr>
        <w:t xml:space="preserve">أنّه کتب إلیه یسأله عمّا یحرّم من الرضاع؟... 287</w:t>
      </w:r>
    </w:p>
    <w:p>
      <w:pPr>
        <w:pStyle w:val="BookText"/>
      </w:pPr>
      <w:r>
        <w:rPr>
          <w:rFonts w:ascii="Amiri" w:hAnsi="Amiri" w:eastAsia="Amiri" w:cs="Amiri"/>
          <w:lang w:bidi="ar-SA"/>
          <w:color w:val="111111"/>
          <w:sz w:val="28"/>
          <w:szCs w:val="28"/>
          <w:rtl/>
        </w:rPr>
        <w:t xml:space="preserve">أیّما رجل فجر بامرأة حراماً ثمّ بدا له أن یتزوّجها حلالاً... 219</w:t>
      </w:r>
    </w:p>
    <w:p>
      <w:pPr>
        <w:pStyle w:val="BookText"/>
      </w:pPr>
      <w:r>
        <w:rPr>
          <w:rFonts w:ascii="IRNazanin" w:hAnsi="IRNazanin" w:eastAsia="IRNazanin" w:cs="IRNazanin"/>
          <w:lang w:bidi="fa-IR"/>
          <w:color w:val="111111"/>
          <w:sz w:val="28"/>
          <w:szCs w:val="28"/>
          <w:rtl/>
        </w:rPr>
        <w:t xml:space="preserve">ترثانهما ولهما نصف المهر 227</w:t>
      </w:r>
    </w:p>
    <w:p>
      <w:pPr>
        <w:pStyle w:val="BookText"/>
      </w:pPr>
      <w:r>
        <w:rPr>
          <w:rFonts w:ascii="IRNazanin" w:hAnsi="IRNazanin" w:eastAsia="IRNazanin" w:cs="IRNazanin"/>
          <w:lang w:bidi="fa-IR"/>
          <w:color w:val="111111"/>
          <w:sz w:val="28"/>
          <w:szCs w:val="28"/>
          <w:rtl/>
        </w:rPr>
        <w:t xml:space="preserve">تقتل شهادة النسوة إذا کنّ مستورات 326</w:t>
      </w:r>
    </w:p>
    <w:p>
      <w:pPr>
        <w:pStyle w:val="BookText"/>
      </w:pPr>
      <w:r>
        <w:rPr>
          <w:rFonts w:ascii="IRNazanin" w:hAnsi="IRNazanin" w:eastAsia="IRNazanin" w:cs="IRNazanin"/>
          <w:lang w:bidi="fa-IR"/>
          <w:color w:val="111111"/>
          <w:sz w:val="28"/>
          <w:szCs w:val="28"/>
          <w:rtl/>
        </w:rPr>
        <w:t xml:space="preserve">الحرام لا یحرّم الحلال 159، 161</w:t>
      </w:r>
    </w:p>
    <w:p>
      <w:pPr>
        <w:pStyle w:val="BookText"/>
      </w:pPr>
      <w:r>
        <w:rPr>
          <w:rFonts w:ascii="IRNazanin" w:hAnsi="IRNazanin" w:eastAsia="IRNazanin" w:cs="IRNazanin"/>
          <w:lang w:bidi="fa-IR"/>
          <w:color w:val="111111"/>
          <w:sz w:val="28"/>
          <w:szCs w:val="28"/>
          <w:rtl/>
        </w:rPr>
        <w:t xml:space="preserve">الرجل تکون له الجاریة؛ أفتحلّ لابنه؟ قال: «مالم یکن... 210</w:t>
      </w:r>
    </w:p>
    <w:p>
      <w:pPr>
        <w:pStyle w:val="BookText"/>
      </w:pPr>
      <w:r>
        <w:rPr>
          <w:rFonts w:ascii="IRNazanin" w:hAnsi="IRNazanin" w:eastAsia="IRNazanin" w:cs="IRNazanin"/>
          <w:lang w:bidi="fa-IR"/>
          <w:color w:val="111111"/>
          <w:sz w:val="28"/>
          <w:szCs w:val="28"/>
          <w:rtl/>
        </w:rPr>
        <w:t xml:space="preserve">الرجل ینظر إلی الجاریة یرید شرائها؛ أتحلّ لابنه؟... 210</w:t>
      </w:r>
    </w:p>
    <w:p>
      <w:pPr>
        <w:pStyle w:val="BookText"/>
      </w:pPr>
      <w:r>
        <w:rPr>
          <w:rFonts w:ascii="IRNazanin" w:hAnsi="IRNazanin" w:eastAsia="IRNazanin" w:cs="IRNazanin"/>
          <w:lang w:bidi="fa-IR"/>
          <w:color w:val="111111"/>
          <w:sz w:val="28"/>
          <w:szCs w:val="28"/>
          <w:rtl/>
        </w:rPr>
        <w:t xml:space="preserve">الرضاع بعد [ال] حولین قبل أن یفطم یحرّم 296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الرضاع قبل الحولین قبل أن یفطم 298</w:t>
      </w:r>
    </w:p>
    <w:p>
      <w:pPr>
        <w:pStyle w:val="BookText"/>
      </w:pPr>
      <w:r>
        <w:rPr>
          <w:rFonts w:ascii="IRNazanin" w:hAnsi="IRNazanin" w:eastAsia="IRNazanin" w:cs="IRNazanin"/>
          <w:lang w:bidi="fa-IR"/>
          <w:color w:val="111111"/>
          <w:sz w:val="28"/>
          <w:szCs w:val="28"/>
          <w:rtl/>
        </w:rPr>
        <w:t xml:space="preserve">الرضاع لحمة کلحمة النسب 83، 92، 178، 198، 256</w:t>
      </w:r>
    </w:p>
    <w:p>
      <w:pPr>
        <w:pStyle w:val="BookText"/>
      </w:pPr>
      <w:r>
        <w:rPr>
          <w:rFonts w:ascii="IRNazanin" w:hAnsi="IRNazanin" w:eastAsia="IRNazanin" w:cs="IRNazanin"/>
          <w:lang w:bidi="fa-IR"/>
          <w:color w:val="111111"/>
          <w:sz w:val="28"/>
          <w:szCs w:val="28"/>
          <w:rtl/>
        </w:rPr>
        <w:t xml:space="preserve">الرضاع واحد وعشرون شهراً فما نقص فهو جور علی الصبی 368</w:t>
      </w:r>
    </w:p>
    <w:p>
      <w:pPr>
        <w:pStyle w:val="BookText"/>
      </w:pPr>
      <w:r>
        <w:rPr>
          <w:rFonts w:ascii="IRNazanin" w:hAnsi="IRNazanin" w:eastAsia="IRNazanin" w:cs="IRNazanin"/>
          <w:lang w:bidi="fa-IR"/>
          <w:color w:val="111111"/>
          <w:sz w:val="28"/>
          <w:szCs w:val="28"/>
          <w:rtl/>
        </w:rPr>
        <w:t xml:space="preserve">سئل أبو عبداللّه علیه السلام عن رجل تزوّج امرأة فمکث أیّاما معها... 186</w:t>
      </w:r>
    </w:p>
    <w:p>
      <w:pPr>
        <w:pStyle w:val="BookText"/>
      </w:pPr>
      <w:r>
        <w:rPr>
          <w:rFonts w:ascii="IRNazanin" w:hAnsi="IRNazanin" w:eastAsia="IRNazanin" w:cs="IRNazanin"/>
          <w:lang w:bidi="fa-IR"/>
          <w:color w:val="111111"/>
          <w:sz w:val="28"/>
          <w:szCs w:val="28"/>
          <w:rtl/>
        </w:rPr>
        <w:t xml:space="preserve">سئل أبو عبداللّه علیه السلام عن رجل تزوّج امرأة فمکث أیّاما معها لا یستطیعها... 215</w:t>
      </w:r>
    </w:p>
    <w:p>
      <w:pPr>
        <w:pStyle w:val="BookText"/>
      </w:pPr>
      <w:r>
        <w:rPr>
          <w:rFonts w:ascii="IRNazanin" w:hAnsi="IRNazanin" w:eastAsia="IRNazanin" w:cs="IRNazanin"/>
          <w:lang w:bidi="fa-IR"/>
          <w:color w:val="111111"/>
          <w:sz w:val="28"/>
          <w:szCs w:val="28"/>
          <w:rtl/>
        </w:rPr>
        <w:t xml:space="preserve">سئل أبوعبداللّه علیه السلام وأنا حاضر عن امرأة أرضعت غلاماً مملوکاً... 102</w:t>
      </w:r>
    </w:p>
    <w:p>
      <w:pPr>
        <w:pStyle w:val="BookText"/>
      </w:pPr>
      <w:r>
        <w:rPr>
          <w:rFonts w:ascii="IRNazanin" w:hAnsi="IRNazanin" w:eastAsia="IRNazanin" w:cs="IRNazanin"/>
          <w:lang w:bidi="fa-IR"/>
          <w:color w:val="111111"/>
          <w:sz w:val="28"/>
          <w:szCs w:val="28"/>
          <w:rtl/>
        </w:rPr>
        <w:t xml:space="preserve">سئل عن رجل کانت عنده امرأة فزنا بأمّها أو بابنتها أو بأختها،... 183</w:t>
      </w:r>
    </w:p>
    <w:p>
      <w:pPr>
        <w:pStyle w:val="BookText"/>
      </w:pPr>
      <w:r>
        <w:rPr>
          <w:rFonts w:ascii="IRNazanin" w:hAnsi="IRNazanin" w:eastAsia="IRNazanin" w:cs="IRNazanin"/>
          <w:lang w:bidi="fa-IR"/>
          <w:color w:val="111111"/>
          <w:sz w:val="28"/>
          <w:szCs w:val="28"/>
          <w:rtl/>
        </w:rPr>
        <w:t xml:space="preserve">سألته عن رجل زنا بامرأة هل تحلّ لابنه أن یتزوّجها؟ قال: لا 162</w:t>
      </w:r>
    </w:p>
    <w:p>
      <w:pPr>
        <w:pStyle w:val="BookText"/>
      </w:pPr>
      <w:r>
        <w:rPr>
          <w:rFonts w:ascii="IRNazanin" w:hAnsi="IRNazanin" w:eastAsia="IRNazanin" w:cs="IRNazanin"/>
          <w:lang w:bidi="fa-IR"/>
          <w:color w:val="111111"/>
          <w:sz w:val="28"/>
          <w:szCs w:val="28"/>
          <w:rtl/>
        </w:rPr>
        <w:t xml:space="preserve">سألت الرضا علیه السلام عن الغلام یعبث بجاریة لا یملکها ولم یدرک،... 164</w:t>
      </w:r>
    </w:p>
    <w:p>
      <w:pPr>
        <w:pStyle w:val="BookText"/>
      </w:pPr>
      <w:r>
        <w:rPr>
          <w:rFonts w:ascii="IRNazanin" w:hAnsi="IRNazanin" w:eastAsia="IRNazanin" w:cs="IRNazanin"/>
          <w:lang w:bidi="fa-IR"/>
          <w:color w:val="111111"/>
          <w:sz w:val="28"/>
          <w:szCs w:val="28"/>
          <w:rtl/>
        </w:rPr>
        <w:t xml:space="preserve">سألت أبا الحسن (صلوات اللّه علیه) عن امرأة أرضعت جاریة... 110</w:t>
      </w:r>
    </w:p>
    <w:p>
      <w:pPr>
        <w:pStyle w:val="BookText"/>
      </w:pPr>
      <w:r>
        <w:rPr>
          <w:rFonts w:ascii="IRNazanin" w:hAnsi="IRNazanin" w:eastAsia="IRNazanin" w:cs="IRNazanin"/>
          <w:lang w:bidi="fa-IR"/>
          <w:color w:val="111111"/>
          <w:sz w:val="28"/>
          <w:szCs w:val="28"/>
          <w:rtl/>
        </w:rPr>
        <w:t xml:space="preserve">سألت أباالحسن علیه السلام عن الرجل یتزوّج المرأة متعة؛... 186</w:t>
      </w:r>
    </w:p>
    <w:p>
      <w:pPr>
        <w:pStyle w:val="BookText"/>
      </w:pPr>
      <w:r>
        <w:rPr>
          <w:rFonts w:ascii="IRNazanin" w:hAnsi="IRNazanin" w:eastAsia="IRNazanin" w:cs="IRNazanin"/>
          <w:lang w:bidi="fa-IR"/>
          <w:color w:val="111111"/>
          <w:sz w:val="28"/>
          <w:szCs w:val="28"/>
          <w:rtl/>
        </w:rPr>
        <w:t xml:space="preserve">سألت أبا الحسن علیه السلام عن الرضاع ما یحرّم منه؟... 110</w:t>
      </w:r>
    </w:p>
    <w:p>
      <w:pPr>
        <w:pStyle w:val="BookText"/>
      </w:pPr>
      <w:r>
        <w:rPr>
          <w:rFonts w:ascii="IRNazanin" w:hAnsi="IRNazanin" w:eastAsia="IRNazanin" w:cs="IRNazanin"/>
          <w:lang w:bidi="fa-IR"/>
          <w:color w:val="111111"/>
          <w:sz w:val="28"/>
          <w:szCs w:val="28"/>
          <w:rtl/>
        </w:rPr>
        <w:t xml:space="preserve">سألت أباالحسن علیه السلام عن الرضاع ما یحرّم منه؟ فقال: سأل رجل أبی علیه السلام... 280</w:t>
      </w:r>
    </w:p>
    <w:p>
      <w:pPr>
        <w:pStyle w:val="BookText"/>
      </w:pPr>
      <w:r>
        <w:rPr>
          <w:rFonts w:ascii="IRNazanin" w:hAnsi="IRNazanin" w:eastAsia="IRNazanin" w:cs="IRNazanin"/>
          <w:lang w:bidi="fa-IR"/>
          <w:color w:val="111111"/>
          <w:sz w:val="28"/>
          <w:szCs w:val="28"/>
          <w:rtl/>
        </w:rPr>
        <w:t xml:space="preserve">سألت أبا الحسن علیه السلام عن القابلة تقبل الرجل؛ أله أن یتزوّجها؟ فقال:... 357</w:t>
      </w:r>
    </w:p>
    <w:p>
      <w:pPr>
        <w:pStyle w:val="BookText"/>
      </w:pPr>
      <w:r>
        <w:rPr>
          <w:rFonts w:ascii="IRNazanin" w:hAnsi="IRNazanin" w:eastAsia="IRNazanin" w:cs="IRNazanin"/>
          <w:lang w:bidi="fa-IR"/>
          <w:color w:val="111111"/>
          <w:sz w:val="28"/>
          <w:szCs w:val="28"/>
          <w:rtl/>
        </w:rPr>
        <w:t xml:space="preserve">سألت أبا الحسن علیه السلام عن غلام لی وثب علی جاریة لی فأحبلها... 362</w:t>
      </w:r>
    </w:p>
    <w:p>
      <w:pPr>
        <w:pStyle w:val="BookText"/>
      </w:pPr>
      <w:r>
        <w:rPr>
          <w:rFonts w:ascii="IRNazanin" w:hAnsi="IRNazanin" w:eastAsia="IRNazanin" w:cs="IRNazanin"/>
          <w:lang w:bidi="fa-IR"/>
          <w:color w:val="111111"/>
          <w:sz w:val="28"/>
          <w:szCs w:val="28"/>
          <w:rtl/>
        </w:rPr>
        <w:t xml:space="preserve">سألت أبا جعفر علیه السلام عن الظهار؟ فقال: هو من کلّ ذی محرم أمّ... 271</w:t>
      </w:r>
    </w:p>
    <w:p>
      <w:pPr>
        <w:pStyle w:val="BookText"/>
      </w:pPr>
      <w:r>
        <w:rPr>
          <w:rFonts w:ascii="IRNazanin" w:hAnsi="IRNazanin" w:eastAsia="IRNazanin" w:cs="IRNazanin"/>
          <w:lang w:bidi="fa-IR"/>
          <w:color w:val="111111"/>
          <w:sz w:val="28"/>
          <w:szCs w:val="28"/>
          <w:rtl/>
        </w:rPr>
        <w:t xml:space="preserve">سألت أباجعفر علیه السلام عن القابلة؛ أیحلّ للمولود أن ینکحها؟ قال: لا... 356</w:t>
      </w:r>
    </w:p>
    <w:p>
      <w:pPr>
        <w:pStyle w:val="BookText"/>
      </w:pPr>
      <w:r>
        <w:rPr>
          <w:rFonts w:ascii="IRNazanin" w:hAnsi="IRNazanin" w:eastAsia="IRNazanin" w:cs="IRNazanin"/>
          <w:lang w:bidi="fa-IR"/>
          <w:color w:val="111111"/>
          <w:sz w:val="28"/>
          <w:szCs w:val="28"/>
          <w:rtl/>
        </w:rPr>
        <w:t xml:space="preserve">سألت أباجعفر علیه السلام عن رجل زنا بأمّ امرأته أو بأختها،... 156</w:t>
      </w:r>
    </w:p>
    <w:p>
      <w:pPr>
        <w:pStyle w:val="BookText"/>
      </w:pPr>
      <w:r>
        <w:rPr>
          <w:rFonts w:ascii="Amiri" w:hAnsi="Amiri" w:eastAsia="Amiri" w:cs="Amiri"/>
          <w:lang w:bidi="ar-SA"/>
          <w:color w:val="111111"/>
          <w:sz w:val="28"/>
          <w:szCs w:val="28"/>
          <w:rtl/>
        </w:rPr>
        <w:t xml:space="preserve">سألت أبا جعفر علیه السلام عن قول اللّه عزّ وجلّ: «وَهُوَ الَّذِی خَلَقَ مِنَ الْماءِ بَشَرًا فَجَعَلَهُ نَسَباً وصِهْرًا»، فقال: إنّ اللّه خلق آدم من الماء العذب... 115</w:t>
      </w:r>
    </w:p>
    <w:p>
      <w:pPr>
        <w:pStyle w:val="BookText"/>
      </w:pPr>
      <w:r>
        <w:rPr>
          <w:rFonts w:ascii="IRNazanin" w:hAnsi="IRNazanin" w:eastAsia="IRNazanin" w:cs="IRNazanin"/>
          <w:lang w:bidi="fa-IR"/>
          <w:color w:val="111111"/>
          <w:sz w:val="28"/>
          <w:szCs w:val="28"/>
          <w:rtl/>
        </w:rPr>
        <w:t xml:space="preserve">سألت أباعبداللّه (صلوات اللّه علیه) عن الرجل یتّخذ أباه أو أمّه... 258</w:t>
      </w:r>
    </w:p>
    <w:p>
      <w:pPr>
        <w:pStyle w:val="BookText"/>
      </w:pPr>
      <w:r>
        <w:rPr>
          <w:rFonts w:ascii="IRNazanin" w:hAnsi="IRNazanin" w:eastAsia="IRNazanin" w:cs="IRNazanin"/>
          <w:lang w:bidi="fa-IR"/>
          <w:color w:val="111111"/>
          <w:sz w:val="28"/>
          <w:szCs w:val="28"/>
          <w:rtl/>
        </w:rPr>
        <w:t xml:space="preserve">سألت أباعبداللّه علیه السلام عمّا یملک الرجل من ذوی قرابته؟ قال: لا یملک والده... 257</w:t>
      </w:r>
    </w:p>
    <w:p>
      <w:pPr>
        <w:pStyle w:val="BookText"/>
      </w:pPr>
      <w:r>
        <w:rPr>
          <w:rFonts w:ascii="IRNazanin" w:hAnsi="IRNazanin" w:eastAsia="IRNazanin" w:cs="IRNazanin"/>
          <w:lang w:bidi="fa-IR"/>
          <w:color w:val="111111"/>
          <w:sz w:val="28"/>
          <w:szCs w:val="28"/>
          <w:rtl/>
        </w:rPr>
        <w:t xml:space="preserve">سألت أباعبداللّه علیه السلام عن الرجل یرضع من امرأة وهو غلام؛... 147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أباعبداللّه علیه السلام عن الرجل یرضع من امرأة وهو غلام؛ أیحلّ له... 109</w:t>
      </w:r>
    </w:p>
    <w:p>
      <w:pPr>
        <w:pStyle w:val="BookText"/>
      </w:pPr>
      <w:r>
        <w:rPr>
          <w:rFonts w:ascii="IRNazanin" w:hAnsi="IRNazanin" w:eastAsia="IRNazanin" w:cs="IRNazanin"/>
          <w:lang w:bidi="fa-IR"/>
          <w:color w:val="111111"/>
          <w:sz w:val="28"/>
          <w:szCs w:val="28"/>
          <w:rtl/>
        </w:rPr>
        <w:t xml:space="preserve">سألت أبا عبداللّه علیه السلام عن الغلام یرضع الرضعة والثنتین؟... 279</w:t>
      </w:r>
    </w:p>
    <w:p>
      <w:pPr>
        <w:pStyle w:val="BookText"/>
      </w:pPr>
      <w:r>
        <w:rPr>
          <w:rFonts w:ascii="IRNazanin" w:hAnsi="IRNazanin" w:eastAsia="IRNazanin" w:cs="IRNazanin"/>
          <w:lang w:bidi="fa-IR"/>
          <w:color w:val="111111"/>
          <w:sz w:val="28"/>
          <w:szCs w:val="28"/>
          <w:rtl/>
        </w:rPr>
        <w:t xml:space="preserve">سألت أباعبداللّه علیه السلام عن امرأة ترضع غلاماً لها من مملوکه حتّی تفطمه؛... 256</w:t>
      </w:r>
    </w:p>
    <w:p>
      <w:pPr>
        <w:pStyle w:val="BookText"/>
      </w:pPr>
      <w:r>
        <w:rPr>
          <w:rFonts w:ascii="IRNazanin" w:hAnsi="IRNazanin" w:eastAsia="IRNazanin" w:cs="IRNazanin"/>
          <w:lang w:bidi="fa-IR"/>
          <w:color w:val="111111"/>
          <w:sz w:val="28"/>
          <w:szCs w:val="28"/>
          <w:rtl/>
        </w:rPr>
        <w:t xml:space="preserve">سألت أبا عبداللّه علیه السلام عن امرأة حرّة نکحت عبداً فاولدها أولاداً ثمّ إنّه... 377</w:t>
      </w:r>
    </w:p>
    <w:p>
      <w:pPr>
        <w:pStyle w:val="BookText"/>
      </w:pPr>
      <w:r>
        <w:rPr>
          <w:rFonts w:ascii="IRNazanin" w:hAnsi="IRNazanin" w:eastAsia="IRNazanin" w:cs="IRNazanin"/>
          <w:lang w:bidi="fa-IR"/>
          <w:color w:val="111111"/>
          <w:sz w:val="28"/>
          <w:szCs w:val="28"/>
          <w:rtl/>
        </w:rPr>
        <w:t xml:space="preserve">سألت أبا عبداللّه علیه السلام عن امرأة هلک زوجها ولم یدخل بها؟ قال: لها المیراث... 227</w:t>
      </w:r>
    </w:p>
    <w:p>
      <w:pPr>
        <w:pStyle w:val="BookText"/>
      </w:pPr>
      <w:r>
        <w:rPr>
          <w:rFonts w:ascii="IRNazanin" w:hAnsi="IRNazanin" w:eastAsia="IRNazanin" w:cs="IRNazanin"/>
          <w:lang w:bidi="fa-IR"/>
          <w:color w:val="111111"/>
          <w:sz w:val="28"/>
          <w:szCs w:val="28"/>
          <w:rtl/>
        </w:rPr>
        <w:t xml:space="preserve">سألت أبا عبداللّه علیه السلام عن رجل باشر امرأة وقبّل غیر أنّه لم یفض إلیها،... 153، 216</w:t>
      </w:r>
    </w:p>
    <w:p>
      <w:pPr>
        <w:pStyle w:val="BookText"/>
      </w:pPr>
      <w:r>
        <w:rPr>
          <w:rFonts w:ascii="IRNazanin" w:hAnsi="IRNazanin" w:eastAsia="IRNazanin" w:cs="IRNazanin"/>
          <w:lang w:bidi="fa-IR"/>
          <w:color w:val="111111"/>
          <w:sz w:val="28"/>
          <w:szCs w:val="28"/>
          <w:rtl/>
        </w:rPr>
        <w:t xml:space="preserve">سألت أباعبداللّه علیه السلام عن رجل تزوّج امرأة ولم یدخل بها،... 225</w:t>
      </w:r>
    </w:p>
    <w:p>
      <w:pPr>
        <w:pStyle w:val="BookText"/>
      </w:pPr>
      <w:r>
        <w:rPr>
          <w:rFonts w:ascii="IRNazanin" w:hAnsi="IRNazanin" w:eastAsia="IRNazanin" w:cs="IRNazanin"/>
          <w:lang w:bidi="fa-IR"/>
          <w:color w:val="111111"/>
          <w:sz w:val="28"/>
          <w:szCs w:val="28"/>
          <w:rtl/>
        </w:rPr>
        <w:t xml:space="preserve">سألت أبا عبداللّه علیه السلام عن غلام رضع من امرأة، أیحلّ له أن یتزوّج... 109، 146</w:t>
      </w:r>
    </w:p>
    <w:p>
      <w:pPr>
        <w:pStyle w:val="BookText"/>
      </w:pPr>
      <w:r>
        <w:rPr>
          <w:rFonts w:ascii="IRNazanin" w:hAnsi="IRNazanin" w:eastAsia="IRNazanin" w:cs="IRNazanin"/>
          <w:lang w:bidi="fa-IR"/>
          <w:color w:val="111111"/>
          <w:sz w:val="28"/>
          <w:szCs w:val="28"/>
          <w:rtl/>
        </w:rPr>
        <w:t xml:space="preserve">سألت أباعبداللّه علیه السلام عن لبن الفحل، فقال: هو ما أرضعت امرأتک... 142</w:t>
      </w:r>
    </w:p>
    <w:p>
      <w:pPr>
        <w:pStyle w:val="BookText"/>
      </w:pPr>
      <w:r>
        <w:rPr>
          <w:rFonts w:ascii="IRNazanin" w:hAnsi="IRNazanin" w:eastAsia="IRNazanin" w:cs="IRNazanin"/>
          <w:lang w:bidi="fa-IR"/>
          <w:color w:val="111111"/>
          <w:sz w:val="28"/>
          <w:szCs w:val="28"/>
          <w:rtl/>
        </w:rPr>
        <w:t xml:space="preserve">سألته عن الرجل تکون له الجاریة فیقبّلها؛ هل تحلّ لولده؟... 210</w:t>
      </w:r>
    </w:p>
    <w:p>
      <w:pPr>
        <w:pStyle w:val="BookText"/>
      </w:pPr>
      <w:r>
        <w:rPr>
          <w:rFonts w:ascii="IRNazanin" w:hAnsi="IRNazanin" w:eastAsia="IRNazanin" w:cs="IRNazanin"/>
          <w:lang w:bidi="fa-IR"/>
          <w:color w:val="111111"/>
          <w:sz w:val="28"/>
          <w:szCs w:val="28"/>
          <w:rtl/>
        </w:rPr>
        <w:t xml:space="preserve">سألته عن الرجل، یحلّ له أن یتزوّج امرأة کان یفجر بها؟... 220</w:t>
      </w:r>
    </w:p>
    <w:p>
      <w:pPr>
        <w:pStyle w:val="BookText"/>
      </w:pPr>
      <w:r>
        <w:rPr>
          <w:rFonts w:ascii="IRNazanin" w:hAnsi="IRNazanin" w:eastAsia="IRNazanin" w:cs="IRNazanin"/>
          <w:lang w:bidi="fa-IR"/>
          <w:color w:val="111111"/>
          <w:sz w:val="28"/>
          <w:szCs w:val="28"/>
          <w:rtl/>
        </w:rPr>
        <w:t xml:space="preserve">سألته عن الرجل یفجر بالمرأة، أتحلّ لابنه؟ أو یفجر بها الابن،... 162</w:t>
      </w:r>
    </w:p>
    <w:p>
      <w:pPr>
        <w:pStyle w:val="BookText"/>
      </w:pPr>
      <w:r>
        <w:rPr>
          <w:rFonts w:ascii="IRNazanin" w:hAnsi="IRNazanin" w:eastAsia="IRNazanin" w:cs="IRNazanin"/>
          <w:lang w:bidi="fa-IR"/>
          <w:color w:val="111111"/>
          <w:sz w:val="28"/>
          <w:szCs w:val="28"/>
          <w:rtl/>
        </w:rPr>
        <w:t xml:space="preserve">سألته عن الرضاع؟ فقال: لا یحرم من الرضاع إلّاما ارتضع من ثدی... 288</w:t>
      </w:r>
    </w:p>
    <w:p>
      <w:pPr>
        <w:pStyle w:val="BookText"/>
      </w:pPr>
      <w:r>
        <w:rPr>
          <w:rFonts w:ascii="IRNazanin" w:hAnsi="IRNazanin" w:eastAsia="IRNazanin" w:cs="IRNazanin"/>
          <w:lang w:bidi="fa-IR"/>
          <w:color w:val="111111"/>
          <w:sz w:val="28"/>
          <w:szCs w:val="28"/>
          <w:rtl/>
        </w:rPr>
        <w:t xml:space="preserve">سألته عن الرضاع؟ فقال: لا یحرم من الرضاع إلّاما ارتضع من ثدی واحد سنة 288</w:t>
      </w:r>
    </w:p>
    <w:p>
      <w:pPr>
        <w:pStyle w:val="BookText"/>
      </w:pPr>
      <w:r>
        <w:rPr>
          <w:rFonts w:ascii="IRNazanin" w:hAnsi="IRNazanin" w:eastAsia="IRNazanin" w:cs="IRNazanin"/>
          <w:lang w:bidi="fa-IR"/>
          <w:color w:val="111111"/>
          <w:sz w:val="28"/>
          <w:szCs w:val="28"/>
          <w:rtl/>
        </w:rPr>
        <w:t xml:space="preserve">سألته عن الرضاع ما أدنی ما یحرّم منه؟ قال: ما ینبت اللحم والدم... 279</w:t>
      </w:r>
    </w:p>
    <w:p>
      <w:pPr>
        <w:pStyle w:val="BookText"/>
      </w:pPr>
      <w:r>
        <w:rPr>
          <w:rFonts w:ascii="IRNazanin" w:hAnsi="IRNazanin" w:eastAsia="IRNazanin" w:cs="IRNazanin"/>
          <w:lang w:bidi="fa-IR"/>
          <w:color w:val="111111"/>
          <w:sz w:val="28"/>
          <w:szCs w:val="28"/>
          <w:rtl/>
        </w:rPr>
        <w:t xml:space="preserve">سألته عن الصبی هل یرضع أکثر من سنتین؟ [ف] قال: عامین... 368</w:t>
      </w:r>
    </w:p>
    <w:p>
      <w:pPr>
        <w:pStyle w:val="BookText"/>
      </w:pPr>
      <w:r>
        <w:rPr>
          <w:rFonts w:ascii="IRNazanin" w:hAnsi="IRNazanin" w:eastAsia="IRNazanin" w:cs="IRNazanin"/>
          <w:lang w:bidi="fa-IR"/>
          <w:color w:val="111111"/>
          <w:sz w:val="28"/>
          <w:szCs w:val="28"/>
          <w:rtl/>
        </w:rPr>
        <w:t xml:space="preserve">سألته عن المرأة تموت قبل أن یدخل بها أو یموت الزوج... 226</w:t>
      </w:r>
    </w:p>
    <w:p>
      <w:pPr>
        <w:pStyle w:val="BookText"/>
      </w:pPr>
      <w:r>
        <w:rPr>
          <w:rFonts w:ascii="IRNazanin" w:hAnsi="IRNazanin" w:eastAsia="IRNazanin" w:cs="IRNazanin"/>
          <w:lang w:bidi="fa-IR"/>
          <w:color w:val="111111"/>
          <w:sz w:val="28"/>
          <w:szCs w:val="28"/>
          <w:rtl/>
        </w:rPr>
        <w:t xml:space="preserve">سألته عن امرأة تزوّجت علی عمّتها وخالتها؟ قال: لا بأس. وقال:... 346</w:t>
      </w:r>
    </w:p>
    <w:p>
      <w:pPr>
        <w:pStyle w:val="BookText"/>
      </w:pPr>
      <w:r>
        <w:rPr>
          <w:rFonts w:ascii="IRNazanin" w:hAnsi="IRNazanin" w:eastAsia="IRNazanin" w:cs="IRNazanin"/>
          <w:lang w:bidi="fa-IR"/>
          <w:color w:val="111111"/>
          <w:sz w:val="28"/>
          <w:szCs w:val="28"/>
          <w:rtl/>
        </w:rPr>
        <w:t xml:space="preserve">سألته عن امرأة درّ لبنها من غیر ولادة فأرضعت جاریة وغلاماً بذلک... 304</w:t>
      </w:r>
    </w:p>
    <w:p>
      <w:pPr>
        <w:pStyle w:val="BookText"/>
      </w:pPr>
      <w:r>
        <w:rPr>
          <w:rFonts w:ascii="Amiri" w:hAnsi="Amiri" w:eastAsia="Amiri" w:cs="Amiri"/>
          <w:lang w:bidi="ar-SA"/>
          <w:color w:val="111111"/>
          <w:sz w:val="28"/>
          <w:szCs w:val="28"/>
          <w:rtl/>
        </w:rPr>
        <w:t xml:space="preserve">سألته عن امرأة ولدت من زنا، هل تصلح أن تسترضع بلبنها؟ قال:... 362</w:t>
      </w:r>
    </w:p>
    <w:p>
      <w:pPr>
        <w:pStyle w:val="BookText"/>
      </w:pPr>
      <w:r>
        <w:rPr>
          <w:rFonts w:ascii="IRNazanin" w:hAnsi="IRNazanin" w:eastAsia="IRNazanin" w:cs="IRNazanin"/>
          <w:lang w:bidi="fa-IR"/>
          <w:color w:val="111111"/>
          <w:sz w:val="28"/>
          <w:szCs w:val="28"/>
          <w:rtl/>
        </w:rPr>
        <w:t xml:space="preserve">سألته عن أدنی ما إذا فعله الرجل بالمرأة لم تحلّ لأبیه ولابنه؟... 211</w:t>
      </w:r>
    </w:p>
    <w:p>
      <w:pPr>
        <w:pStyle w:val="BookText"/>
      </w:pPr>
      <w:r>
        <w:rPr>
          <w:rFonts w:ascii="IRNazanin" w:hAnsi="IRNazanin" w:eastAsia="IRNazanin" w:cs="IRNazanin"/>
          <w:lang w:bidi="fa-IR"/>
          <w:color w:val="111111"/>
          <w:sz w:val="28"/>
          <w:szCs w:val="28"/>
          <w:rtl/>
        </w:rPr>
        <w:t xml:space="preserve">سألته عن رجل اشتری جاریة فقبّلها؟ قال: تحرم علی ولده... 213</w:t>
      </w:r>
    </w:p>
    <w:p>
      <w:pPr>
        <w:pStyle w:val="BookText"/>
      </w:pPr>
      <w:r>
        <w:rPr>
          <w:rFonts w:ascii="Amiri" w:hAnsi="Amiri" w:eastAsia="Amiri" w:cs="Amiri"/>
          <w:lang w:bidi="ar-SA"/>
          <w:color w:val="111111"/>
          <w:sz w:val="28"/>
          <w:szCs w:val="28"/>
          <w:rtl/>
        </w:rPr>
        <w:t xml:space="preserve">سألته عن رجل تزوّج ابنة عمّه وقد أرضعته أمّ ولد جدّه... 143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سألته عن رجل تزوّج امرأة ثمّ طلّقها قبل أن یدخل بها؛... 185</w:t>
      </w:r>
    </w:p>
    <w:p>
      <w:pPr>
        <w:pStyle w:val="BookText"/>
      </w:pPr>
      <w:r>
        <w:rPr>
          <w:rFonts w:ascii="IRNazanin" w:hAnsi="IRNazanin" w:eastAsia="IRNazanin" w:cs="IRNazanin"/>
          <w:lang w:bidi="fa-IR"/>
          <w:color w:val="111111"/>
          <w:sz w:val="28"/>
          <w:szCs w:val="28"/>
          <w:rtl/>
        </w:rPr>
        <w:t xml:space="preserve">سألته عن رجل تزوّج امرأة فنظر إلی [رأسها وإلی] بعض جسدها؛... 186، 215</w:t>
      </w:r>
    </w:p>
    <w:p>
      <w:pPr>
        <w:pStyle w:val="BookText"/>
      </w:pPr>
      <w:r>
        <w:rPr>
          <w:rFonts w:ascii="IRNazanin" w:hAnsi="IRNazanin" w:eastAsia="IRNazanin" w:cs="IRNazanin"/>
          <w:lang w:bidi="fa-IR"/>
          <w:color w:val="111111"/>
          <w:sz w:val="28"/>
          <w:szCs w:val="28"/>
          <w:rtl/>
        </w:rPr>
        <w:t xml:space="preserve">سألته عن رجل فجر بامرأة؛ أیتزوّج أمّها من الرضاعة أو ابنتها؟ قال: لا 152</w:t>
      </w:r>
    </w:p>
    <w:p>
      <w:pPr>
        <w:pStyle w:val="BookText"/>
      </w:pPr>
      <w:r>
        <w:rPr>
          <w:rFonts w:ascii="IRNazanin" w:hAnsi="IRNazanin" w:eastAsia="IRNazanin" w:cs="IRNazanin"/>
          <w:lang w:bidi="fa-IR"/>
          <w:color w:val="111111"/>
          <w:sz w:val="28"/>
          <w:szCs w:val="28"/>
          <w:rtl/>
        </w:rPr>
        <w:t xml:space="preserve">سألته عن رجل فجر بامرأة ثمّ أراد بعد أن یتزوّجها،... 219</w:t>
      </w:r>
    </w:p>
    <w:p>
      <w:pPr>
        <w:pStyle w:val="BookText"/>
      </w:pPr>
      <w:r>
        <w:rPr>
          <w:rFonts w:ascii="IRNazanin" w:hAnsi="IRNazanin" w:eastAsia="IRNazanin" w:cs="IRNazanin"/>
          <w:lang w:bidi="fa-IR"/>
          <w:color w:val="111111"/>
          <w:sz w:val="28"/>
          <w:szCs w:val="28"/>
          <w:rtl/>
        </w:rPr>
        <w:t xml:space="preserve">سألته عن رجل کانت له خادم فولدت جاریة فأرضعت خادمته ابنا له... 260</w:t>
      </w:r>
    </w:p>
    <w:p>
      <w:pPr>
        <w:pStyle w:val="BookText"/>
      </w:pPr>
      <w:r>
        <w:rPr>
          <w:rFonts w:ascii="IRNazanin" w:hAnsi="IRNazanin" w:eastAsia="IRNazanin" w:cs="IRNazanin"/>
          <w:lang w:bidi="fa-IR"/>
          <w:color w:val="111111"/>
          <w:sz w:val="28"/>
          <w:szCs w:val="28"/>
          <w:rtl/>
        </w:rPr>
        <w:t xml:space="preserve">سألته عن رجل کان عنده أختان مملوکتان فوطئ احدیهما ثمّ وطئ الأخری؟... 334</w:t>
      </w:r>
    </w:p>
    <w:p>
      <w:pPr>
        <w:pStyle w:val="BookText"/>
      </w:pPr>
      <w:r>
        <w:rPr>
          <w:rFonts w:ascii="IRNazanin" w:hAnsi="IRNazanin" w:eastAsia="IRNazanin" w:cs="IRNazanin"/>
          <w:lang w:bidi="fa-IR"/>
          <w:color w:val="111111"/>
          <w:sz w:val="28"/>
          <w:szCs w:val="28"/>
          <w:rtl/>
        </w:rPr>
        <w:t xml:space="preserve">سألته عن رجل کان له امرأتان، فولدت کلّ واحدة منهما غلاما،... 110</w:t>
      </w:r>
    </w:p>
    <w:p>
      <w:pPr>
        <w:pStyle w:val="BookText"/>
      </w:pPr>
      <w:r>
        <w:rPr>
          <w:rFonts w:ascii="IRNazanin" w:hAnsi="IRNazanin" w:eastAsia="IRNazanin" w:cs="IRNazanin"/>
          <w:lang w:bidi="fa-IR"/>
          <w:color w:val="111111"/>
          <w:sz w:val="28"/>
          <w:szCs w:val="28"/>
          <w:rtl/>
        </w:rPr>
        <w:t xml:space="preserve">سألته عن رجل مات وترک امرأته وهی حامل فوضعت بعد موته غلاماً... 329</w:t>
      </w:r>
    </w:p>
    <w:p>
      <w:pPr>
        <w:pStyle w:val="BookText"/>
      </w:pPr>
      <w:r>
        <w:rPr>
          <w:rFonts w:ascii="IRNazanin" w:hAnsi="IRNazanin" w:eastAsia="IRNazanin" w:cs="IRNazanin"/>
          <w:lang w:bidi="fa-IR"/>
          <w:color w:val="111111"/>
          <w:sz w:val="28"/>
          <w:szCs w:val="28"/>
          <w:rtl/>
        </w:rPr>
        <w:t xml:space="preserve">سألته عن رجلین نکحا امرأتین فأتی هذا بامرأة هذا وهذا بامرأة هذا؟... 223</w:t>
      </w:r>
    </w:p>
    <w:p>
      <w:pPr>
        <w:pStyle w:val="BookText"/>
      </w:pPr>
      <w:r>
        <w:rPr>
          <w:rFonts w:ascii="IRNazanin" w:hAnsi="IRNazanin" w:eastAsia="IRNazanin" w:cs="IRNazanin"/>
          <w:lang w:bidi="fa-IR"/>
          <w:color w:val="111111"/>
          <w:sz w:val="28"/>
          <w:szCs w:val="28"/>
          <w:rtl/>
        </w:rPr>
        <w:t xml:space="preserve">سألته عن لبن الفحل؟ فقال: هو ما أرضعت امرأتک من لبنک... 302</w:t>
      </w:r>
    </w:p>
    <w:p>
      <w:pPr>
        <w:pStyle w:val="BookText"/>
      </w:pPr>
      <w:r>
        <w:rPr>
          <w:rFonts w:ascii="IRNazanin" w:hAnsi="IRNazanin" w:eastAsia="IRNazanin" w:cs="IRNazanin"/>
          <w:lang w:bidi="fa-IR"/>
          <w:color w:val="111111"/>
          <w:sz w:val="28"/>
          <w:szCs w:val="28"/>
          <w:rtl/>
        </w:rPr>
        <w:t xml:space="preserve">سألته عن مظائرة المجوسیة؟ [ف] قال: لا ولکن أهل الکتاب 364</w:t>
      </w:r>
    </w:p>
    <w:p>
      <w:pPr>
        <w:pStyle w:val="BookText"/>
      </w:pPr>
      <w:r>
        <w:rPr>
          <w:rFonts w:ascii="IRNazanin" w:hAnsi="IRNazanin" w:eastAsia="IRNazanin" w:cs="IRNazanin"/>
          <w:lang w:bidi="fa-IR"/>
          <w:color w:val="111111"/>
          <w:sz w:val="28"/>
          <w:szCs w:val="28"/>
          <w:rtl/>
        </w:rPr>
        <w:t xml:space="preserve">سألته - یعنی الصّادق علیه السلام - عن رجل دفع ولده إلی ظئر یهودیّة أو نصرانیّة... 364</w:t>
      </w:r>
    </w:p>
    <w:p>
      <w:pPr>
        <w:pStyle w:val="BookText"/>
      </w:pPr>
      <w:r>
        <w:rPr>
          <w:rFonts w:ascii="IRNazanin" w:hAnsi="IRNazanin" w:eastAsia="IRNazanin" w:cs="IRNazanin"/>
          <w:lang w:bidi="fa-IR"/>
          <w:color w:val="111111"/>
          <w:sz w:val="28"/>
          <w:szCs w:val="28"/>
          <w:rtl/>
        </w:rPr>
        <w:t xml:space="preserve">سأل رجل أباعبداللّه علیه السلام عن رجل نال من خالته فی شبابه... 156</w:t>
      </w:r>
    </w:p>
    <w:p>
      <w:pPr>
        <w:pStyle w:val="BookText"/>
      </w:pPr>
      <w:r>
        <w:rPr>
          <w:rFonts w:ascii="IRNazanin" w:hAnsi="IRNazanin" w:eastAsia="IRNazanin" w:cs="IRNazanin"/>
          <w:lang w:bidi="fa-IR"/>
          <w:color w:val="111111"/>
          <w:sz w:val="28"/>
          <w:szCs w:val="28"/>
          <w:rtl/>
        </w:rPr>
        <w:t xml:space="preserve">سأله محمّد بن مسلم - وأنا جالس - عن رجل نال من خالته... 157</w:t>
      </w:r>
    </w:p>
    <w:p>
      <w:pPr>
        <w:pStyle w:val="BookText"/>
      </w:pPr>
      <w:r>
        <w:rPr>
          <w:rFonts w:ascii="IRNazanin" w:hAnsi="IRNazanin" w:eastAsia="IRNazanin" w:cs="IRNazanin"/>
          <w:lang w:bidi="fa-IR"/>
          <w:color w:val="111111"/>
          <w:sz w:val="28"/>
          <w:szCs w:val="28"/>
          <w:rtl/>
        </w:rPr>
        <w:t xml:space="preserve">سمعت أبا عبداللّه علیه السلام یقول: خمس عشرة رضعة لا تحرّم» فقال:... 286</w:t>
      </w:r>
    </w:p>
    <w:p>
      <w:pPr>
        <w:pStyle w:val="BookText"/>
      </w:pPr>
      <w:r>
        <w:rPr>
          <w:rFonts w:ascii="IRNazanin" w:hAnsi="IRNazanin" w:eastAsia="IRNazanin" w:cs="IRNazanin"/>
          <w:lang w:bidi="fa-IR"/>
          <w:color w:val="111111"/>
          <w:sz w:val="28"/>
          <w:szCs w:val="28"/>
          <w:rtl/>
        </w:rPr>
        <w:t xml:space="preserve">سمعت أبا عبداللّه علیه السلام یقول: لا تنکح المرأة علی عمّتها ولا علی خالتها... 108</w:t>
      </w:r>
    </w:p>
    <w:p>
      <w:pPr>
        <w:pStyle w:val="BookText"/>
      </w:pPr>
      <w:r>
        <w:rPr>
          <w:rFonts w:ascii="IRNazanin" w:hAnsi="IRNazanin" w:eastAsia="IRNazanin" w:cs="IRNazanin"/>
          <w:lang w:bidi="fa-IR"/>
          <w:color w:val="111111"/>
          <w:sz w:val="28"/>
          <w:szCs w:val="28"/>
          <w:rtl/>
        </w:rPr>
        <w:t xml:space="preserve">سمعت أباعبداللّه علیه السلام [یقول:] لا رضاع بعد فطام. قال: قلت:... 294</w:t>
      </w:r>
    </w:p>
    <w:p>
      <w:pPr>
        <w:pStyle w:val="BookText"/>
      </w:pPr>
      <w:r>
        <w:rPr>
          <w:rFonts w:ascii="IRNazanin" w:hAnsi="IRNazanin" w:eastAsia="IRNazanin" w:cs="IRNazanin"/>
          <w:lang w:bidi="fa-IR"/>
          <w:color w:val="111111"/>
          <w:sz w:val="28"/>
          <w:szCs w:val="28"/>
          <w:rtl/>
        </w:rPr>
        <w:t xml:space="preserve">عشر رضعات لا تحرّم 285</w:t>
      </w:r>
    </w:p>
    <w:p>
      <w:pPr>
        <w:pStyle w:val="BookText"/>
      </w:pPr>
      <w:r>
        <w:rPr>
          <w:rFonts w:ascii="IRNazanin" w:hAnsi="IRNazanin" w:eastAsia="IRNazanin" w:cs="IRNazanin"/>
          <w:lang w:bidi="fa-IR"/>
          <w:color w:val="111111"/>
          <w:sz w:val="28"/>
          <w:szCs w:val="28"/>
          <w:rtl/>
        </w:rPr>
        <w:t xml:space="preserve">عشر رضعات لا تحرّمن شیئاً 285</w:t>
      </w:r>
    </w:p>
    <w:p>
      <w:pPr>
        <w:pStyle w:val="BookText"/>
      </w:pPr>
      <w:r>
        <w:rPr>
          <w:rFonts w:ascii="IRNazanin" w:hAnsi="IRNazanin" w:eastAsia="IRNazanin" w:cs="IRNazanin"/>
          <w:lang w:bidi="fa-IR"/>
          <w:color w:val="111111"/>
          <w:sz w:val="28"/>
          <w:szCs w:val="28"/>
          <w:rtl/>
        </w:rPr>
        <w:t xml:space="preserve">علیکم بالوُضّاء من الظؤرة؛ فإنّ اللبن یعدی 361، 363</w:t>
      </w:r>
    </w:p>
    <w:p>
      <w:pPr>
        <w:pStyle w:val="BookText"/>
      </w:pPr>
      <w:r>
        <w:rPr>
          <w:rFonts w:ascii="IRNazanin" w:hAnsi="IRNazanin" w:eastAsia="IRNazanin" w:cs="IRNazanin"/>
          <w:lang w:bidi="fa-IR"/>
          <w:color w:val="111111"/>
          <w:sz w:val="28"/>
          <w:szCs w:val="28"/>
          <w:rtl/>
        </w:rPr>
        <w:t xml:space="preserve">فرّ من المجذوم فرارک من الأسد 375</w:t>
      </w:r>
    </w:p>
    <w:p>
      <w:pPr>
        <w:pStyle w:val="BookText"/>
      </w:pPr>
      <w:r>
        <w:rPr>
          <w:rFonts w:ascii="IRNazanin" w:hAnsi="IRNazanin" w:eastAsia="IRNazanin" w:cs="IRNazanin"/>
          <w:lang w:bidi="fa-IR"/>
          <w:color w:val="111111"/>
          <w:sz w:val="28"/>
          <w:szCs w:val="28"/>
          <w:rtl/>
        </w:rPr>
        <w:t xml:space="preserve">فی الرجل تکون عنده الجاریة فیکشف فیراها أو یجرّدها... 213</w:t>
      </w:r>
    </w:p>
    <w:p>
      <w:pPr>
        <w:pStyle w:val="BookText"/>
      </w:pPr>
      <w:r>
        <w:rPr>
          <w:rFonts w:ascii="IRNazanin" w:hAnsi="IRNazanin" w:eastAsia="IRNazanin" w:cs="IRNazanin"/>
          <w:lang w:bidi="fa-IR"/>
          <w:color w:val="111111"/>
          <w:sz w:val="28"/>
          <w:szCs w:val="28"/>
          <w:rtl/>
        </w:rPr>
        <w:t xml:space="preserve">فی الرجل تکون عنده الجاریة یجرّدها وینظر إلی جسدها نظر شهوة... 209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الرجل تکون له الجاریة فیقع علیها ابن ابنه قبل أن یطأها الجدّ أو الرجل... 163</w:t>
      </w:r>
    </w:p>
    <w:p>
      <w:pPr>
        <w:pStyle w:val="BookText"/>
      </w:pPr>
      <w:r>
        <w:rPr>
          <w:rFonts w:ascii="IRNazanin" w:hAnsi="IRNazanin" w:eastAsia="IRNazanin" w:cs="IRNazanin"/>
          <w:lang w:bidi="fa-IR"/>
          <w:color w:val="111111"/>
          <w:sz w:val="28"/>
          <w:szCs w:val="28"/>
          <w:rtl/>
        </w:rPr>
        <w:t xml:space="preserve">فی الرجل یموت وتحته امرأة لم یدخل بها، قال: «لها نصف المهر... 225</w:t>
      </w:r>
    </w:p>
    <w:p>
      <w:pPr>
        <w:pStyle w:val="BookText"/>
      </w:pPr>
      <w:r>
        <w:rPr>
          <w:rFonts w:ascii="IRNazanin" w:hAnsi="IRNazanin" w:eastAsia="IRNazanin" w:cs="IRNazanin"/>
          <w:lang w:bidi="fa-IR"/>
          <w:color w:val="111111"/>
          <w:sz w:val="28"/>
          <w:szCs w:val="28"/>
          <w:rtl/>
        </w:rPr>
        <w:t xml:space="preserve">فی المتوفّی عنها زوجها ولم یدخل بها قال: هی بمنزلة المطلّقة التی... 227</w:t>
      </w:r>
    </w:p>
    <w:p>
      <w:pPr>
        <w:pStyle w:val="BookText"/>
      </w:pPr>
      <w:r>
        <w:rPr>
          <w:rFonts w:ascii="IRNazanin" w:hAnsi="IRNazanin" w:eastAsia="IRNazanin" w:cs="IRNazanin"/>
          <w:lang w:bidi="fa-IR"/>
          <w:color w:val="111111"/>
          <w:sz w:val="28"/>
          <w:szCs w:val="28"/>
          <w:rtl/>
        </w:rPr>
        <w:t xml:space="preserve">فی المرأة یکون لها الخادم قد فجرت یحتاج إلی لبنها قال:... 362</w:t>
      </w:r>
    </w:p>
    <w:p>
      <w:pPr>
        <w:pStyle w:val="BookText"/>
      </w:pPr>
      <w:r>
        <w:rPr>
          <w:rFonts w:ascii="IRNazanin" w:hAnsi="IRNazanin" w:eastAsia="IRNazanin" w:cs="IRNazanin"/>
          <w:lang w:bidi="fa-IR"/>
          <w:color w:val="111111"/>
          <w:sz w:val="28"/>
          <w:szCs w:val="28"/>
          <w:rtl/>
        </w:rPr>
        <w:t xml:space="preserve">فی المرأة یموت عنها زوجها قبل أن یدخل بها، قال: لها نصف المهر... 227</w:t>
      </w:r>
    </w:p>
    <w:p>
      <w:pPr>
        <w:pStyle w:val="BookText"/>
      </w:pPr>
      <w:r>
        <w:rPr>
          <w:rFonts w:ascii="IRNazanin" w:hAnsi="IRNazanin" w:eastAsia="IRNazanin" w:cs="IRNazanin"/>
          <w:lang w:bidi="fa-IR"/>
          <w:color w:val="111111"/>
          <w:sz w:val="28"/>
          <w:szCs w:val="28"/>
          <w:rtl/>
        </w:rPr>
        <w:t xml:space="preserve">فی امرأة أرضعت ابن جاریتها، قال: «یعتقه» 257</w:t>
      </w:r>
    </w:p>
    <w:p>
      <w:pPr>
        <w:pStyle w:val="BookText"/>
      </w:pPr>
      <w:r>
        <w:rPr>
          <w:rFonts w:ascii="IRNazanin" w:hAnsi="IRNazanin" w:eastAsia="IRNazanin" w:cs="IRNazanin"/>
          <w:lang w:bidi="fa-IR"/>
          <w:color w:val="111111"/>
          <w:sz w:val="28"/>
          <w:szCs w:val="28"/>
          <w:rtl/>
        </w:rPr>
        <w:t xml:space="preserve">فی امرأة أرضعت غلاماً وجاریة قال: یعلم ذلک غیرها؟... 326</w:t>
      </w:r>
    </w:p>
    <w:p>
      <w:pPr>
        <w:pStyle w:val="BookText"/>
      </w:pPr>
      <w:r>
        <w:rPr>
          <w:rFonts w:ascii="IRNazanin" w:hAnsi="IRNazanin" w:eastAsia="IRNazanin" w:cs="IRNazanin"/>
          <w:lang w:bidi="fa-IR"/>
          <w:color w:val="111111"/>
          <w:sz w:val="28"/>
          <w:szCs w:val="28"/>
          <w:rtl/>
        </w:rPr>
        <w:t xml:space="preserve">فی بیع الأمّ من الرضاعة قال: «لا بأس بذلک إذا احتاج» 260</w:t>
      </w:r>
    </w:p>
    <w:p>
      <w:pPr>
        <w:pStyle w:val="BookText"/>
      </w:pPr>
      <w:r>
        <w:rPr>
          <w:rFonts w:ascii="IRNazanin" w:hAnsi="IRNazanin" w:eastAsia="IRNazanin" w:cs="IRNazanin"/>
          <w:lang w:bidi="fa-IR"/>
          <w:color w:val="111111"/>
          <w:sz w:val="28"/>
          <w:szCs w:val="28"/>
          <w:rtl/>
        </w:rPr>
        <w:t xml:space="preserve">فی رجل تزوّج امرأة علی حکمها أو علی حکمه فمات أو ماتت قبل أن یدخل بها،... 234</w:t>
      </w:r>
    </w:p>
    <w:p>
      <w:pPr>
        <w:pStyle w:val="BookText"/>
      </w:pPr>
      <w:r>
        <w:rPr>
          <w:rFonts w:ascii="IRNazanin" w:hAnsi="IRNazanin" w:eastAsia="IRNazanin" w:cs="IRNazanin"/>
          <w:lang w:bidi="fa-IR"/>
          <w:color w:val="111111"/>
          <w:sz w:val="28"/>
          <w:szCs w:val="28"/>
          <w:rtl/>
        </w:rPr>
        <w:t xml:space="preserve">فی رجل تزوّج امرأة فولدت منه جاریة ثمّ ماتت المرأة... 110</w:t>
      </w:r>
    </w:p>
    <w:p>
      <w:pPr>
        <w:pStyle w:val="BookText"/>
      </w:pPr>
      <w:r>
        <w:rPr>
          <w:rFonts w:ascii="IRNazanin" w:hAnsi="IRNazanin" w:eastAsia="IRNazanin" w:cs="IRNazanin"/>
          <w:lang w:bidi="fa-IR"/>
          <w:color w:val="111111"/>
          <w:sz w:val="28"/>
          <w:szCs w:val="28"/>
          <w:rtl/>
        </w:rPr>
        <w:t xml:space="preserve">فی رجل تزوّج أخت أخیه من الرضاعة، فقال: ما أحبّ أن أتزوّج أخت... 111</w:t>
      </w:r>
    </w:p>
    <w:p>
      <w:pPr>
        <w:pStyle w:val="BookText"/>
      </w:pPr>
      <w:r>
        <w:rPr>
          <w:rFonts w:ascii="IRNazanin" w:hAnsi="IRNazanin" w:eastAsia="IRNazanin" w:cs="IRNazanin"/>
          <w:lang w:bidi="fa-IR"/>
          <w:color w:val="111111"/>
          <w:sz w:val="28"/>
          <w:szCs w:val="28"/>
          <w:rtl/>
        </w:rPr>
        <w:t xml:space="preserve">فی رجل تزوّج جاریة فدخل بها ثمّ ابتلی بها ففجر بأمّها؛ أتحرم علیه امرأته؟... 155</w:t>
      </w:r>
    </w:p>
    <w:p>
      <w:pPr>
        <w:pStyle w:val="BookText"/>
      </w:pPr>
      <w:r>
        <w:rPr>
          <w:rFonts w:ascii="IRNazanin" w:hAnsi="IRNazanin" w:eastAsia="IRNazanin" w:cs="IRNazanin"/>
          <w:lang w:bidi="fa-IR"/>
          <w:color w:val="111111"/>
          <w:sz w:val="28"/>
          <w:szCs w:val="28"/>
          <w:rtl/>
        </w:rPr>
        <w:t xml:space="preserve">فی رجل زنا بأمّ امرأته أو بابنتها أو بأختها فقال: «لا یحرّم ذلک... 155</w:t>
      </w:r>
    </w:p>
    <w:p>
      <w:pPr>
        <w:pStyle w:val="BookText"/>
      </w:pPr>
      <w:r>
        <w:rPr>
          <w:rFonts w:ascii="IRNazanin" w:hAnsi="IRNazanin" w:eastAsia="IRNazanin" w:cs="IRNazanin"/>
          <w:lang w:bidi="fa-IR"/>
          <w:color w:val="111111"/>
          <w:sz w:val="28"/>
          <w:szCs w:val="28"/>
          <w:rtl/>
        </w:rPr>
        <w:t xml:space="preserve">فی رجل فجر بامرأة، أیتزوّج أمّها من الرضاعة أو ابنتها؟ قال: لا 152، 218</w:t>
      </w:r>
    </w:p>
    <w:p>
      <w:pPr>
        <w:pStyle w:val="BookText"/>
      </w:pPr>
      <w:r>
        <w:rPr>
          <w:rFonts w:ascii="IRNazanin" w:hAnsi="IRNazanin" w:eastAsia="IRNazanin" w:cs="IRNazanin"/>
          <w:lang w:bidi="fa-IR"/>
          <w:color w:val="111111"/>
          <w:sz w:val="28"/>
          <w:szCs w:val="28"/>
          <w:rtl/>
        </w:rPr>
        <w:t xml:space="preserve">فی رجل کان بینه وبین امرأة فجور؛ فهل یتزوّج ابنتها؟... 218</w:t>
      </w:r>
    </w:p>
    <w:p>
      <w:pPr>
        <w:pStyle w:val="BookText"/>
      </w:pPr>
      <w:r>
        <w:rPr>
          <w:rFonts w:ascii="IRNazanin" w:hAnsi="IRNazanin" w:eastAsia="IRNazanin" w:cs="IRNazanin"/>
          <w:lang w:bidi="fa-IR"/>
          <w:color w:val="111111"/>
          <w:sz w:val="28"/>
          <w:szCs w:val="28"/>
          <w:rtl/>
        </w:rPr>
        <w:t xml:space="preserve">فی رجل کان بینه وبین امرأة فجور؛ هل یجوز أن یتزوّج ابنتها؟... 153</w:t>
      </w:r>
    </w:p>
    <w:p>
      <w:pPr>
        <w:pStyle w:val="BookText"/>
      </w:pPr>
      <w:r>
        <w:rPr>
          <w:rFonts w:ascii="IRNazanin" w:hAnsi="IRNazanin" w:eastAsia="IRNazanin" w:cs="IRNazanin"/>
          <w:lang w:bidi="fa-IR"/>
          <w:color w:val="111111"/>
          <w:sz w:val="28"/>
          <w:szCs w:val="28"/>
          <w:rtl/>
        </w:rPr>
        <w:t xml:space="preserve">فی رجل له جاریة فوقع علیها ابن ابنه قبل أن یطأها الجدّ، أو الرجل یزنی... 177</w:t>
      </w:r>
    </w:p>
    <w:p>
      <w:pPr>
        <w:pStyle w:val="BookText"/>
      </w:pPr>
      <w:r>
        <w:rPr>
          <w:rFonts w:ascii="IRNazanin" w:hAnsi="IRNazanin" w:eastAsia="IRNazanin" w:cs="IRNazanin"/>
          <w:lang w:bidi="fa-IR"/>
          <w:color w:val="111111"/>
          <w:sz w:val="28"/>
          <w:szCs w:val="28"/>
          <w:rtl/>
        </w:rPr>
        <w:t xml:space="preserve">فی رجل یأتی أخا امرأته فقال: إذا أوقبه فقد حرمت علیه المرأة 166</w:t>
      </w:r>
    </w:p>
    <w:p>
      <w:pPr>
        <w:pStyle w:val="BookText"/>
      </w:pPr>
      <w:r>
        <w:rPr>
          <w:rFonts w:ascii="IRNazanin" w:hAnsi="IRNazanin" w:eastAsia="IRNazanin" w:cs="IRNazanin"/>
          <w:lang w:bidi="fa-IR"/>
          <w:color w:val="111111"/>
          <w:sz w:val="28"/>
          <w:szCs w:val="28"/>
          <w:rtl/>
        </w:rPr>
        <w:t xml:space="preserve">فی رجل یعبث بالغلام قال: إذا أوقب حرمت علیه ابنته وأخته 166</w:t>
      </w:r>
    </w:p>
    <w:p>
      <w:pPr>
        <w:pStyle w:val="BookText"/>
      </w:pPr>
      <w:r>
        <w:rPr>
          <w:rFonts w:ascii="IRNazanin" w:hAnsi="IRNazanin" w:eastAsia="IRNazanin" w:cs="IRNazanin"/>
          <w:lang w:bidi="fa-IR"/>
          <w:color w:val="111111"/>
          <w:sz w:val="28"/>
          <w:szCs w:val="28"/>
          <w:rtl/>
        </w:rPr>
        <w:t xml:space="preserve">فی [ال] رجل یتزوّج المرأة فتلد منه، ثمّ ترضع من لبنها 107</w:t>
      </w:r>
    </w:p>
    <w:p>
      <w:pPr>
        <w:pStyle w:val="BookText"/>
      </w:pPr>
      <w:r>
        <w:rPr>
          <w:rFonts w:ascii="IRNazanin" w:hAnsi="IRNazanin" w:eastAsia="IRNazanin" w:cs="IRNazanin"/>
          <w:lang w:bidi="fa-IR"/>
          <w:color w:val="111111"/>
          <w:sz w:val="28"/>
          <w:szCs w:val="28"/>
          <w:rtl/>
        </w:rPr>
        <w:t xml:space="preserve">فی [ال] رجل یقبّل الجاریة یباشرها من غیر جماع داخل أو خارج؛... 212</w:t>
      </w:r>
    </w:p>
    <w:p>
      <w:pPr>
        <w:pStyle w:val="BookText"/>
      </w:pPr>
      <w:r>
        <w:rPr>
          <w:rFonts w:ascii="IRNazanin" w:hAnsi="IRNazanin" w:eastAsia="IRNazanin" w:cs="IRNazanin"/>
          <w:lang w:bidi="fa-IR"/>
          <w:color w:val="111111"/>
          <w:sz w:val="28"/>
          <w:szCs w:val="28"/>
          <w:rtl/>
        </w:rPr>
        <w:t xml:space="preserve">قال الرضا علیه السلام: ما یقول أصحابک فی الرضاع؟ قال: قلت:... 111</w:t>
      </w:r>
    </w:p>
    <w:p>
      <w:pPr>
        <w:pStyle w:val="BookText"/>
      </w:pPr>
      <w:r>
        <w:rPr>
          <w:rFonts w:ascii="IRNazanin" w:hAnsi="IRNazanin" w:eastAsia="IRNazanin" w:cs="IRNazanin"/>
          <w:lang w:bidi="fa-IR"/>
          <w:color w:val="111111"/>
          <w:sz w:val="28"/>
          <w:szCs w:val="28"/>
          <w:rtl/>
        </w:rPr>
        <w:t xml:space="preserve">قال أمیرالمؤمنین علی علیه السلام: انهوا نساءکم أن یرضعن یمیناً وشمالاً؛ فإنّهن یَنسَین 112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أختین أهدیتا لاخوین فأدخلت امرأة هذا علی هذا، وامرأة هذا علی هذا،... 223</w:t>
      </w:r>
    </w:p>
    <w:p>
      <w:pPr>
        <w:pStyle w:val="BookText"/>
      </w:pPr>
      <w:r>
        <w:rPr>
          <w:rFonts w:ascii="IRNazanin" w:hAnsi="IRNazanin" w:eastAsia="IRNazanin" w:cs="IRNazanin"/>
          <w:lang w:bidi="fa-IR"/>
          <w:color w:val="111111"/>
          <w:sz w:val="28"/>
          <w:szCs w:val="28"/>
          <w:rtl/>
        </w:rPr>
        <w:t xml:space="preserve">قضی أمیرالمؤمنین (صلوات اللّه علیه) فی رجل توفّی وترک صبیاً... 370</w:t>
      </w:r>
    </w:p>
    <w:p>
      <w:pPr>
        <w:pStyle w:val="BookText"/>
      </w:pPr>
      <w:r>
        <w:rPr>
          <w:rFonts w:ascii="IRNazanin" w:hAnsi="IRNazanin" w:eastAsia="IRNazanin" w:cs="IRNazanin"/>
          <w:lang w:bidi="fa-IR"/>
          <w:color w:val="111111"/>
          <w:sz w:val="28"/>
          <w:szCs w:val="28"/>
          <w:rtl/>
        </w:rPr>
        <w:t xml:space="preserve">قلت: فأرضعت أمّی جاریة بلبنی؟ فقال (یعنی أبا الحسن علیه السلام): هی أختک... 142</w:t>
      </w:r>
    </w:p>
    <w:p>
      <w:pPr>
        <w:pStyle w:val="BookText"/>
      </w:pPr>
      <w:r>
        <w:rPr>
          <w:rFonts w:ascii="IRNazanin" w:hAnsi="IRNazanin" w:eastAsia="IRNazanin" w:cs="IRNazanin"/>
          <w:lang w:bidi="fa-IR"/>
          <w:color w:val="111111"/>
          <w:sz w:val="28"/>
          <w:szCs w:val="28"/>
          <w:rtl/>
        </w:rPr>
        <w:t xml:space="preserve">قلت لأبی جعفر علیه السلام: رجل فجر بامرأة؛ هل یجوز [له] أن یتزوّج بابنتها؟... 155</w:t>
      </w:r>
    </w:p>
    <w:p>
      <w:pPr>
        <w:pStyle w:val="BookText"/>
      </w:pPr>
      <w:r>
        <w:rPr>
          <w:rFonts w:ascii="IRNazanin" w:hAnsi="IRNazanin" w:eastAsia="IRNazanin" w:cs="IRNazanin"/>
          <w:lang w:bidi="fa-IR"/>
          <w:color w:val="111111"/>
          <w:sz w:val="28"/>
          <w:szCs w:val="28"/>
          <w:rtl/>
        </w:rPr>
        <w:t xml:space="preserve">قلت لأبی جعفر علیه السلام هل للرضاع حدّ یؤخذ به؟ فقال: لا یحرّم الرضاع... 284</w:t>
      </w:r>
    </w:p>
    <w:p>
      <w:pPr>
        <w:pStyle w:val="BookText"/>
      </w:pPr>
      <w:r>
        <w:rPr>
          <w:rFonts w:ascii="IRNazanin" w:hAnsi="IRNazanin" w:eastAsia="IRNazanin" w:cs="IRNazanin"/>
          <w:lang w:bidi="fa-IR"/>
          <w:color w:val="111111"/>
          <w:sz w:val="28"/>
          <w:szCs w:val="28"/>
          <w:rtl/>
        </w:rPr>
        <w:t xml:space="preserve">قلت لأبی عبداللّه علیه السلام: الرجل یصیب من أخت امرأته حراماً؛... 182</w:t>
      </w:r>
    </w:p>
    <w:p>
      <w:pPr>
        <w:pStyle w:val="BookText"/>
      </w:pPr>
      <w:r>
        <w:rPr>
          <w:rFonts w:ascii="IRNazanin" w:hAnsi="IRNazanin" w:eastAsia="IRNazanin" w:cs="IRNazanin"/>
          <w:lang w:bidi="fa-IR"/>
          <w:color w:val="111111"/>
          <w:sz w:val="28"/>
          <w:szCs w:val="28"/>
          <w:rtl/>
        </w:rPr>
        <w:t xml:space="preserve">قلت لأبی عبداللّه علیه السلام: امرأة ولدت من الزنا، أتّخذها ظئرا... 362</w:t>
      </w:r>
    </w:p>
    <w:p>
      <w:pPr>
        <w:pStyle w:val="BookText"/>
      </w:pPr>
      <w:r>
        <w:rPr>
          <w:rFonts w:ascii="IRNazanin" w:hAnsi="IRNazanin" w:eastAsia="IRNazanin" w:cs="IRNazanin"/>
          <w:lang w:bidi="fa-IR"/>
          <w:color w:val="111111"/>
          <w:sz w:val="28"/>
          <w:szCs w:val="28"/>
          <w:rtl/>
        </w:rPr>
        <w:t xml:space="preserve">قلت لأبی عبداللّه علیه السلام: إنّا أهل بیت کبیر فربّما کان الفرح والحزن... 281</w:t>
      </w:r>
    </w:p>
    <w:p>
      <w:pPr>
        <w:pStyle w:val="BookText"/>
      </w:pPr>
      <w:r>
        <w:rPr>
          <w:rFonts w:ascii="IRNazanin" w:hAnsi="IRNazanin" w:eastAsia="IRNazanin" w:cs="IRNazanin"/>
          <w:lang w:bidi="fa-IR"/>
          <w:color w:val="111111"/>
          <w:sz w:val="28"/>
          <w:szCs w:val="28"/>
          <w:rtl/>
        </w:rPr>
        <w:t xml:space="preserve">قلت لأبی عبداللّه علیه السلام: أمّ ولد رجل أرضعت صبیّا وله ابنة... 111</w:t>
      </w:r>
    </w:p>
    <w:p>
      <w:pPr>
        <w:pStyle w:val="BookText"/>
      </w:pPr>
      <w:r>
        <w:rPr>
          <w:rFonts w:ascii="IRNazanin" w:hAnsi="IRNazanin" w:eastAsia="IRNazanin" w:cs="IRNazanin"/>
          <w:lang w:bidi="fa-IR"/>
          <w:color w:val="111111"/>
          <w:sz w:val="28"/>
          <w:szCs w:val="28"/>
          <w:rtl/>
        </w:rPr>
        <w:t xml:space="preserve">قلت لأبی عبداللّه علیه السلام: رجل تزوّج امرأة وسمّی لها صداقاً ثمّ... 228، 229</w:t>
      </w:r>
    </w:p>
    <w:p>
      <w:pPr>
        <w:pStyle w:val="BookText"/>
      </w:pPr>
      <w:r>
        <w:rPr>
          <w:rFonts w:ascii="IRNazanin" w:hAnsi="IRNazanin" w:eastAsia="IRNazanin" w:cs="IRNazanin"/>
          <w:lang w:bidi="fa-IR"/>
          <w:color w:val="111111"/>
          <w:sz w:val="28"/>
          <w:szCs w:val="28"/>
          <w:rtl/>
        </w:rPr>
        <w:t xml:space="preserve">قلت للرضا علیه السلام: یتزوّج الرجل المرأة التی قبلته. [ف] قال:... 357</w:t>
      </w:r>
    </w:p>
    <w:p>
      <w:pPr>
        <w:pStyle w:val="BookText"/>
      </w:pPr>
      <w:r>
        <w:rPr>
          <w:rFonts w:ascii="IRNazanin" w:hAnsi="IRNazanin" w:eastAsia="IRNazanin" w:cs="IRNazanin"/>
          <w:lang w:bidi="fa-IR"/>
          <w:color w:val="111111"/>
          <w:sz w:val="28"/>
          <w:szCs w:val="28"/>
          <w:rtl/>
        </w:rPr>
        <w:t xml:space="preserve">قلت له: الرجل یتزوّج قابلته؟ قال: لا ولا ابنتها 356</w:t>
      </w:r>
    </w:p>
    <w:p>
      <w:pPr>
        <w:pStyle w:val="BookText"/>
      </w:pPr>
      <w:r>
        <w:rPr>
          <w:rFonts w:ascii="IRNazanin" w:hAnsi="IRNazanin" w:eastAsia="IRNazanin" w:cs="IRNazanin"/>
          <w:lang w:bidi="fa-IR"/>
          <w:color w:val="111111"/>
          <w:sz w:val="28"/>
          <w:szCs w:val="28"/>
          <w:rtl/>
        </w:rPr>
        <w:t xml:space="preserve">قلت له: الرجل یشتری الأختین فیطأ احدیهما ثمّ یطأ الأخری. قال: إذا... 335</w:t>
      </w:r>
    </w:p>
    <w:p>
      <w:pPr>
        <w:pStyle w:val="BookText"/>
      </w:pPr>
      <w:r>
        <w:rPr>
          <w:rFonts w:ascii="IRNazanin" w:hAnsi="IRNazanin" w:eastAsia="IRNazanin" w:cs="IRNazanin"/>
          <w:lang w:bidi="fa-IR"/>
          <w:color w:val="111111"/>
          <w:sz w:val="28"/>
          <w:szCs w:val="28"/>
          <w:rtl/>
        </w:rPr>
        <w:t xml:space="preserve">قلت له: امرأة درّ لبنها من غیر ولادة فأرضعت ذکرانا واناثا؛ أیحرم... 304</w:t>
      </w:r>
    </w:p>
    <w:p>
      <w:pPr>
        <w:pStyle w:val="BookText"/>
      </w:pPr>
      <w:r>
        <w:rPr>
          <w:rFonts w:ascii="IRNazanin" w:hAnsi="IRNazanin" w:eastAsia="IRNazanin" w:cs="IRNazanin"/>
          <w:lang w:bidi="fa-IR"/>
          <w:color w:val="111111"/>
          <w:sz w:val="28"/>
          <w:szCs w:val="28"/>
          <w:rtl/>
        </w:rPr>
        <w:t xml:space="preserve">قلت له: إنّ بعض موالیک تزوّج إلی قوم فزعم النساء أنّ بینهما رضاعاً.... 282</w:t>
      </w:r>
    </w:p>
    <w:p>
      <w:pPr>
        <w:pStyle w:val="BookText"/>
      </w:pPr>
      <w:r>
        <w:rPr>
          <w:rFonts w:ascii="IRNazanin" w:hAnsi="IRNazanin" w:eastAsia="IRNazanin" w:cs="IRNazanin"/>
          <w:lang w:bidi="fa-IR"/>
          <w:color w:val="111111"/>
          <w:sz w:val="28"/>
          <w:szCs w:val="28"/>
          <w:rtl/>
        </w:rPr>
        <w:t xml:space="preserve">قلت له: أرضعت أمّی جاریة بلبنی. قال: هی أختک من الرضاع..... 107</w:t>
      </w:r>
    </w:p>
    <w:p>
      <w:pPr>
        <w:pStyle w:val="BookText"/>
      </w:pPr>
      <w:r>
        <w:rPr>
          <w:rFonts w:ascii="IRNazanin" w:hAnsi="IRNazanin" w:eastAsia="IRNazanin" w:cs="IRNazanin"/>
          <w:lang w:bidi="fa-IR"/>
          <w:color w:val="111111"/>
          <w:sz w:val="28"/>
          <w:szCs w:val="28"/>
          <w:rtl/>
        </w:rPr>
        <w:t xml:space="preserve">قلت له: أیحرّم من الرضاع الرضعة والرضعتان والثلاث؟... 288</w:t>
      </w:r>
    </w:p>
    <w:p>
      <w:pPr>
        <w:pStyle w:val="BookText"/>
      </w:pPr>
      <w:r>
        <w:rPr>
          <w:rFonts w:ascii="IRNazanin" w:hAnsi="IRNazanin" w:eastAsia="IRNazanin" w:cs="IRNazanin"/>
          <w:lang w:bidi="fa-IR"/>
          <w:color w:val="111111"/>
          <w:sz w:val="28"/>
          <w:szCs w:val="28"/>
          <w:rtl/>
        </w:rPr>
        <w:t xml:space="preserve">قلت له: رجل تزوّج امرأة ودخل بها ثمّ ماتت؛ أیحلّ له أن یتزوّج أمّها؟... 188</w:t>
      </w:r>
    </w:p>
    <w:p>
      <w:pPr>
        <w:pStyle w:val="BookText"/>
      </w:pPr>
      <w:r>
        <w:rPr>
          <w:rFonts w:ascii="IRNazanin" w:hAnsi="IRNazanin" w:eastAsia="IRNazanin" w:cs="IRNazanin"/>
          <w:lang w:bidi="fa-IR"/>
          <w:color w:val="111111"/>
          <w:sz w:val="28"/>
          <w:szCs w:val="28"/>
          <w:rtl/>
        </w:rPr>
        <w:t xml:space="preserve">قلت له: غلام بینی وبینه رضاع؛ یحلّ لی بیعه؟ قال: إنّما هو مملوک... 259</w:t>
      </w:r>
    </w:p>
    <w:p>
      <w:pPr>
        <w:pStyle w:val="BookText"/>
      </w:pPr>
      <w:r>
        <w:rPr>
          <w:rFonts w:ascii="IRNazanin" w:hAnsi="IRNazanin" w:eastAsia="IRNazanin" w:cs="IRNazanin"/>
          <w:lang w:bidi="fa-IR"/>
          <w:color w:val="111111"/>
          <w:sz w:val="28"/>
          <w:szCs w:val="28"/>
          <w:rtl/>
        </w:rPr>
        <w:t xml:space="preserve">قلت له: ما یحرّم من الرضاع؟ قال: ما أنبت اللحم وشدّ العظم... 285</w:t>
      </w:r>
    </w:p>
    <w:p>
      <w:pPr>
        <w:pStyle w:val="BookText"/>
      </w:pPr>
      <w:r>
        <w:rPr>
          <w:rFonts w:ascii="IRNazanin" w:hAnsi="IRNazanin" w:eastAsia="IRNazanin" w:cs="IRNazanin"/>
          <w:lang w:bidi="fa-IR"/>
          <w:color w:val="111111"/>
          <w:sz w:val="28"/>
          <w:szCs w:val="28"/>
          <w:rtl/>
        </w:rPr>
        <w:t xml:space="preserve">قلنا لأبی عبداللّه علیه السلام ما تقول فی رجل تزوّج امرأة ثمّ مات عنها وقد فرض... 226، 228</w:t>
      </w:r>
    </w:p>
    <w:p>
      <w:pPr>
        <w:pStyle w:val="BookText"/>
      </w:pPr>
      <w:r>
        <w:rPr>
          <w:rFonts w:ascii="IRNazanin" w:hAnsi="IRNazanin" w:eastAsia="IRNazanin" w:cs="IRNazanin"/>
          <w:lang w:bidi="fa-IR"/>
          <w:color w:val="111111"/>
          <w:sz w:val="28"/>
          <w:szCs w:val="28"/>
          <w:rtl/>
        </w:rPr>
        <w:t xml:space="preserve">قیل له: إنّ رجلا تزوّج بجاریة صغیرة فأرضعتها امرأته ثمّ أرضعتها امرأة له أخری... 239</w:t>
      </w:r>
    </w:p>
    <w:p>
      <w:pPr>
        <w:pStyle w:val="BookText"/>
      </w:pPr>
      <w:r>
        <w:rPr>
          <w:rFonts w:ascii="IRNazanin" w:hAnsi="IRNazanin" w:eastAsia="IRNazanin" w:cs="IRNazanin"/>
          <w:lang w:bidi="fa-IR"/>
          <w:color w:val="111111"/>
          <w:sz w:val="28"/>
          <w:szCs w:val="28"/>
          <w:rtl/>
        </w:rPr>
        <w:t xml:space="preserve">کان لرجل علی عهد علی علیه السلام جاریتان فولدتا جمیعاً فی لیلة واحدة... 365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کتبت إلی أبی محمّد علیه السلام أنّ امرأة أرضعت ولد الرجل، هل یحلّ... 106، 112</w:t>
      </w:r>
    </w:p>
    <w:p>
      <w:pPr>
        <w:pStyle w:val="BookText"/>
      </w:pPr>
      <w:r>
        <w:rPr>
          <w:rFonts w:ascii="IRNazanin" w:hAnsi="IRNazanin" w:eastAsia="IRNazanin" w:cs="IRNazanin"/>
          <w:lang w:bidi="fa-IR"/>
          <w:color w:val="111111"/>
          <w:sz w:val="28"/>
          <w:szCs w:val="28"/>
          <w:rtl/>
        </w:rPr>
        <w:t xml:space="preserve">کتب علی بن شعیب إلی أبی الحسن علیه السلام: امرأة أرضعت بعض وُلدی،... 106، 132</w:t>
      </w:r>
    </w:p>
    <w:p>
      <w:pPr>
        <w:pStyle w:val="BookText"/>
      </w:pPr>
      <w:r>
        <w:rPr>
          <w:rFonts w:ascii="IRNazanin" w:hAnsi="IRNazanin" w:eastAsia="IRNazanin" w:cs="IRNazanin"/>
          <w:lang w:bidi="fa-IR"/>
          <w:color w:val="111111"/>
          <w:sz w:val="28"/>
          <w:szCs w:val="28"/>
          <w:rtl/>
        </w:rPr>
        <w:t xml:space="preserve">کنت أنا ومیمونة عند النبیّ علیه السلام فأقبل ابن أمّ مکتوم فقال: احتجبا عنه..... 90</w:t>
      </w:r>
    </w:p>
    <w:p>
      <w:pPr>
        <w:pStyle w:val="BookText"/>
      </w:pPr>
      <w:r>
        <w:rPr>
          <w:rFonts w:ascii="IRNazanin" w:hAnsi="IRNazanin" w:eastAsia="IRNazanin" w:cs="IRNazanin"/>
          <w:lang w:bidi="fa-IR"/>
          <w:color w:val="111111"/>
          <w:sz w:val="28"/>
          <w:szCs w:val="28"/>
          <w:rtl/>
        </w:rPr>
        <w:t xml:space="preserve">کنت عند أبی عبداللّه علیه السلام فأتاه رجل فسأله عن رجل تزوّج امرأة... 187</w:t>
      </w:r>
    </w:p>
    <w:p>
      <w:pPr>
        <w:pStyle w:val="BookText"/>
      </w:pPr>
      <w:r>
        <w:rPr>
          <w:rFonts w:ascii="IRNazanin" w:hAnsi="IRNazanin" w:eastAsia="IRNazanin" w:cs="IRNazanin"/>
          <w:lang w:bidi="fa-IR"/>
          <w:color w:val="111111"/>
          <w:sz w:val="28"/>
          <w:szCs w:val="28"/>
          <w:rtl/>
        </w:rPr>
        <w:t xml:space="preserve">کنت عند أبی عبداللّه علیه السلام فأتاه رجل فقال له: جعلت فداک ما تری فی شابّین... 167</w:t>
      </w:r>
    </w:p>
    <w:p>
      <w:pPr>
        <w:pStyle w:val="BookText"/>
      </w:pPr>
      <w:r>
        <w:rPr>
          <w:rFonts w:ascii="IRNazanin" w:hAnsi="IRNazanin" w:eastAsia="IRNazanin" w:cs="IRNazanin"/>
          <w:lang w:bidi="fa-IR"/>
          <w:color w:val="111111"/>
          <w:sz w:val="28"/>
          <w:szCs w:val="28"/>
          <w:rtl/>
        </w:rPr>
        <w:t xml:space="preserve">کنت عند أبی عبداللّه علیه السلام فقال له رجل: رجل فجر بامرأة؛ أتحلّ له ابنتها؟... 154</w:t>
      </w:r>
    </w:p>
    <w:p>
      <w:pPr>
        <w:pStyle w:val="BookText"/>
      </w:pPr>
      <w:r>
        <w:rPr>
          <w:rFonts w:ascii="IRNazanin" w:hAnsi="IRNazanin" w:eastAsia="IRNazanin" w:cs="IRNazanin"/>
          <w:lang w:bidi="fa-IR"/>
          <w:color w:val="111111"/>
          <w:sz w:val="28"/>
          <w:szCs w:val="28"/>
          <w:rtl/>
        </w:rPr>
        <w:t xml:space="preserve">لا تجبر الحرّة علی إرضاع الولد وتجبر أمّ الولد 370</w:t>
      </w:r>
    </w:p>
    <w:p>
      <w:pPr>
        <w:pStyle w:val="BookText"/>
      </w:pPr>
      <w:r>
        <w:rPr>
          <w:rFonts w:ascii="IRNazanin" w:hAnsi="IRNazanin" w:eastAsia="IRNazanin" w:cs="IRNazanin"/>
          <w:lang w:bidi="fa-IR"/>
          <w:color w:val="111111"/>
          <w:sz w:val="28"/>
          <w:szCs w:val="28"/>
          <w:rtl/>
        </w:rPr>
        <w:t xml:space="preserve">لا تجمتع أمّتی علی خطاء 231</w:t>
      </w:r>
    </w:p>
    <w:p>
      <w:pPr>
        <w:pStyle w:val="BookText"/>
      </w:pPr>
      <w:r>
        <w:rPr>
          <w:rFonts w:ascii="Amiri" w:hAnsi="Amiri" w:eastAsia="Amiri" w:cs="Amiri"/>
          <w:lang w:bidi="ar-SA"/>
          <w:color w:val="111111"/>
          <w:sz w:val="28"/>
          <w:szCs w:val="28"/>
          <w:rtl/>
        </w:rPr>
        <w:t xml:space="preserve">لا تحرّم الرضعة والرضعتان 292</w:t>
      </w:r>
    </w:p>
    <w:p>
      <w:pPr>
        <w:pStyle w:val="BookText"/>
      </w:pPr>
      <w:r>
        <w:rPr>
          <w:rFonts w:ascii="Amiri" w:hAnsi="Amiri" w:eastAsia="Amiri" w:cs="Amiri"/>
          <w:lang w:bidi="ar-SA"/>
          <w:color w:val="111111"/>
          <w:sz w:val="28"/>
          <w:szCs w:val="28"/>
          <w:rtl/>
        </w:rPr>
        <w:t xml:space="preserve">لا تحرّم المصّة والمصّتان ولا تحرّم الاملاجة والاملاجتان 292</w:t>
      </w:r>
    </w:p>
    <w:p>
      <w:pPr>
        <w:pStyle w:val="BookText"/>
      </w:pPr>
      <w:r>
        <w:rPr>
          <w:rFonts w:ascii="IRNazanin" w:hAnsi="IRNazanin" w:eastAsia="IRNazanin" w:cs="IRNazanin"/>
          <w:lang w:bidi="fa-IR"/>
          <w:color w:val="111111"/>
          <w:sz w:val="28"/>
          <w:szCs w:val="28"/>
          <w:rtl/>
        </w:rPr>
        <w:t xml:space="preserve">لا تزوّج ابنة الأخت علی خالتها إلّابإذنها، وتزوّج الخالة علی ابنة الأخت بغیر إذنها</w:t>
      </w:r>
    </w:p>
    <w:p>
      <w:pPr>
        <w:pStyle w:val="BookText"/>
      </w:pPr>
      <w:r>
        <w:rPr>
          <w:rFonts w:ascii="IRNazanin" w:hAnsi="IRNazanin" w:eastAsia="IRNazanin" w:cs="IRNazanin"/>
          <w:lang w:bidi="fa-IR"/>
          <w:color w:val="111111"/>
          <w:sz w:val="28"/>
          <w:szCs w:val="28"/>
          <w:rtl/>
        </w:rPr>
        <w:t xml:space="preserve">343، 350</w:t>
      </w:r>
    </w:p>
    <w:p>
      <w:pPr>
        <w:pStyle w:val="BookText"/>
      </w:pPr>
      <w:r>
        <w:rPr>
          <w:rFonts w:ascii="IRNazanin" w:hAnsi="IRNazanin" w:eastAsia="IRNazanin" w:cs="IRNazanin"/>
          <w:lang w:bidi="fa-IR"/>
          <w:color w:val="111111"/>
          <w:sz w:val="28"/>
          <w:szCs w:val="28"/>
          <w:rtl/>
        </w:rPr>
        <w:t xml:space="preserve">لا تزوّج الخالة والعمّة علی ابنة الأخ وابنة الأخت بغیر إذنهما 350</w:t>
      </w:r>
    </w:p>
    <w:p>
      <w:pPr>
        <w:pStyle w:val="BookText"/>
      </w:pPr>
      <w:r>
        <w:rPr>
          <w:rFonts w:ascii="IRNazanin" w:hAnsi="IRNazanin" w:eastAsia="IRNazanin" w:cs="IRNazanin"/>
          <w:lang w:bidi="fa-IR"/>
          <w:color w:val="111111"/>
          <w:sz w:val="28"/>
          <w:szCs w:val="28"/>
          <w:rtl/>
        </w:rPr>
        <w:t xml:space="preserve">لا تسترضع للصبیّ المجوسیّة وتسترضع له الیهودیّة والنصرانیّة... 364</w:t>
      </w:r>
    </w:p>
    <w:p>
      <w:pPr>
        <w:pStyle w:val="BookText"/>
      </w:pPr>
      <w:r>
        <w:rPr>
          <w:rFonts w:ascii="IRNazanin" w:hAnsi="IRNazanin" w:eastAsia="IRNazanin" w:cs="IRNazanin"/>
          <w:lang w:bidi="fa-IR"/>
          <w:color w:val="111111"/>
          <w:sz w:val="28"/>
          <w:szCs w:val="28"/>
          <w:rtl/>
        </w:rPr>
        <w:t xml:space="preserve">لا تسترضعوا الحمقاء؛ فإنّ اللبن یعدی وإنّ الغلام ینزع إلی اللبن... 361</w:t>
      </w:r>
    </w:p>
    <w:p>
      <w:pPr>
        <w:pStyle w:val="BookText"/>
      </w:pPr>
      <w:r>
        <w:rPr>
          <w:rFonts w:ascii="IRNazanin" w:hAnsi="IRNazanin" w:eastAsia="IRNazanin" w:cs="IRNazanin"/>
          <w:lang w:bidi="fa-IR"/>
          <w:color w:val="111111"/>
          <w:sz w:val="28"/>
          <w:szCs w:val="28"/>
          <w:rtl/>
        </w:rPr>
        <w:t xml:space="preserve">لا تسترضعوا الحمقاء؛ فإنّ اللبن یغلب الطباع... 360</w:t>
      </w:r>
    </w:p>
    <w:p>
      <w:pPr>
        <w:pStyle w:val="BookText"/>
      </w:pPr>
      <w:r>
        <w:rPr>
          <w:rFonts w:ascii="IRNazanin" w:hAnsi="IRNazanin" w:eastAsia="IRNazanin" w:cs="IRNazanin"/>
          <w:lang w:bidi="fa-IR"/>
          <w:color w:val="111111"/>
          <w:sz w:val="28"/>
          <w:szCs w:val="28"/>
          <w:rtl/>
        </w:rPr>
        <w:t xml:space="preserve">لا تنکح المرأة علی عمّتها 340</w:t>
      </w:r>
    </w:p>
    <w:p>
      <w:pPr>
        <w:pStyle w:val="BookText"/>
      </w:pPr>
      <w:r>
        <w:rPr>
          <w:rFonts w:ascii="IRNazanin" w:hAnsi="IRNazanin" w:eastAsia="IRNazanin" w:cs="IRNazanin"/>
          <w:lang w:bidi="fa-IR"/>
          <w:color w:val="111111"/>
          <w:sz w:val="28"/>
          <w:szCs w:val="28"/>
          <w:rtl/>
        </w:rPr>
        <w:t xml:space="preserve">لا تنکح المرأة علی عمّتها ولا علی خالتها 343</w:t>
      </w:r>
    </w:p>
    <w:p>
      <w:pPr>
        <w:pStyle w:val="BookText"/>
      </w:pPr>
      <w:r>
        <w:rPr>
          <w:rFonts w:ascii="IRNazanin" w:hAnsi="IRNazanin" w:eastAsia="IRNazanin" w:cs="IRNazanin"/>
          <w:lang w:bidi="fa-IR"/>
          <w:color w:val="111111"/>
          <w:sz w:val="28"/>
          <w:szCs w:val="28"/>
          <w:rtl/>
        </w:rPr>
        <w:t xml:space="preserve">لا تنکح المرأة علی عمّتها ولا علی خالتها ولا علی أختها من الرضاعة 102، 343</w:t>
      </w:r>
    </w:p>
    <w:p>
      <w:pPr>
        <w:pStyle w:val="BookText"/>
      </w:pPr>
      <w:r>
        <w:rPr>
          <w:rFonts w:ascii="IRNazanin" w:hAnsi="IRNazanin" w:eastAsia="IRNazanin" w:cs="IRNazanin"/>
          <w:lang w:bidi="fa-IR"/>
          <w:color w:val="111111"/>
          <w:sz w:val="28"/>
          <w:szCs w:val="28"/>
          <w:rtl/>
        </w:rPr>
        <w:t xml:space="preserve">لا رضاع إلّاما کان فی الحولین 293</w:t>
      </w:r>
    </w:p>
    <w:p>
      <w:pPr>
        <w:pStyle w:val="BookText"/>
      </w:pPr>
      <w:r>
        <w:rPr>
          <w:rFonts w:ascii="IRNazanin" w:hAnsi="IRNazanin" w:eastAsia="IRNazanin" w:cs="IRNazanin"/>
          <w:lang w:bidi="fa-IR"/>
          <w:color w:val="111111"/>
          <w:sz w:val="28"/>
          <w:szCs w:val="28"/>
          <w:rtl/>
        </w:rPr>
        <w:t xml:space="preserve">لا رضاع بعد فصال 293</w:t>
      </w:r>
    </w:p>
    <w:p>
      <w:pPr>
        <w:pStyle w:val="BookText"/>
      </w:pPr>
      <w:r>
        <w:rPr>
          <w:rFonts w:ascii="IRNazanin" w:hAnsi="IRNazanin" w:eastAsia="IRNazanin" w:cs="IRNazanin"/>
          <w:lang w:bidi="fa-IR"/>
          <w:color w:val="111111"/>
          <w:sz w:val="28"/>
          <w:szCs w:val="28"/>
          <w:rtl/>
        </w:rPr>
        <w:t xml:space="preserve">لا رضاع بعد فطام 293، 294، 296، 297</w:t>
      </w:r>
    </w:p>
    <w:p>
      <w:pPr>
        <w:pStyle w:val="BookText"/>
      </w:pPr>
      <w:r>
        <w:rPr>
          <w:rFonts w:ascii="IRNazanin" w:hAnsi="IRNazanin" w:eastAsia="IRNazanin" w:cs="IRNazanin"/>
          <w:lang w:bidi="fa-IR"/>
          <w:color w:val="111111"/>
          <w:sz w:val="28"/>
          <w:szCs w:val="28"/>
          <w:rtl/>
        </w:rPr>
        <w:t xml:space="preserve">لا رضاع بعد فطام ولا وصال فی صیام ولا یتم بعد احتلام... 295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عَدوی ولا طیرة 375</w:t>
      </w:r>
    </w:p>
    <w:p>
      <w:pPr>
        <w:pStyle w:val="BookText"/>
      </w:pPr>
      <w:r>
        <w:rPr>
          <w:rFonts w:ascii="IRNazanin" w:hAnsi="IRNazanin" w:eastAsia="IRNazanin" w:cs="IRNazanin"/>
          <w:lang w:bidi="fa-IR"/>
          <w:color w:val="111111"/>
          <w:sz w:val="28"/>
          <w:szCs w:val="28"/>
          <w:rtl/>
        </w:rPr>
        <w:t xml:space="preserve">لا یتزوّج المرأة التی قبلته ولا ابنتها 356</w:t>
      </w:r>
    </w:p>
    <w:p>
      <w:pPr>
        <w:pStyle w:val="BookText"/>
      </w:pPr>
      <w:r>
        <w:rPr>
          <w:rFonts w:ascii="IRNazanin" w:hAnsi="IRNazanin" w:eastAsia="IRNazanin" w:cs="IRNazanin"/>
          <w:lang w:bidi="fa-IR"/>
          <w:color w:val="111111"/>
          <w:sz w:val="28"/>
          <w:szCs w:val="28"/>
          <w:rtl/>
        </w:rPr>
        <w:t xml:space="preserve">لا یحرّم الحرام الحلال 164، 165</w:t>
      </w:r>
    </w:p>
    <w:p>
      <w:pPr>
        <w:pStyle w:val="BookText"/>
      </w:pPr>
      <w:r>
        <w:rPr>
          <w:rFonts w:ascii="IRNazanin" w:hAnsi="IRNazanin" w:eastAsia="IRNazanin" w:cs="IRNazanin"/>
          <w:lang w:bidi="fa-IR"/>
          <w:color w:val="111111"/>
          <w:sz w:val="28"/>
          <w:szCs w:val="28"/>
          <w:rtl/>
        </w:rPr>
        <w:t xml:space="preserve">لا یحرم من الرضاع إلّاالبطن الذی ارتضع منه 143</w:t>
      </w:r>
    </w:p>
    <w:p>
      <w:pPr>
        <w:pStyle w:val="BookText"/>
      </w:pPr>
      <w:r>
        <w:rPr>
          <w:rFonts w:ascii="IRNazanin" w:hAnsi="IRNazanin" w:eastAsia="IRNazanin" w:cs="IRNazanin"/>
          <w:lang w:bidi="fa-IR"/>
          <w:color w:val="111111"/>
          <w:sz w:val="28"/>
          <w:szCs w:val="28"/>
          <w:rtl/>
        </w:rPr>
        <w:t xml:space="preserve">لا یحرم من الرضاع إلّاالمخبور. قال: قلت: وما المخبور؟... 282</w:t>
      </w:r>
    </w:p>
    <w:p>
      <w:pPr>
        <w:pStyle w:val="BookText"/>
      </w:pPr>
      <w:r>
        <w:rPr>
          <w:rFonts w:ascii="IRNazanin" w:hAnsi="IRNazanin" w:eastAsia="IRNazanin" w:cs="IRNazanin"/>
          <w:lang w:bidi="fa-IR"/>
          <w:color w:val="111111"/>
          <w:sz w:val="28"/>
          <w:szCs w:val="28"/>
          <w:rtl/>
        </w:rPr>
        <w:t xml:space="preserve">لا یحرم من الرضاع إلّاما ارتضعا من ثدی واحد حولین کاملین 298</w:t>
      </w:r>
    </w:p>
    <w:p>
      <w:pPr>
        <w:pStyle w:val="BookText"/>
      </w:pPr>
      <w:r>
        <w:rPr>
          <w:rFonts w:ascii="IRNazanin" w:hAnsi="IRNazanin" w:eastAsia="IRNazanin" w:cs="IRNazanin"/>
          <w:lang w:bidi="fa-IR"/>
          <w:color w:val="111111"/>
          <w:sz w:val="28"/>
          <w:szCs w:val="28"/>
          <w:rtl/>
        </w:rPr>
        <w:t xml:space="preserve">لا یحرّم من الرضاع إلّاما أنبت اللحم والدم 287</w:t>
      </w:r>
    </w:p>
    <w:p>
      <w:pPr>
        <w:pStyle w:val="BookText"/>
      </w:pPr>
      <w:r>
        <w:rPr>
          <w:rFonts w:ascii="IRNazanin" w:hAnsi="IRNazanin" w:eastAsia="IRNazanin" w:cs="IRNazanin"/>
          <w:lang w:bidi="fa-IR"/>
          <w:color w:val="111111"/>
          <w:sz w:val="28"/>
          <w:szCs w:val="28"/>
          <w:rtl/>
        </w:rPr>
        <w:t xml:space="preserve">لا یحرّم من الرضاع إلّاما شدّ العظم وأنبت اللحم... 278</w:t>
      </w:r>
    </w:p>
    <w:p>
      <w:pPr>
        <w:pStyle w:val="BookText"/>
      </w:pPr>
      <w:r>
        <w:rPr>
          <w:rFonts w:ascii="IRNazanin" w:hAnsi="IRNazanin" w:eastAsia="IRNazanin" w:cs="IRNazanin"/>
          <w:lang w:bidi="fa-IR"/>
          <w:color w:val="111111"/>
          <w:sz w:val="28"/>
          <w:szCs w:val="28"/>
          <w:rtl/>
        </w:rPr>
        <w:t xml:space="preserve">لا یحرّم من الرضاع إلّاما فتق الأمعاء فی الثدی وکان قبل الفطام 295</w:t>
      </w:r>
    </w:p>
    <w:p>
      <w:pPr>
        <w:pStyle w:val="BookText"/>
      </w:pPr>
      <w:r>
        <w:rPr>
          <w:rFonts w:ascii="IRNazanin" w:hAnsi="IRNazanin" w:eastAsia="IRNazanin" w:cs="IRNazanin"/>
          <w:lang w:bidi="fa-IR"/>
          <w:color w:val="111111"/>
          <w:sz w:val="28"/>
          <w:szCs w:val="28"/>
          <w:rtl/>
        </w:rPr>
        <w:t xml:space="preserve">لا یحرم من الرضاع إلّاما کان حولین کاملین 288</w:t>
      </w:r>
    </w:p>
    <w:p>
      <w:pPr>
        <w:pStyle w:val="BookText"/>
      </w:pPr>
      <w:r>
        <w:rPr>
          <w:rFonts w:ascii="IRNazanin" w:hAnsi="IRNazanin" w:eastAsia="IRNazanin" w:cs="IRNazanin"/>
          <w:lang w:bidi="fa-IR"/>
          <w:color w:val="111111"/>
          <w:sz w:val="28"/>
          <w:szCs w:val="28"/>
          <w:rtl/>
        </w:rPr>
        <w:t xml:space="preserve">لا یحلّ للرجل أن یجمع بین المرأة وعمّتها ولا بین المرأة وخالتها 341، 343</w:t>
      </w:r>
    </w:p>
    <w:p>
      <w:pPr>
        <w:pStyle w:val="BookText"/>
      </w:pPr>
      <w:r>
        <w:rPr>
          <w:rFonts w:ascii="IRNazanin" w:hAnsi="IRNazanin" w:eastAsia="IRNazanin" w:cs="IRNazanin"/>
          <w:lang w:bidi="fa-IR"/>
          <w:color w:val="111111"/>
          <w:sz w:val="28"/>
          <w:szCs w:val="28"/>
          <w:rtl/>
        </w:rPr>
        <w:t xml:space="preserve">لا یحلّ للرجل أن یجمع بین المرأة وعمّتها، ولا بین المرأة وخالتها 350</w:t>
      </w:r>
    </w:p>
    <w:p>
      <w:pPr>
        <w:pStyle w:val="BookText"/>
      </w:pPr>
      <w:r>
        <w:rPr>
          <w:rFonts w:ascii="IRNazanin" w:hAnsi="IRNazanin" w:eastAsia="IRNazanin" w:cs="IRNazanin"/>
          <w:lang w:bidi="fa-IR"/>
          <w:color w:val="111111"/>
          <w:sz w:val="28"/>
          <w:szCs w:val="28"/>
          <w:rtl/>
        </w:rPr>
        <w:t xml:space="preserve">لا یصلح للمرأة أن ینکحها عمّها ولا خالها من الرضاعة 85</w:t>
      </w:r>
    </w:p>
    <w:p>
      <w:pPr>
        <w:pStyle w:val="BookText"/>
      </w:pPr>
      <w:r>
        <w:rPr>
          <w:rFonts w:ascii="IRNazanin" w:hAnsi="IRNazanin" w:eastAsia="IRNazanin" w:cs="IRNazanin"/>
          <w:lang w:bidi="fa-IR"/>
          <w:color w:val="111111"/>
          <w:sz w:val="28"/>
          <w:szCs w:val="28"/>
          <w:rtl/>
        </w:rPr>
        <w:t xml:space="preserve">لا ینظر اللّه تعالی إلی رجل نظر إلی فرج امرأة وابنتها 215</w:t>
      </w:r>
    </w:p>
    <w:p>
      <w:pPr>
        <w:pStyle w:val="BookText"/>
      </w:pPr>
      <w:r>
        <w:rPr>
          <w:rFonts w:ascii="Amiri" w:hAnsi="Amiri" w:eastAsia="Amiri" w:cs="Amiri"/>
          <w:lang w:bidi="ar-SA"/>
          <w:color w:val="111111"/>
          <w:sz w:val="28"/>
          <w:szCs w:val="28"/>
          <w:rtl/>
        </w:rPr>
        <w:t xml:space="preserve">لا یورد ممرض علی مُصحّ 375</w:t>
      </w:r>
    </w:p>
    <w:p>
      <w:pPr>
        <w:pStyle w:val="BookText"/>
      </w:pPr>
      <w:r>
        <w:rPr>
          <w:rFonts w:ascii="IRNazanin" w:hAnsi="IRNazanin" w:eastAsia="IRNazanin" w:cs="IRNazanin"/>
          <w:lang w:bidi="fa-IR"/>
          <w:color w:val="111111"/>
          <w:sz w:val="28"/>
          <w:szCs w:val="28"/>
          <w:rtl/>
        </w:rPr>
        <w:t xml:space="preserve">لبن الجاریة وبولها یغسل منه الثوب قبل أن تطعم... 366</w:t>
      </w:r>
    </w:p>
    <w:p>
      <w:pPr>
        <w:pStyle w:val="BookText"/>
      </w:pPr>
      <w:r>
        <w:rPr>
          <w:rFonts w:ascii="IRNazanin" w:hAnsi="IRNazanin" w:eastAsia="IRNazanin" w:cs="IRNazanin"/>
          <w:lang w:bidi="fa-IR"/>
          <w:color w:val="111111"/>
          <w:sz w:val="28"/>
          <w:szCs w:val="28"/>
          <w:rtl/>
        </w:rPr>
        <w:t xml:space="preserve">لبن الیهودیّة والنصرانیّة والمجوسیّة أحبّ إلیّ من [لبن] ولد الزنا... 362</w:t>
      </w:r>
    </w:p>
    <w:p>
      <w:pPr>
        <w:pStyle w:val="BookText"/>
      </w:pPr>
      <w:r>
        <w:rPr>
          <w:rFonts w:ascii="IRNazanin" w:hAnsi="IRNazanin" w:eastAsia="IRNazanin" w:cs="IRNazanin"/>
          <w:lang w:bidi="fa-IR"/>
          <w:color w:val="111111"/>
          <w:sz w:val="28"/>
          <w:szCs w:val="28"/>
          <w:rtl/>
        </w:rPr>
        <w:t xml:space="preserve">لو أنّ رجلا تزوّج جاریة رضیعاً فأرضعتها امرأته فسد نکاحه.... 108</w:t>
      </w:r>
    </w:p>
    <w:p>
      <w:pPr>
        <w:pStyle w:val="BookText"/>
      </w:pPr>
      <w:r>
        <w:rPr>
          <w:rFonts w:ascii="IRNazanin" w:hAnsi="IRNazanin" w:eastAsia="IRNazanin" w:cs="IRNazanin"/>
          <w:lang w:bidi="fa-IR"/>
          <w:color w:val="111111"/>
          <w:sz w:val="28"/>
          <w:szCs w:val="28"/>
          <w:rtl/>
        </w:rPr>
        <w:t xml:space="preserve">لو کان الأمر إلینا لأجزنا شهادة الرجل إذا علم منه خیر مع یمین الخصم... 333</w:t>
      </w:r>
    </w:p>
    <w:p>
      <w:pPr>
        <w:pStyle w:val="BookText"/>
      </w:pPr>
      <w:r>
        <w:rPr>
          <w:rFonts w:ascii="IRNazanin" w:hAnsi="IRNazanin" w:eastAsia="IRNazanin" w:cs="IRNazanin"/>
          <w:lang w:bidi="fa-IR"/>
          <w:color w:val="111111"/>
          <w:sz w:val="28"/>
          <w:szCs w:val="28"/>
          <w:rtl/>
        </w:rPr>
        <w:t xml:space="preserve">ما آتاکم عنّا فاعرضوه علی کتاب اللّه فما وافق کتاب اللّه... 188</w:t>
      </w:r>
    </w:p>
    <w:p>
      <w:pPr>
        <w:pStyle w:val="BookText"/>
      </w:pPr>
      <w:r>
        <w:rPr>
          <w:rFonts w:ascii="IRNazanin" w:hAnsi="IRNazanin" w:eastAsia="IRNazanin" w:cs="IRNazanin"/>
          <w:lang w:bidi="fa-IR"/>
          <w:color w:val="111111"/>
          <w:sz w:val="28"/>
          <w:szCs w:val="28"/>
          <w:rtl/>
        </w:rPr>
        <w:t xml:space="preserve">ما اجتمع الحلال والحرام إلّاغلّب الحرام علی الحلال 284</w:t>
      </w:r>
    </w:p>
    <w:p>
      <w:pPr>
        <w:pStyle w:val="BookText"/>
      </w:pPr>
      <w:r>
        <w:rPr>
          <w:rFonts w:ascii="IRNazanin" w:hAnsi="IRNazanin" w:eastAsia="IRNazanin" w:cs="IRNazanin"/>
          <w:lang w:bidi="fa-IR"/>
          <w:color w:val="111111"/>
          <w:sz w:val="28"/>
          <w:szCs w:val="28"/>
          <w:rtl/>
        </w:rPr>
        <w:t xml:space="preserve">ما أحبّ للرجل المسلم أن یتزوّج ضرّة کانت لأمّه مع غیر أبیه 358</w:t>
      </w:r>
    </w:p>
    <w:p>
      <w:pPr>
        <w:pStyle w:val="BookText"/>
      </w:pPr>
      <w:r>
        <w:rPr>
          <w:rFonts w:ascii="IRNazanin" w:hAnsi="IRNazanin" w:eastAsia="IRNazanin" w:cs="IRNazanin"/>
          <w:lang w:bidi="fa-IR"/>
          <w:color w:val="111111"/>
          <w:sz w:val="28"/>
          <w:szCs w:val="28"/>
          <w:rtl/>
        </w:rPr>
        <w:t xml:space="preserve">ما من لبن یرضع به الصبی أعظم برکة علیه من لبن أمّه 363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أحقّ بالولد ما لم تتزوّج 374</w:t>
      </w:r>
    </w:p>
    <w:p>
      <w:pPr>
        <w:pStyle w:val="BookText"/>
      </w:pPr>
      <w:r>
        <w:rPr>
          <w:rFonts w:ascii="IRNazanin" w:hAnsi="IRNazanin" w:eastAsia="IRNazanin" w:cs="IRNazanin"/>
          <w:lang w:bidi="fa-IR"/>
          <w:color w:val="111111"/>
          <w:sz w:val="28"/>
          <w:szCs w:val="28"/>
          <w:rtl/>
        </w:rPr>
        <w:t xml:space="preserve">من کشف قناع امرأة حرم علیه أمّها وبنتها 215</w:t>
      </w:r>
    </w:p>
    <w:p>
      <w:pPr>
        <w:pStyle w:val="BookText"/>
      </w:pPr>
      <w:r>
        <w:rPr>
          <w:rFonts w:ascii="IRNazanin" w:hAnsi="IRNazanin" w:eastAsia="IRNazanin" w:cs="IRNazanin"/>
          <w:lang w:bidi="fa-IR"/>
          <w:color w:val="111111"/>
          <w:sz w:val="28"/>
          <w:szCs w:val="28"/>
          <w:rtl/>
        </w:rPr>
        <w:t xml:space="preserve">من وطئ إحدی الأختین فلا یطأ الأخری حتّی تخرج الاولی عن ملکه 337</w:t>
      </w:r>
    </w:p>
    <w:p>
      <w:pPr>
        <w:pStyle w:val="BookText"/>
      </w:pPr>
      <w:r>
        <w:rPr>
          <w:rFonts w:ascii="IRNazanin" w:hAnsi="IRNazanin" w:eastAsia="IRNazanin" w:cs="IRNazanin"/>
          <w:lang w:bidi="fa-IR"/>
          <w:color w:val="111111"/>
          <w:sz w:val="28"/>
          <w:szCs w:val="28"/>
          <w:rtl/>
        </w:rPr>
        <w:t xml:space="preserve">نظر إلیّ أبوعبداللّه علیه السلام وأنا أرضع أحد ابنی محمّداً أو اسحق... 365</w:t>
      </w:r>
    </w:p>
    <w:p>
      <w:pPr>
        <w:pStyle w:val="BookText"/>
      </w:pPr>
      <w:r>
        <w:rPr>
          <w:rFonts w:ascii="Amiri" w:hAnsi="Amiri" w:eastAsia="Amiri" w:cs="Amiri"/>
          <w:lang w:bidi="ar-SA"/>
          <w:color w:val="111111"/>
          <w:sz w:val="28"/>
          <w:szCs w:val="28"/>
          <w:rtl/>
        </w:rPr>
        <w:t xml:space="preserve">وذکر هذه الآیة: «وَوَصّیْنَا اْلإِنْسانَ بِوالِدَیْهِ حُسْنًا» فقال: رسول اللّه صلی الله علیه و آله... 89</w:t>
      </w:r>
    </w:p>
    <w:p>
      <w:pPr>
        <w:pStyle w:val="BookText"/>
      </w:pPr>
      <w:r>
        <w:rPr>
          <w:rFonts w:ascii="IRNazanin" w:hAnsi="IRNazanin" w:eastAsia="IRNazanin" w:cs="IRNazanin"/>
          <w:lang w:bidi="fa-IR"/>
          <w:color w:val="111111"/>
          <w:sz w:val="28"/>
          <w:szCs w:val="28"/>
          <w:rtl/>
        </w:rPr>
        <w:t xml:space="preserve">وسألته عن شهادة القابلة فی الولادة، قال: تجوز شهادة الواحدة... 328</w:t>
      </w:r>
    </w:p>
    <w:p>
      <w:pPr>
        <w:pStyle w:val="BookText"/>
      </w:pPr>
      <w:r>
        <w:rPr>
          <w:rFonts w:ascii="IRNazanin" w:hAnsi="IRNazanin" w:eastAsia="IRNazanin" w:cs="IRNazanin"/>
          <w:lang w:bidi="fa-IR"/>
          <w:color w:val="111111"/>
          <w:sz w:val="28"/>
          <w:szCs w:val="28"/>
          <w:rtl/>
        </w:rPr>
        <w:t xml:space="preserve">ولیس لها أن تأخذ فی رضاعه فوق حولین کاملین. فإن أرادا... 368</w:t>
      </w:r>
    </w:p>
    <w:p>
      <w:pPr>
        <w:pStyle w:val="BookText"/>
      </w:pPr>
      <w:r>
        <w:rPr>
          <w:rFonts w:ascii="IRNazanin" w:hAnsi="IRNazanin" w:eastAsia="IRNazanin" w:cs="IRNazanin"/>
          <w:lang w:bidi="fa-IR"/>
          <w:color w:val="111111"/>
          <w:sz w:val="28"/>
          <w:szCs w:val="28"/>
          <w:rtl/>
        </w:rPr>
        <w:t xml:space="preserve">ونظر الصادق علیه السلام إلی أمّ اسحق بنت سلیمان وهی ترضع أحد ابنیها محمّداً... 365</w:t>
      </w:r>
    </w:p>
    <w:p>
      <w:pPr>
        <w:pStyle w:val="BookText"/>
      </w:pPr>
      <w:r>
        <w:rPr>
          <w:rFonts w:ascii="IRNazanin" w:hAnsi="IRNazanin" w:eastAsia="IRNazanin" w:cs="IRNazanin"/>
          <w:lang w:bidi="fa-IR"/>
          <w:color w:val="111111"/>
          <w:sz w:val="28"/>
          <w:szCs w:val="28"/>
          <w:rtl/>
        </w:rPr>
        <w:t xml:space="preserve">وهم یستحلّون أن یتزوّجوا أمّهاتهم إن کانوا مؤمنین وإنّ أزواج... 180</w:t>
      </w:r>
    </w:p>
    <w:p>
      <w:pPr>
        <w:pStyle w:val="BookText"/>
      </w:pPr>
      <w:r>
        <w:rPr>
          <w:rFonts w:ascii="Amiri" w:hAnsi="Amiri" w:eastAsia="Amiri" w:cs="Amiri"/>
          <w:lang w:bidi="ar-SA"/>
          <w:color w:val="111111"/>
          <w:sz w:val="28"/>
          <w:szCs w:val="28"/>
          <w:rtl/>
        </w:rPr>
        <w:t xml:space="preserve">یا علیّ! أنا وأنت أبوا هذه الأمّة ولعن اللّه من عقَّ أباه 89</w:t>
      </w:r>
    </w:p>
    <w:p>
      <w:pPr>
        <w:pStyle w:val="BookText"/>
      </w:pPr>
      <w:r>
        <w:rPr>
          <w:rFonts w:ascii="IRNazanin" w:hAnsi="IRNazanin" w:eastAsia="IRNazanin" w:cs="IRNazanin"/>
          <w:lang w:bidi="fa-IR"/>
          <w:color w:val="111111"/>
          <w:sz w:val="28"/>
          <w:szCs w:val="28"/>
          <w:rtl/>
        </w:rPr>
        <w:t xml:space="preserve">یتّغر الغلام لسبع سنین، ویؤمر بالصلوة لتسع، ویفرّق بینهم فی المضاجع... 367</w:t>
      </w:r>
    </w:p>
    <w:p>
      <w:pPr>
        <w:pStyle w:val="BookText"/>
      </w:pPr>
      <w:r>
        <w:rPr>
          <w:rFonts w:ascii="IRNazanin" w:hAnsi="IRNazanin" w:eastAsia="IRNazanin" w:cs="IRNazanin"/>
          <w:lang w:bidi="fa-IR"/>
          <w:color w:val="111111"/>
          <w:sz w:val="28"/>
          <w:szCs w:val="28"/>
          <w:rtl/>
        </w:rPr>
        <w:t xml:space="preserve">یحرم من الرضاع ما یحرم من القرابة 84</w:t>
      </w:r>
    </w:p>
    <w:p>
      <w:pPr>
        <w:pStyle w:val="BookText"/>
      </w:pPr>
      <w:r>
        <w:rPr>
          <w:rFonts w:ascii="IRNazanin" w:hAnsi="IRNazanin" w:eastAsia="IRNazanin" w:cs="IRNazanin"/>
          <w:lang w:bidi="fa-IR"/>
          <w:color w:val="111111"/>
          <w:sz w:val="28"/>
          <w:szCs w:val="28"/>
          <w:rtl/>
        </w:rPr>
        <w:t xml:space="preserve">یحرم من الرضاع ما یحرم من النسب 83، 84، 99، 100، 102، 103، 114، 115،</w:t>
      </w:r>
    </w:p>
    <w:p>
      <w:pPr>
        <w:pStyle w:val="BookText"/>
      </w:pPr>
      <w:r>
        <w:rPr>
          <w:rFonts w:ascii="IRNazanin" w:hAnsi="IRNazanin" w:eastAsia="IRNazanin" w:cs="IRNazanin"/>
          <w:lang w:bidi="fa-IR"/>
          <w:color w:val="111111"/>
          <w:sz w:val="28"/>
          <w:szCs w:val="28"/>
          <w:rtl/>
        </w:rPr>
        <w:t xml:space="preserve">132، 143، 146، 178، 197، 256، 268، 270، 277، 300، 303</w:t>
      </w:r>
    </w:p>
    <w:p>
      <w:pPr>
        <w:pStyle w:val="BookText"/>
      </w:pPr>
      <w:r>
        <w:rPr>
          <w:rFonts w:ascii="IRNazanin" w:hAnsi="IRNazanin" w:eastAsia="IRNazanin" w:cs="IRNazanin"/>
          <w:lang w:bidi="fa-IR"/>
          <w:color w:val="111111"/>
          <w:sz w:val="28"/>
          <w:szCs w:val="28"/>
          <w:rtl/>
        </w:rPr>
        <w:t xml:space="preserve">یربّی الصبی سبعاً، ویؤدّب سبعاً، ویستخدم سبعاً، ومنتهی طوله... 368</w:t>
      </w:r>
    </w:p>
    <w:p>
      <w:pPr>
        <w:pStyle w:val="BookText"/>
      </w:pPr>
      <w:r>
        <w:rPr>
          <w:rFonts w:ascii="IRNazanin" w:hAnsi="IRNazanin" w:eastAsia="IRNazanin" w:cs="IRNazanin"/>
          <w:lang w:bidi="fa-IR"/>
          <w:color w:val="111111"/>
          <w:sz w:val="28"/>
          <w:szCs w:val="28"/>
          <w:rtl/>
        </w:rPr>
        <w:t xml:space="preserve">یرجع الزوجان بنصف الصداق علی ورثتهما 227</w:t>
      </w:r>
    </w:p>
    <w:p>
      <w:pPr>
        <w:pStyle w:val="BookText"/>
      </w:pPr>
      <w:r>
        <w:rPr>
          <w:rFonts w:ascii="IRNazanin" w:hAnsi="IRNazanin" w:eastAsia="IRNazanin" w:cs="IRNazanin"/>
          <w:lang w:bidi="fa-IR"/>
          <w:color w:val="111111"/>
          <w:sz w:val="28"/>
          <w:szCs w:val="28"/>
          <w:rtl/>
        </w:rPr>
        <w:t xml:space="preserve">یشبّ الصبی کلّ سنة أربع أصابع بأصابع نفسه 367</w:t>
      </w:r>
    </w:p>
    <w:p>
      <w:pPr>
        <w:pStyle w:val="BookText"/>
      </w:pPr>
      <w:r>
        <w:rPr>
          <w:rFonts w:ascii="IRNazanin" w:hAnsi="IRNazanin" w:eastAsia="IRNazanin" w:cs="IRNazanin"/>
          <w:lang w:bidi="fa-IR"/>
          <w:color w:val="111111"/>
          <w:sz w:val="28"/>
          <w:szCs w:val="28"/>
          <w:rtl/>
        </w:rPr>
        <w:t xml:space="preserve">یملک الرجل ابن أخته وأخاه من الرضاعة 259</w:t>
      </w:r>
    </w:p>
    <w:p>
      <w:pPr>
        <w:pStyle w:val="BookText"/>
      </w:pPr>
      <w:r>
        <w:rPr>
          <w:rFonts w:ascii="IRNazanin" w:hAnsi="IRNazanin" w:eastAsia="IRNazanin" w:cs="IRNazanin"/>
          <w:lang w:bidi="fa-IR"/>
          <w:color w:val="111111"/>
          <w:sz w:val="28"/>
          <w:szCs w:val="28"/>
          <w:rtl/>
        </w:rPr>
        <w:t xml:space="preserve">یملک الرجل أخاه وغیره من ذوی قرابته من الرضاعة 259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22" w:name="pg6093_42094"/>
    <w:bookmarkEnd w:id="122"/>
    <w:p>
      <w:pPr>
        <w:pStyle w:val="Heading3"/>
      </w:pPr>
      <w:bookmarkStart w:id="300" w:name="_Toc174"/>
      <w:r>
        <w:t>فهرس أسماء المعصومین وألقابهم علیهم السلام</w:t>
      </w:r>
      <w:bookmarkEnd w:id="300"/>
    </w:p>
    <w:p>
      <w:pPr>
        <w:pStyle w:val="BookText"/>
      </w:pPr>
      <w:r>
        <w:rPr>
          <w:rFonts w:ascii="IRNazanin" w:hAnsi="IRNazanin" w:eastAsia="IRNazanin" w:cs="IRNazanin"/>
          <w:lang w:bidi="fa-IR"/>
          <w:color w:val="111111"/>
          <w:sz w:val="28"/>
          <w:szCs w:val="28"/>
          <w:rtl/>
        </w:rPr>
        <w:t xml:space="preserve">آل الرسول (أنظر: أصحاب العصمة، أنوار العلم والحکمة، أهل بیت، أهل البیت القدس والعصمة، أهل بیت الوحی والرسالة، آل محمّد، أصحاب القدس والعصمة)، 132، 195</w:t>
      </w:r>
    </w:p>
    <w:p>
      <w:pPr>
        <w:pStyle w:val="BookText"/>
      </w:pPr>
      <w:r>
        <w:rPr>
          <w:rFonts w:ascii="IRNazanin" w:hAnsi="IRNazanin" w:eastAsia="IRNazanin" w:cs="IRNazanin"/>
          <w:lang w:bidi="fa-IR"/>
          <w:color w:val="111111"/>
          <w:sz w:val="28"/>
          <w:szCs w:val="28"/>
          <w:rtl/>
        </w:rPr>
        <w:t xml:space="preserve">آل محمّد (أنظر: آل الرسول و...)، 112</w:t>
      </w:r>
    </w:p>
    <w:p>
      <w:pPr>
        <w:pStyle w:val="BookText"/>
      </w:pPr>
      <w:r>
        <w:rPr>
          <w:rFonts w:ascii="IRNazanin" w:hAnsi="IRNazanin" w:eastAsia="IRNazanin" w:cs="IRNazanin"/>
          <w:lang w:bidi="fa-IR"/>
          <w:color w:val="111111"/>
          <w:sz w:val="28"/>
          <w:szCs w:val="28"/>
          <w:rtl/>
        </w:rPr>
        <w:t xml:space="preserve">الأئمّة علیهم السلام (أنظر: أئمّتنا)، 132</w:t>
      </w:r>
    </w:p>
    <w:p>
      <w:pPr>
        <w:pStyle w:val="BookText"/>
      </w:pPr>
      <w:r>
        <w:rPr>
          <w:rFonts w:ascii="IRNazanin" w:hAnsi="IRNazanin" w:eastAsia="IRNazanin" w:cs="IRNazanin"/>
          <w:lang w:bidi="fa-IR"/>
          <w:color w:val="111111"/>
          <w:sz w:val="28"/>
          <w:szCs w:val="28"/>
          <w:rtl/>
        </w:rPr>
        <w:t xml:space="preserve">أمیر المؤمنین علیّ بن أبی طالب علیه السلام (أنظر:</w:t>
      </w:r>
    </w:p>
    <w:p>
      <w:pPr>
        <w:pStyle w:val="BookText"/>
      </w:pPr>
      <w:r>
        <w:rPr>
          <w:rFonts w:ascii="IRNazanin" w:hAnsi="IRNazanin" w:eastAsia="IRNazanin" w:cs="IRNazanin"/>
          <w:lang w:bidi="fa-IR"/>
          <w:color w:val="111111"/>
          <w:sz w:val="28"/>
          <w:szCs w:val="28"/>
          <w:rtl/>
        </w:rPr>
        <w:t xml:space="preserve">أمیر المؤمنین و...)، 84، 366</w:t>
      </w:r>
    </w:p>
    <w:p>
      <w:pPr>
        <w:pStyle w:val="BookText"/>
      </w:pPr>
      <w:r>
        <w:rPr>
          <w:rFonts w:ascii="Amiri" w:hAnsi="Amiri" w:eastAsia="Amiri" w:cs="Amiri"/>
          <w:lang w:bidi="ar-SA"/>
          <w:color w:val="111111"/>
          <w:sz w:val="28"/>
          <w:szCs w:val="28"/>
          <w:rtl/>
        </w:rPr>
        <w:t xml:space="preserve">أئمّتنا (أنظر: الأئمّة)، 97</w:t>
      </w:r>
    </w:p>
    <w:p>
      <w:pPr>
        <w:pStyle w:val="BookText"/>
      </w:pPr>
      <w:r>
        <w:rPr>
          <w:rFonts w:ascii="IRNazanin" w:hAnsi="IRNazanin" w:eastAsia="IRNazanin" w:cs="IRNazanin"/>
          <w:lang w:bidi="fa-IR"/>
          <w:color w:val="111111"/>
          <w:sz w:val="28"/>
          <w:szCs w:val="28"/>
          <w:rtl/>
        </w:rPr>
        <w:t xml:space="preserve">أبا الحسن علیه السلام (أنظر: الرضا و...)، 109، 110، 141، 142، 186، 279، 357، 362</w:t>
      </w:r>
    </w:p>
    <w:p>
      <w:pPr>
        <w:pStyle w:val="BookText"/>
      </w:pPr>
      <w:r>
        <w:rPr>
          <w:rFonts w:ascii="IRNazanin" w:hAnsi="IRNazanin" w:eastAsia="IRNazanin" w:cs="IRNazanin"/>
          <w:lang w:bidi="fa-IR"/>
          <w:color w:val="111111"/>
          <w:sz w:val="28"/>
          <w:szCs w:val="28"/>
          <w:rtl/>
        </w:rPr>
        <w:t xml:space="preserve">أباجعفر الثانی علیه السلام (أنظر: الجواد و...)، 105، 118</w:t>
      </w:r>
    </w:p>
    <w:p>
      <w:pPr>
        <w:pStyle w:val="BookText"/>
      </w:pPr>
      <w:r>
        <w:rPr>
          <w:rFonts w:ascii="IRNazanin" w:hAnsi="IRNazanin" w:eastAsia="IRNazanin" w:cs="IRNazanin"/>
          <w:lang w:bidi="fa-IR"/>
          <w:color w:val="111111"/>
          <w:sz w:val="28"/>
          <w:szCs w:val="28"/>
          <w:rtl/>
        </w:rPr>
        <w:t xml:space="preserve">أبا جعفر علیه السلام (أنظر: الباقر و...)، 115، 156، 271، 356، 357</w:t>
      </w:r>
    </w:p>
    <w:p>
      <w:pPr>
        <w:pStyle w:val="BookText"/>
      </w:pPr>
      <w:r>
        <w:rPr>
          <w:rFonts w:ascii="IRNazanin" w:hAnsi="IRNazanin" w:eastAsia="IRNazanin" w:cs="IRNazanin"/>
          <w:lang w:bidi="fa-IR"/>
          <w:color w:val="111111"/>
          <w:sz w:val="28"/>
          <w:szCs w:val="28"/>
          <w:rtl/>
        </w:rPr>
        <w:t xml:space="preserve">أبا عبداللّه علیه السلام (أنظر: أبو عبداللّه، أبی عبداللّه، أبی عبداللّه الصادق، جعفر، جعفر بن محمّد، الصادق)، 108، 109، 142، 146، 147، 153، 156، 157، 189، 210، 211، 216، 223، 225، 227، 256، 257، 258، 278، 286، 294، 377</w:t>
      </w:r>
    </w:p>
    <w:p>
      <w:pPr>
        <w:pStyle w:val="BookText"/>
      </w:pPr>
      <w:r>
        <w:rPr>
          <w:rFonts w:ascii="IRNazanin" w:hAnsi="IRNazanin" w:eastAsia="IRNazanin" w:cs="IRNazanin"/>
          <w:lang w:bidi="fa-IR"/>
          <w:color w:val="111111"/>
          <w:sz w:val="28"/>
          <w:szCs w:val="28"/>
          <w:rtl/>
        </w:rPr>
        <w:t xml:space="preserve">أبوالحسن الرضا علیه السلام (أنظر: الرضا و...)، 189</w:t>
      </w:r>
    </w:p>
    <w:p>
      <w:pPr>
        <w:pStyle w:val="BookText"/>
      </w:pPr>
      <w:r>
        <w:rPr>
          <w:rFonts w:ascii="IRNazanin" w:hAnsi="IRNazanin" w:eastAsia="IRNazanin" w:cs="IRNazanin"/>
          <w:lang w:bidi="fa-IR"/>
          <w:color w:val="111111"/>
          <w:sz w:val="28"/>
          <w:szCs w:val="28"/>
          <w:rtl/>
        </w:rPr>
        <w:t xml:space="preserve">أبوالحسن علیه السلام (أنظر: الرضا و...)، 111</w:t>
      </w:r>
    </w:p>
    <w:p>
      <w:pPr>
        <w:pStyle w:val="BookText"/>
      </w:pPr>
      <w:r>
        <w:rPr>
          <w:rFonts w:ascii="IRNazanin" w:hAnsi="IRNazanin" w:eastAsia="IRNazanin" w:cs="IRNazanin"/>
          <w:lang w:bidi="fa-IR"/>
          <w:color w:val="111111"/>
          <w:sz w:val="28"/>
          <w:szCs w:val="28"/>
          <w:rtl/>
        </w:rPr>
        <w:t xml:space="preserve">أبو جعفر الثانی الجواد علیه السلام (أنظر: الجواد و...)، 239</w:t>
      </w:r>
    </w:p>
    <w:p>
      <w:pPr>
        <w:pStyle w:val="BookText"/>
      </w:pPr>
      <w:r>
        <w:rPr>
          <w:rFonts w:ascii="IRNazanin" w:hAnsi="IRNazanin" w:eastAsia="IRNazanin" w:cs="IRNazanin"/>
          <w:lang w:bidi="fa-IR"/>
          <w:color w:val="111111"/>
          <w:sz w:val="28"/>
          <w:szCs w:val="28"/>
          <w:rtl/>
        </w:rPr>
        <w:t xml:space="preserve">أبوجعفر الثانی علیه السلام (أنظر: الجواد و...)، 132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أبوجعفر علیه السلام (أنظر: الباقر و...)، 179، 239، 363</w:t>
      </w:r>
    </w:p>
    <w:p>
      <w:pPr>
        <w:pStyle w:val="BookText"/>
      </w:pPr>
      <w:r>
        <w:rPr>
          <w:rFonts w:ascii="IRNazanin" w:hAnsi="IRNazanin" w:eastAsia="IRNazanin" w:cs="IRNazanin"/>
          <w:lang w:bidi="fa-IR"/>
          <w:color w:val="111111"/>
          <w:sz w:val="28"/>
          <w:szCs w:val="28"/>
          <w:rtl/>
        </w:rPr>
        <w:t xml:space="preserve">أبو عبداللّه علیه السلام (أنظر: أبا عبداللّه و...)، 102، 186، 187، 215، 219، 256، 365</w:t>
      </w:r>
    </w:p>
    <w:p>
      <w:pPr>
        <w:pStyle w:val="BookText"/>
      </w:pPr>
      <w:r>
        <w:rPr>
          <w:rFonts w:ascii="IRNazanin" w:hAnsi="IRNazanin" w:eastAsia="IRNazanin" w:cs="IRNazanin"/>
          <w:lang w:bidi="fa-IR"/>
          <w:color w:val="111111"/>
          <w:sz w:val="28"/>
          <w:szCs w:val="28"/>
          <w:rtl/>
        </w:rPr>
        <w:t xml:space="preserve">أبی الحسن الثالث علیه السلام، 163</w:t>
      </w:r>
    </w:p>
    <w:p>
      <w:pPr>
        <w:pStyle w:val="BookText"/>
      </w:pPr>
      <w:r>
        <w:rPr>
          <w:rFonts w:ascii="IRNazanin" w:hAnsi="IRNazanin" w:eastAsia="IRNazanin" w:cs="IRNazanin"/>
          <w:lang w:bidi="fa-IR"/>
          <w:color w:val="111111"/>
          <w:sz w:val="28"/>
          <w:szCs w:val="28"/>
          <w:rtl/>
        </w:rPr>
        <w:t xml:space="preserve">أبی الحسن الرضا علیه السلام (أنظر: الرضا و...)، 143، 368</w:t>
      </w:r>
    </w:p>
    <w:p>
      <w:pPr>
        <w:pStyle w:val="BookText"/>
      </w:pPr>
      <w:r>
        <w:rPr>
          <w:rFonts w:ascii="IRNazanin" w:hAnsi="IRNazanin" w:eastAsia="IRNazanin" w:cs="IRNazanin"/>
          <w:lang w:bidi="fa-IR"/>
          <w:color w:val="111111"/>
          <w:sz w:val="28"/>
          <w:szCs w:val="28"/>
          <w:rtl/>
        </w:rPr>
        <w:t xml:space="preserve">أبی‌الحسن الکاظم علیه السلام (أنظر: الکاظم و...)، 180</w:t>
      </w:r>
    </w:p>
    <w:p>
      <w:pPr>
        <w:pStyle w:val="BookText"/>
      </w:pPr>
      <w:r>
        <w:rPr>
          <w:rFonts w:ascii="IRNazanin" w:hAnsi="IRNazanin" w:eastAsia="IRNazanin" w:cs="IRNazanin"/>
          <w:lang w:bidi="fa-IR"/>
          <w:color w:val="111111"/>
          <w:sz w:val="28"/>
          <w:szCs w:val="28"/>
          <w:rtl/>
        </w:rPr>
        <w:t xml:space="preserve">أبی الحسن علیه السلام (أنظر: الرضا و...)، 106، 132، 143، 180، 209، 282، 287، 361</w:t>
      </w:r>
    </w:p>
    <w:p>
      <w:pPr>
        <w:pStyle w:val="BookText"/>
      </w:pPr>
      <w:r>
        <w:rPr>
          <w:rFonts w:ascii="IRNazanin" w:hAnsi="IRNazanin" w:eastAsia="IRNazanin" w:cs="IRNazanin"/>
          <w:lang w:bidi="fa-IR"/>
          <w:color w:val="111111"/>
          <w:sz w:val="28"/>
          <w:szCs w:val="28"/>
          <w:rtl/>
        </w:rPr>
        <w:t xml:space="preserve">أبی جعفر الباقر علیه السلام (أنظر: الباقر و...)، 215، 218، 222، 240، 361</w:t>
      </w:r>
    </w:p>
    <w:p>
      <w:pPr>
        <w:pStyle w:val="BookText"/>
      </w:pPr>
      <w:r>
        <w:rPr>
          <w:rFonts w:ascii="IRNazanin" w:hAnsi="IRNazanin" w:eastAsia="IRNazanin" w:cs="IRNazanin"/>
          <w:lang w:bidi="fa-IR"/>
          <w:color w:val="111111"/>
          <w:sz w:val="28"/>
          <w:szCs w:val="28"/>
          <w:rtl/>
        </w:rPr>
        <w:t xml:space="preserve">أبی جعفر الجواد علیه السلام (أنظر: الجواد و...)، 163</w:t>
      </w:r>
    </w:p>
    <w:p>
      <w:pPr>
        <w:pStyle w:val="BookText"/>
      </w:pPr>
      <w:r>
        <w:rPr>
          <w:rFonts w:ascii="IRNazanin" w:hAnsi="IRNazanin" w:eastAsia="IRNazanin" w:cs="IRNazanin"/>
          <w:lang w:bidi="fa-IR"/>
          <w:color w:val="111111"/>
          <w:sz w:val="28"/>
          <w:szCs w:val="28"/>
          <w:rtl/>
        </w:rPr>
        <w:t xml:space="preserve">أبی جعفر علیه السلام (أنظر: الباقر و...)، 103، 111، 152، 154، 155، 179، 180، 183، 185، 228، 234، 239، 281، 284، 326، 332، 335، 334، 361، 362، 363، 366</w:t>
      </w:r>
    </w:p>
    <w:p>
      <w:pPr>
        <w:pStyle w:val="BookText"/>
      </w:pPr>
      <w:r>
        <w:rPr>
          <w:rFonts w:ascii="IRNazanin" w:hAnsi="IRNazanin" w:eastAsia="IRNazanin" w:cs="IRNazanin"/>
          <w:lang w:bidi="fa-IR"/>
          <w:color w:val="111111"/>
          <w:sz w:val="28"/>
          <w:szCs w:val="28"/>
          <w:rtl/>
        </w:rPr>
        <w:t xml:space="preserve">أبی عبداللّه الصادق علیه السلام (أنظر: أبا عبداللّه و...)، 153، 284، 294، 302، 326، 360، 363، 370، 373</w:t>
      </w:r>
    </w:p>
    <w:p>
      <w:pPr>
        <w:pStyle w:val="BookText"/>
      </w:pPr>
      <w:r>
        <w:rPr>
          <w:rFonts w:ascii="IRNazanin" w:hAnsi="IRNazanin" w:eastAsia="IRNazanin" w:cs="IRNazanin"/>
          <w:lang w:bidi="fa-IR"/>
          <w:color w:val="111111"/>
          <w:sz w:val="28"/>
          <w:szCs w:val="28"/>
          <w:rtl/>
        </w:rPr>
        <w:t xml:space="preserve">أبی عبداللّه علیه السلام (أنظر: أبا عبداللّه و...)، 84، 89، 107، 109، 110، 111، 112، 154، 155، 156، 166، 167، 180، 182، 186، 209، 210، 211، 212، 213، 216، 218، 226، 227، 228، 257، 258، 259، 260، 278، 279، 280، 281، 287، 288، 294، 296، 304، 328، 334، 335، 355، 356، 360، 362، 363، 364، 366، 367، 368، 370</w:t>
      </w:r>
    </w:p>
    <w:p>
      <w:pPr>
        <w:pStyle w:val="BookText"/>
      </w:pPr>
      <w:r>
        <w:rPr>
          <w:rFonts w:ascii="IRNazanin" w:hAnsi="IRNazanin" w:eastAsia="IRNazanin" w:cs="IRNazanin"/>
          <w:lang w:bidi="fa-IR"/>
          <w:color w:val="111111"/>
          <w:sz w:val="28"/>
          <w:szCs w:val="28"/>
          <w:rtl/>
        </w:rPr>
        <w:t xml:space="preserve">أبی محمّد علیه السلام، 102، 106، 112</w:t>
      </w:r>
    </w:p>
    <w:p>
      <w:pPr>
        <w:pStyle w:val="BookText"/>
      </w:pPr>
      <w:r>
        <w:rPr>
          <w:rFonts w:ascii="IRNazanin" w:hAnsi="IRNazanin" w:eastAsia="IRNazanin" w:cs="IRNazanin"/>
          <w:lang w:bidi="fa-IR"/>
          <w:color w:val="111111"/>
          <w:sz w:val="28"/>
          <w:szCs w:val="28"/>
          <w:rtl/>
        </w:rPr>
        <w:t xml:space="preserve">أحدهما علیهما السلام، 152، 155، 185، 215، 225، 259</w:t>
      </w:r>
    </w:p>
    <w:p>
      <w:pPr>
        <w:pStyle w:val="BookText"/>
      </w:pPr>
      <w:r>
        <w:rPr>
          <w:rFonts w:ascii="Amiri" w:hAnsi="Amiri" w:eastAsia="Amiri" w:cs="Amiri"/>
          <w:lang w:bidi="ar-SA"/>
          <w:color w:val="111111"/>
          <w:sz w:val="28"/>
          <w:szCs w:val="28"/>
          <w:rtl/>
        </w:rPr>
        <w:t xml:space="preserve">أصحاب العصمة (أنظر: آل الرسول و...)، 194، 230</w:t>
      </w:r>
    </w:p>
    <w:p>
      <w:pPr>
        <w:pStyle w:val="BookText"/>
      </w:pPr>
      <w:r>
        <w:rPr>
          <w:rFonts w:ascii="Amiri" w:hAnsi="Amiri" w:eastAsia="Amiri" w:cs="Amiri"/>
          <w:lang w:bidi="ar-SA"/>
          <w:color w:val="111111"/>
          <w:sz w:val="28"/>
          <w:szCs w:val="28"/>
          <w:rtl/>
        </w:rPr>
        <w:t xml:space="preserve">أصحاب القدس والعصمة (أنظر: آل الرسول و...)، 99، 112، 292</w:t>
      </w:r>
    </w:p>
    <w:p>
      <w:pPr>
        <w:pStyle w:val="BookText"/>
      </w:pPr>
      <w:r>
        <w:rPr>
          <w:rFonts w:ascii="IRNazanin" w:hAnsi="IRNazanin" w:eastAsia="IRNazanin" w:cs="IRNazanin"/>
          <w:lang w:bidi="fa-IR"/>
          <w:color w:val="111111"/>
          <w:sz w:val="28"/>
          <w:szCs w:val="28"/>
          <w:rtl/>
        </w:rPr>
        <w:t xml:space="preserve">أمیرالمومنین علیه السلام (أنظر: علی، أمیر المؤمنین علی بن أبی طالب، یعسوب الموحّدین، أمیر المؤمنین علی، علیّاً)، 336، 360، 363، 365، 367، 368، 370</w:t>
      </w:r>
    </w:p>
    <w:p>
      <w:pPr>
        <w:pStyle w:val="BookText"/>
      </w:pPr>
      <w:r>
        <w:rPr>
          <w:rFonts w:ascii="IRNazanin" w:hAnsi="IRNazanin" w:eastAsia="IRNazanin" w:cs="IRNazanin"/>
          <w:lang w:bidi="fa-IR"/>
          <w:color w:val="111111"/>
          <w:sz w:val="28"/>
          <w:szCs w:val="28"/>
          <w:rtl/>
        </w:rPr>
        <w:t xml:space="preserve">أمیرالمؤمنین علی (أنظر: أمیر المؤمنین و...)، 112، 184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أنوار العلم والحکمة (أنظر: آل الرسول و...)، 112</w:t>
      </w:r>
    </w:p>
    <w:p>
      <w:pPr>
        <w:pStyle w:val="BookText"/>
      </w:pPr>
      <w:r>
        <w:rPr>
          <w:rFonts w:ascii="IRNazanin" w:hAnsi="IRNazanin" w:eastAsia="IRNazanin" w:cs="IRNazanin"/>
          <w:lang w:bidi="fa-IR"/>
          <w:color w:val="111111"/>
          <w:sz w:val="28"/>
          <w:szCs w:val="28"/>
          <w:rtl/>
        </w:rPr>
        <w:t xml:space="preserve">أهل البیت علیهم السلام (أنظر: آل الرسول و...)، 114، 140، 184</w:t>
      </w:r>
    </w:p>
    <w:p>
      <w:pPr>
        <w:pStyle w:val="BookText"/>
      </w:pPr>
      <w:r>
        <w:rPr>
          <w:rFonts w:ascii="IRNazanin" w:hAnsi="IRNazanin" w:eastAsia="IRNazanin" w:cs="IRNazanin"/>
          <w:lang w:bidi="fa-IR"/>
          <w:color w:val="111111"/>
          <w:sz w:val="28"/>
          <w:szCs w:val="28"/>
          <w:rtl/>
        </w:rPr>
        <w:t xml:space="preserve">أهل بیت القدس والعصمة (أنظر: آل الرسول و...)، 134، 166، 198، 234</w:t>
      </w:r>
    </w:p>
    <w:p>
      <w:pPr>
        <w:pStyle w:val="BookText"/>
      </w:pPr>
      <w:r>
        <w:rPr>
          <w:rFonts w:ascii="IRNazanin" w:hAnsi="IRNazanin" w:eastAsia="IRNazanin" w:cs="IRNazanin"/>
          <w:lang w:bidi="fa-IR"/>
          <w:color w:val="111111"/>
          <w:sz w:val="28"/>
          <w:szCs w:val="28"/>
          <w:rtl/>
        </w:rPr>
        <w:t xml:space="preserve">أهل بیت الوحی والرسالة (أنظر: آل الرسول و...)، 292</w:t>
      </w:r>
    </w:p>
    <w:p>
      <w:pPr>
        <w:pStyle w:val="BookText"/>
      </w:pPr>
      <w:r>
        <w:rPr>
          <w:rFonts w:ascii="IRNazanin" w:hAnsi="IRNazanin" w:eastAsia="IRNazanin" w:cs="IRNazanin"/>
          <w:lang w:bidi="fa-IR"/>
          <w:color w:val="111111"/>
          <w:sz w:val="28"/>
          <w:szCs w:val="28"/>
          <w:rtl/>
        </w:rPr>
        <w:t xml:space="preserve">الباقر علیه السلام (أنظر: الباقر أبی جعفر الأوّل، أبا جعفر، أبو جعفر، أبی جعفر، أبی جعفر الباقر)، 239، 343، 350</w:t>
      </w:r>
    </w:p>
    <w:p>
      <w:pPr>
        <w:pStyle w:val="BookText"/>
      </w:pPr>
      <w:r>
        <w:rPr>
          <w:rFonts w:ascii="IRNazanin" w:hAnsi="IRNazanin" w:eastAsia="IRNazanin" w:cs="IRNazanin"/>
          <w:lang w:bidi="fa-IR"/>
          <w:color w:val="111111"/>
          <w:sz w:val="28"/>
          <w:szCs w:val="28"/>
          <w:rtl/>
        </w:rPr>
        <w:t xml:space="preserve">الباقر أبی جعفر الأوّل علیه السلام (أنظر الباقر و...)، 365</w:t>
      </w:r>
    </w:p>
    <w:p>
      <w:pPr>
        <w:pStyle w:val="BookText"/>
      </w:pPr>
      <w:r>
        <w:rPr>
          <w:rFonts w:ascii="IRNazanin" w:hAnsi="IRNazanin" w:eastAsia="IRNazanin" w:cs="IRNazanin"/>
          <w:lang w:bidi="fa-IR"/>
          <w:color w:val="111111"/>
          <w:sz w:val="28"/>
          <w:szCs w:val="28"/>
          <w:rtl/>
        </w:rPr>
        <w:t xml:space="preserve">جعفر علیه السلام (أنظر: أبا عبداللّه و...)، 185</w:t>
      </w:r>
    </w:p>
    <w:p>
      <w:pPr>
        <w:pStyle w:val="BookText"/>
      </w:pPr>
      <w:r>
        <w:rPr>
          <w:rFonts w:ascii="IRNazanin" w:hAnsi="IRNazanin" w:eastAsia="IRNazanin" w:cs="IRNazanin"/>
          <w:lang w:bidi="fa-IR"/>
          <w:color w:val="111111"/>
          <w:sz w:val="28"/>
          <w:szCs w:val="28"/>
          <w:rtl/>
        </w:rPr>
        <w:t xml:space="preserve">جعفر بن محمّد علیهما السلام (أنظر: أبا عبداللّه و...)، 103، 211</w:t>
      </w:r>
    </w:p>
    <w:p>
      <w:pPr>
        <w:pStyle w:val="BookText"/>
      </w:pPr>
      <w:r>
        <w:rPr>
          <w:rFonts w:ascii="IRNazanin" w:hAnsi="IRNazanin" w:eastAsia="IRNazanin" w:cs="IRNazanin"/>
          <w:lang w:bidi="fa-IR"/>
          <w:color w:val="111111"/>
          <w:sz w:val="28"/>
          <w:szCs w:val="28"/>
          <w:rtl/>
        </w:rPr>
        <w:t xml:space="preserve">الجواد علیه السلام (أنظر: الجواد أبا جعفر الثانی، أبا جعفر الثانی، أبو جعفر الثانی، أبو جعفر الثانی الجواد، أبی جعفر الجواد)، 240</w:t>
      </w:r>
    </w:p>
    <w:p>
      <w:pPr>
        <w:pStyle w:val="BookText"/>
      </w:pPr>
      <w:r>
        <w:rPr>
          <w:rFonts w:ascii="IRNazanin" w:hAnsi="IRNazanin" w:eastAsia="IRNazanin" w:cs="IRNazanin"/>
          <w:lang w:bidi="fa-IR"/>
          <w:color w:val="111111"/>
          <w:sz w:val="28"/>
          <w:szCs w:val="28"/>
          <w:rtl/>
        </w:rPr>
        <w:t xml:space="preserve">الجواد أباجعفر الثانی (أنظر: الجواد و...)، 118</w:t>
      </w:r>
    </w:p>
    <w:p>
      <w:pPr>
        <w:pStyle w:val="BookText"/>
      </w:pPr>
      <w:r>
        <w:rPr>
          <w:rFonts w:ascii="IRNazanin" w:hAnsi="IRNazanin" w:eastAsia="IRNazanin" w:cs="IRNazanin"/>
          <w:lang w:bidi="fa-IR"/>
          <w:color w:val="111111"/>
          <w:sz w:val="28"/>
          <w:szCs w:val="28"/>
          <w:rtl/>
        </w:rPr>
        <w:t xml:space="preserve">رسول اللّه صلی الله علیه و آله (أنظر: الرسول و...)، 89، 102، 108، 115، 178، 179، 180، 184، 215، 230، 234، 256، 291، 292، 293، 294، 295، 303، 360، 361</w:t>
      </w:r>
    </w:p>
    <w:p>
      <w:pPr>
        <w:pStyle w:val="BookText"/>
      </w:pPr>
      <w:r>
        <w:rPr>
          <w:rFonts w:ascii="IRNazanin" w:hAnsi="IRNazanin" w:eastAsia="IRNazanin" w:cs="IRNazanin"/>
          <w:lang w:bidi="fa-IR"/>
          <w:color w:val="111111"/>
          <w:sz w:val="28"/>
          <w:szCs w:val="28"/>
          <w:rtl/>
        </w:rPr>
        <w:t xml:space="preserve">الرسول علیه السلام (أنظر: النبی، رسول اللّه، نبیّنا، محمّد)، 164</w:t>
      </w:r>
    </w:p>
    <w:p>
      <w:pPr>
        <w:pStyle w:val="BookText"/>
      </w:pPr>
      <w:r>
        <w:rPr>
          <w:rFonts w:ascii="IRNazanin" w:hAnsi="IRNazanin" w:eastAsia="IRNazanin" w:cs="IRNazanin"/>
          <w:lang w:bidi="fa-IR"/>
          <w:color w:val="111111"/>
          <w:sz w:val="28"/>
          <w:szCs w:val="28"/>
          <w:rtl/>
        </w:rPr>
        <w:t xml:space="preserve">الرضا علیه السلام (أنظر: أبا الحسن، أبو الحسن، أبو الحسن الرضا، أبی الحسن، أبی الحسن الرضا علیه السلام)، 111، 140، 156، 164، 211، 240، 357</w:t>
      </w:r>
    </w:p>
    <w:p>
      <w:pPr>
        <w:pStyle w:val="BookText"/>
      </w:pPr>
      <w:r>
        <w:rPr>
          <w:rFonts w:ascii="IRNazanin" w:hAnsi="IRNazanin" w:eastAsia="IRNazanin" w:cs="IRNazanin"/>
          <w:lang w:bidi="fa-IR"/>
          <w:color w:val="111111"/>
          <w:sz w:val="28"/>
          <w:szCs w:val="28"/>
          <w:rtl/>
        </w:rPr>
        <w:t xml:space="preserve">الصادق علیه السلام (أنظر: أبا عبداللّه و...)، 102، 157، 162، 163، 177، 180، 210، 219، 267، 285، 298، 304، 326، 329، 335، 340، 343، 346، 350، 361، 364</w:t>
      </w:r>
    </w:p>
    <w:p>
      <w:pPr>
        <w:pStyle w:val="BookText"/>
      </w:pPr>
      <w:r>
        <w:rPr>
          <w:rFonts w:ascii="IRNazanin" w:hAnsi="IRNazanin" w:eastAsia="IRNazanin" w:cs="IRNazanin"/>
          <w:lang w:bidi="fa-IR"/>
          <w:color w:val="111111"/>
          <w:sz w:val="28"/>
          <w:szCs w:val="28"/>
          <w:rtl/>
        </w:rPr>
        <w:t xml:space="preserve">العبد الصالح علیه السلام (أنظر: الکاظم و...)، 107، 212، 259</w:t>
      </w:r>
    </w:p>
    <w:p>
      <w:pPr>
        <w:pStyle w:val="BookText"/>
      </w:pPr>
      <w:r>
        <w:rPr>
          <w:rFonts w:ascii="IRNazanin" w:hAnsi="IRNazanin" w:eastAsia="IRNazanin" w:cs="IRNazanin"/>
          <w:lang w:bidi="fa-IR"/>
          <w:color w:val="111111"/>
          <w:sz w:val="28"/>
          <w:szCs w:val="28"/>
          <w:rtl/>
        </w:rPr>
        <w:t xml:space="preserve">علیّا (أنظر: أمیر المؤمنین و...)، 103، 108، 185، 187، 189، 346</w:t>
      </w:r>
    </w:p>
    <w:p>
      <w:pPr>
        <w:pStyle w:val="BookText"/>
      </w:pPr>
      <w:r>
        <w:rPr>
          <w:rFonts w:ascii="IRNazanin" w:hAnsi="IRNazanin" w:eastAsia="IRNazanin" w:cs="IRNazanin"/>
          <w:lang w:bidi="fa-IR"/>
          <w:color w:val="111111"/>
          <w:sz w:val="28"/>
          <w:szCs w:val="28"/>
          <w:rtl/>
        </w:rPr>
        <w:t xml:space="preserve">علی علیه السلام (أنظر: أمیر المؤمنین و...)، 89، 186، 187، 189، 363، 365</w:t>
      </w:r>
    </w:p>
    <w:p>
      <w:pPr>
        <w:pStyle w:val="BookText"/>
      </w:pPr>
      <w:r>
        <w:rPr>
          <w:rFonts w:ascii="IRNazanin" w:hAnsi="IRNazanin" w:eastAsia="IRNazanin" w:cs="IRNazanin"/>
          <w:lang w:bidi="fa-IR"/>
          <w:color w:val="111111"/>
          <w:sz w:val="28"/>
          <w:szCs w:val="28"/>
          <w:rtl/>
        </w:rPr>
        <w:t xml:space="preserve">علی بن الحسین علیهما السلام، 226</w:t>
      </w:r>
    </w:p>
    <w:p>
      <w:pPr>
        <w:pStyle w:val="BookText"/>
      </w:pPr>
      <w:r>
        <w:rPr>
          <w:rFonts w:ascii="IRNazanin" w:hAnsi="IRNazanin" w:eastAsia="IRNazanin" w:cs="IRNazanin"/>
          <w:lang w:bidi="fa-IR"/>
          <w:color w:val="111111"/>
          <w:sz w:val="28"/>
          <w:szCs w:val="28"/>
          <w:rtl/>
        </w:rPr>
        <w:t xml:space="preserve">الکاظم علیه السلام (أنظر: العبد الصالح، أبی الحسن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الکاظم، موسی بن جعفر)، 162، 211</w:t>
      </w:r>
    </w:p>
    <w:p>
      <w:pPr>
        <w:pStyle w:val="BookText"/>
      </w:pPr>
      <w:r>
        <w:rPr>
          <w:rFonts w:ascii="IRNazanin" w:hAnsi="IRNazanin" w:eastAsia="IRNazanin" w:cs="IRNazanin"/>
          <w:lang w:bidi="fa-IR"/>
          <w:color w:val="111111"/>
          <w:sz w:val="28"/>
          <w:szCs w:val="28"/>
          <w:rtl/>
        </w:rPr>
        <w:t xml:space="preserve">محمّد (أنظر: الرسول و...)، 79</w:t>
      </w:r>
    </w:p>
    <w:p>
      <w:pPr>
        <w:pStyle w:val="BookText"/>
      </w:pPr>
      <w:r>
        <w:rPr>
          <w:rFonts w:ascii="IRNazanin" w:hAnsi="IRNazanin" w:eastAsia="IRNazanin" w:cs="IRNazanin"/>
          <w:lang w:bidi="fa-IR"/>
          <w:color w:val="111111"/>
          <w:sz w:val="28"/>
          <w:szCs w:val="28"/>
          <w:rtl/>
        </w:rPr>
        <w:t xml:space="preserve">موسی بن جعفر علیه السلام (أنظر: الکاظم و...)، 345</w:t>
      </w:r>
    </w:p>
    <w:p>
      <w:pPr>
        <w:pStyle w:val="BookText"/>
      </w:pPr>
      <w:r>
        <w:rPr>
          <w:rFonts w:ascii="IRNazanin" w:hAnsi="IRNazanin" w:eastAsia="IRNazanin" w:cs="IRNazanin"/>
          <w:lang w:bidi="fa-IR"/>
          <w:color w:val="111111"/>
          <w:sz w:val="28"/>
          <w:szCs w:val="28"/>
          <w:rtl/>
        </w:rPr>
        <w:t xml:space="preserve">النبیّ علیه السلام (أنظر: الرسول و...)، 89، 90، 103، 132، 159، 215، 292، 294، 295، 324، 343، 360، 373</w:t>
      </w:r>
    </w:p>
    <w:p>
      <w:pPr>
        <w:pStyle w:val="BookText"/>
      </w:pPr>
      <w:r>
        <w:rPr>
          <w:rFonts w:ascii="IRNazanin" w:hAnsi="IRNazanin" w:eastAsia="IRNazanin" w:cs="IRNazanin"/>
          <w:lang w:bidi="fa-IR"/>
          <w:color w:val="111111"/>
          <w:sz w:val="28"/>
          <w:szCs w:val="28"/>
          <w:rtl/>
        </w:rPr>
        <w:t xml:space="preserve">نبیّنا (أنظر: الرسول و...)، 97</w:t>
      </w:r>
    </w:p>
    <w:p>
      <w:pPr>
        <w:pStyle w:val="BookText"/>
      </w:pPr>
      <w:r>
        <w:rPr>
          <w:rFonts w:ascii="IRNazanin" w:hAnsi="IRNazanin" w:eastAsia="IRNazanin" w:cs="IRNazanin"/>
          <w:lang w:bidi="fa-IR"/>
          <w:color w:val="111111"/>
          <w:sz w:val="28"/>
          <w:szCs w:val="28"/>
          <w:rtl/>
        </w:rPr>
        <w:t xml:space="preserve">یعسوب الموحّدین علیه السلام (أنظر: أمیر المؤمنین و...)، 365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23" w:name="pg6093_42098"/>
    <w:bookmarkEnd w:id="123"/>
    <w:p>
      <w:pPr>
        <w:pStyle w:val="Heading3"/>
      </w:pPr>
      <w:bookmarkStart w:id="301" w:name="_Toc175"/>
      <w:r>
        <w:t>فهرس أسماء الرواة</w:t>
      </w:r>
      <w:bookmarkEnd w:id="301"/>
    </w:p>
    <w:p>
      <w:pPr>
        <w:pStyle w:val="BookText"/>
      </w:pPr>
      <w:r>
        <w:rPr>
          <w:rFonts w:ascii="IRNazanin" w:hAnsi="IRNazanin" w:eastAsia="IRNazanin" w:cs="IRNazanin"/>
          <w:lang w:bidi="fa-IR"/>
          <w:color w:val="111111"/>
          <w:sz w:val="28"/>
          <w:szCs w:val="28"/>
          <w:rtl/>
        </w:rPr>
        <w:t xml:space="preserve">إبراهیم، 356</w:t>
      </w:r>
    </w:p>
    <w:p>
      <w:pPr>
        <w:pStyle w:val="BookText"/>
      </w:pPr>
      <w:r>
        <w:rPr>
          <w:rFonts w:ascii="IRNazanin" w:hAnsi="IRNazanin" w:eastAsia="IRNazanin" w:cs="IRNazanin"/>
          <w:lang w:bidi="fa-IR"/>
          <w:color w:val="111111"/>
          <w:sz w:val="28"/>
          <w:szCs w:val="28"/>
          <w:rtl/>
        </w:rPr>
        <w:t xml:space="preserve">[إبراهیم] ابن أبی عمیر، 356</w:t>
      </w:r>
    </w:p>
    <w:p>
      <w:pPr>
        <w:pStyle w:val="BookText"/>
      </w:pPr>
      <w:r>
        <w:rPr>
          <w:rFonts w:ascii="IRNazanin" w:hAnsi="IRNazanin" w:eastAsia="IRNazanin" w:cs="IRNazanin"/>
          <w:lang w:bidi="fa-IR"/>
          <w:color w:val="111111"/>
          <w:sz w:val="28"/>
          <w:szCs w:val="28"/>
          <w:rtl/>
        </w:rPr>
        <w:t xml:space="preserve">إبراهیم بن عبدالحمید، 357</w:t>
      </w:r>
    </w:p>
    <w:p>
      <w:pPr>
        <w:pStyle w:val="BookText"/>
      </w:pPr>
      <w:r>
        <w:rPr>
          <w:rFonts w:ascii="IRNazanin" w:hAnsi="IRNazanin" w:eastAsia="IRNazanin" w:cs="IRNazanin"/>
          <w:lang w:bidi="fa-IR"/>
          <w:color w:val="111111"/>
          <w:sz w:val="28"/>
          <w:szCs w:val="28"/>
          <w:rtl/>
        </w:rPr>
        <w:t xml:space="preserve">إبراهیم بن عمر، 167</w:t>
      </w:r>
    </w:p>
    <w:p>
      <w:pPr>
        <w:pStyle w:val="BookText"/>
      </w:pPr>
      <w:r>
        <w:rPr>
          <w:rFonts w:ascii="IRNazanin" w:hAnsi="IRNazanin" w:eastAsia="IRNazanin" w:cs="IRNazanin"/>
          <w:lang w:bidi="fa-IR"/>
          <w:color w:val="111111"/>
          <w:sz w:val="28"/>
          <w:szCs w:val="28"/>
          <w:rtl/>
        </w:rPr>
        <w:t xml:space="preserve">إبراهیم بن عمر الیمانی، 167</w:t>
      </w:r>
    </w:p>
    <w:p>
      <w:pPr>
        <w:pStyle w:val="BookText"/>
      </w:pPr>
      <w:r>
        <w:rPr>
          <w:rFonts w:ascii="IRNazanin" w:hAnsi="IRNazanin" w:eastAsia="IRNazanin" w:cs="IRNazanin"/>
          <w:lang w:bidi="fa-IR"/>
          <w:color w:val="111111"/>
          <w:sz w:val="28"/>
          <w:szCs w:val="28"/>
          <w:rtl/>
        </w:rPr>
        <w:t xml:space="preserve">ابن أبی عمیر، 84، 107، 109، 110، 111، 144، 155، 166، 167، 178، 180، 226، 257، 287، 294، 356، 362، 368، 370</w:t>
      </w:r>
    </w:p>
    <w:p>
      <w:pPr>
        <w:pStyle w:val="BookText"/>
      </w:pPr>
      <w:r>
        <w:rPr>
          <w:rFonts w:ascii="IRNazanin" w:hAnsi="IRNazanin" w:eastAsia="IRNazanin" w:cs="IRNazanin"/>
          <w:lang w:bidi="fa-IR"/>
          <w:color w:val="111111"/>
          <w:sz w:val="28"/>
          <w:szCs w:val="28"/>
          <w:rtl/>
        </w:rPr>
        <w:t xml:space="preserve">ابن أبی نجران، 111، 116، 142</w:t>
      </w:r>
    </w:p>
    <w:p>
      <w:pPr>
        <w:pStyle w:val="BookText"/>
      </w:pPr>
      <w:r>
        <w:rPr>
          <w:rFonts w:ascii="IRNazanin" w:hAnsi="IRNazanin" w:eastAsia="IRNazanin" w:cs="IRNazanin"/>
          <w:lang w:bidi="fa-IR"/>
          <w:color w:val="111111"/>
          <w:sz w:val="28"/>
          <w:szCs w:val="28"/>
          <w:rtl/>
        </w:rPr>
        <w:t xml:space="preserve">ابن أبی یعفور، 102، 226، 228، 370</w:t>
      </w:r>
    </w:p>
    <w:p>
      <w:pPr>
        <w:pStyle w:val="BookText"/>
      </w:pPr>
      <w:r>
        <w:rPr>
          <w:rFonts w:ascii="IRNazanin" w:hAnsi="IRNazanin" w:eastAsia="IRNazanin" w:cs="IRNazanin"/>
          <w:lang w:bidi="fa-IR"/>
          <w:color w:val="111111"/>
          <w:sz w:val="28"/>
          <w:szCs w:val="28"/>
          <w:rtl/>
        </w:rPr>
        <w:t xml:space="preserve">ابن أمّ مکتوم، 90</w:t>
      </w:r>
    </w:p>
    <w:p>
      <w:pPr>
        <w:pStyle w:val="BookText"/>
      </w:pPr>
      <w:r>
        <w:rPr>
          <w:rFonts w:ascii="IRNazanin" w:hAnsi="IRNazanin" w:eastAsia="IRNazanin" w:cs="IRNazanin"/>
          <w:lang w:bidi="fa-IR"/>
          <w:color w:val="111111"/>
          <w:sz w:val="28"/>
          <w:szCs w:val="28"/>
          <w:rtl/>
        </w:rPr>
        <w:t xml:space="preserve">ابن بکیر، 225، 227، 259، 296، 330، 362</w:t>
      </w:r>
    </w:p>
    <w:p>
      <w:pPr>
        <w:pStyle w:val="BookText"/>
      </w:pPr>
      <w:r>
        <w:rPr>
          <w:rFonts w:ascii="IRNazanin" w:hAnsi="IRNazanin" w:eastAsia="IRNazanin" w:cs="IRNazanin"/>
          <w:lang w:bidi="fa-IR"/>
          <w:color w:val="111111"/>
          <w:sz w:val="28"/>
          <w:szCs w:val="28"/>
          <w:rtl/>
        </w:rPr>
        <w:t xml:space="preserve">ابن رئاب (أنظر: علی بن رئاب)، 156</w:t>
      </w:r>
    </w:p>
    <w:p>
      <w:pPr>
        <w:pStyle w:val="BookText"/>
      </w:pPr>
      <w:r>
        <w:rPr>
          <w:rFonts w:ascii="IRNazanin" w:hAnsi="IRNazanin" w:eastAsia="IRNazanin" w:cs="IRNazanin"/>
          <w:lang w:bidi="fa-IR"/>
          <w:color w:val="111111"/>
          <w:sz w:val="28"/>
          <w:szCs w:val="28"/>
          <w:rtl/>
        </w:rPr>
        <w:t xml:space="preserve">ابن رباط، 212</w:t>
      </w:r>
    </w:p>
    <w:p>
      <w:pPr>
        <w:pStyle w:val="BookText"/>
      </w:pPr>
      <w:r>
        <w:rPr>
          <w:rFonts w:ascii="Amiri" w:hAnsi="Amiri" w:eastAsia="Amiri" w:cs="Amiri"/>
          <w:lang w:bidi="ar-SA"/>
          <w:color w:val="111111"/>
          <w:sz w:val="28"/>
          <w:szCs w:val="28"/>
          <w:rtl/>
        </w:rPr>
        <w:t xml:space="preserve">ابن سماعة، 227</w:t>
      </w:r>
    </w:p>
    <w:p>
      <w:pPr>
        <w:pStyle w:val="BookText"/>
      </w:pPr>
      <w:r>
        <w:rPr>
          <w:rFonts w:ascii="IRNazanin" w:hAnsi="IRNazanin" w:eastAsia="IRNazanin" w:cs="IRNazanin"/>
          <w:lang w:bidi="fa-IR"/>
          <w:color w:val="111111"/>
          <w:sz w:val="28"/>
          <w:szCs w:val="28"/>
          <w:rtl/>
        </w:rPr>
        <w:t xml:space="preserve">ابن سنان، 257</w:t>
      </w:r>
    </w:p>
    <w:p>
      <w:pPr>
        <w:pStyle w:val="BookText"/>
      </w:pPr>
      <w:r>
        <w:rPr>
          <w:rFonts w:ascii="Amiri" w:hAnsi="Amiri" w:eastAsia="Amiri" w:cs="Amiri"/>
          <w:lang w:bidi="ar-SA"/>
          <w:color w:val="111111"/>
          <w:sz w:val="28"/>
          <w:szCs w:val="28"/>
          <w:rtl/>
        </w:rPr>
        <w:t xml:space="preserve">ابن شبرمة، 239</w:t>
      </w:r>
    </w:p>
    <w:p>
      <w:pPr>
        <w:pStyle w:val="BookText"/>
      </w:pPr>
      <w:r>
        <w:rPr>
          <w:rFonts w:ascii="Amiri" w:hAnsi="Amiri" w:eastAsia="Amiri" w:cs="Amiri"/>
          <w:lang w:bidi="ar-SA"/>
          <w:color w:val="111111"/>
          <w:sz w:val="28"/>
          <w:szCs w:val="28"/>
          <w:rtl/>
        </w:rPr>
        <w:t xml:space="preserve">ابن عبّاس، 183</w:t>
      </w:r>
    </w:p>
    <w:p>
      <w:pPr>
        <w:pStyle w:val="BookText"/>
      </w:pPr>
      <w:r>
        <w:rPr>
          <w:rFonts w:ascii="IRNazanin" w:hAnsi="IRNazanin" w:eastAsia="IRNazanin" w:cs="IRNazanin"/>
          <w:lang w:bidi="fa-IR"/>
          <w:color w:val="111111"/>
          <w:sz w:val="28"/>
          <w:szCs w:val="28"/>
          <w:rtl/>
        </w:rPr>
        <w:t xml:space="preserve">ابن فضّال، 225، 227، 260، 279، 362</w:t>
      </w:r>
    </w:p>
    <w:p>
      <w:pPr>
        <w:pStyle w:val="BookText"/>
      </w:pPr>
      <w:r>
        <w:rPr>
          <w:rFonts w:ascii="IRNazanin" w:hAnsi="IRNazanin" w:eastAsia="IRNazanin" w:cs="IRNazanin"/>
          <w:lang w:bidi="fa-IR"/>
          <w:color w:val="111111"/>
          <w:sz w:val="28"/>
          <w:szCs w:val="28"/>
          <w:rtl/>
        </w:rPr>
        <w:t xml:space="preserve">ابن محبوب، 108، 115، 152، 157، 226، 377</w:t>
      </w:r>
    </w:p>
    <w:p>
      <w:pPr>
        <w:pStyle w:val="BookText"/>
      </w:pPr>
      <w:r>
        <w:rPr>
          <w:rFonts w:ascii="IRNazanin" w:hAnsi="IRNazanin" w:eastAsia="IRNazanin" w:cs="IRNazanin"/>
          <w:lang w:bidi="fa-IR"/>
          <w:color w:val="111111"/>
          <w:sz w:val="28"/>
          <w:szCs w:val="28"/>
          <w:rtl/>
        </w:rPr>
        <w:t xml:space="preserve">ابن مسکان، 108، 111، 141، 147، 227، 364</w:t>
      </w:r>
    </w:p>
    <w:p>
      <w:pPr>
        <w:pStyle w:val="BookText"/>
      </w:pPr>
      <w:r>
        <w:rPr>
          <w:rFonts w:ascii="IRNazanin" w:hAnsi="IRNazanin" w:eastAsia="IRNazanin" w:cs="IRNazanin"/>
          <w:lang w:bidi="fa-IR"/>
          <w:color w:val="111111"/>
          <w:sz w:val="28"/>
          <w:szCs w:val="28"/>
          <w:rtl/>
        </w:rPr>
        <w:t xml:space="preserve">ابن مهزیار (أنظر: علی بن مهزیار)، 116، 239</w:t>
      </w:r>
    </w:p>
    <w:p>
      <w:pPr>
        <w:pStyle w:val="BookText"/>
      </w:pPr>
      <w:r>
        <w:rPr>
          <w:rFonts w:ascii="IRNazanin" w:hAnsi="IRNazanin" w:eastAsia="IRNazanin" w:cs="IRNazanin"/>
          <w:lang w:bidi="fa-IR"/>
          <w:color w:val="111111"/>
          <w:sz w:val="28"/>
          <w:szCs w:val="28"/>
          <w:rtl/>
        </w:rPr>
        <w:t xml:space="preserve">ابن یعقوب، 102، 106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إسحق، 262</w:t>
      </w:r>
    </w:p>
    <w:p>
      <w:pPr>
        <w:pStyle w:val="BookText"/>
      </w:pPr>
      <w:r>
        <w:rPr>
          <w:rFonts w:ascii="IRNazanin" w:hAnsi="IRNazanin" w:eastAsia="IRNazanin" w:cs="IRNazanin"/>
          <w:lang w:bidi="fa-IR"/>
          <w:color w:val="111111"/>
          <w:sz w:val="28"/>
          <w:szCs w:val="28"/>
          <w:rtl/>
        </w:rPr>
        <w:t xml:space="preserve">إسحق بن عمّار، 111، 185، 259، 260، 362</w:t>
      </w:r>
    </w:p>
    <w:p>
      <w:pPr>
        <w:pStyle w:val="BookText"/>
      </w:pPr>
      <w:r>
        <w:rPr>
          <w:rFonts w:ascii="IRNazanin" w:hAnsi="IRNazanin" w:eastAsia="IRNazanin" w:cs="IRNazanin"/>
          <w:lang w:bidi="fa-IR"/>
          <w:color w:val="111111"/>
          <w:sz w:val="28"/>
          <w:szCs w:val="28"/>
          <w:rtl/>
        </w:rPr>
        <w:t xml:space="preserve">أبابصیر (أنظر: أبو بصیر، أبی بصیر)، 162</w:t>
      </w:r>
    </w:p>
    <w:p>
      <w:pPr>
        <w:pStyle w:val="BookText"/>
      </w:pPr>
      <w:r>
        <w:rPr>
          <w:rFonts w:ascii="IRNazanin" w:hAnsi="IRNazanin" w:eastAsia="IRNazanin" w:cs="IRNazanin"/>
          <w:lang w:bidi="fa-IR"/>
          <w:color w:val="111111"/>
          <w:sz w:val="28"/>
          <w:szCs w:val="28"/>
          <w:rtl/>
        </w:rPr>
        <w:t xml:space="preserve">أبا سعید الآدمی، 240</w:t>
      </w:r>
    </w:p>
    <w:p>
      <w:pPr>
        <w:pStyle w:val="BookText"/>
      </w:pPr>
      <w:r>
        <w:rPr>
          <w:rFonts w:ascii="IRNazanin" w:hAnsi="IRNazanin" w:eastAsia="IRNazanin" w:cs="IRNazanin"/>
          <w:lang w:bidi="fa-IR"/>
          <w:color w:val="111111"/>
          <w:sz w:val="28"/>
          <w:szCs w:val="28"/>
          <w:rtl/>
        </w:rPr>
        <w:t xml:space="preserve">أبا سعید (= کنیة سهل بن زیاد الآدمی)، 163</w:t>
      </w:r>
    </w:p>
    <w:p>
      <w:pPr>
        <w:pStyle w:val="BookText"/>
      </w:pPr>
      <w:r>
        <w:rPr>
          <w:rFonts w:ascii="IRNazanin" w:hAnsi="IRNazanin" w:eastAsia="IRNazanin" w:cs="IRNazanin"/>
          <w:lang w:bidi="fa-IR"/>
          <w:color w:val="111111"/>
          <w:sz w:val="28"/>
          <w:szCs w:val="28"/>
          <w:rtl/>
        </w:rPr>
        <w:t xml:space="preserve">أبان (= أبان بن عثمان)، 228</w:t>
      </w:r>
    </w:p>
    <w:p>
      <w:pPr>
        <w:pStyle w:val="BookText"/>
      </w:pPr>
      <w:r>
        <w:rPr>
          <w:rFonts w:ascii="IRNazanin" w:hAnsi="IRNazanin" w:eastAsia="IRNazanin" w:cs="IRNazanin"/>
          <w:lang w:bidi="fa-IR"/>
          <w:color w:val="111111"/>
          <w:sz w:val="28"/>
          <w:szCs w:val="28"/>
          <w:rtl/>
        </w:rPr>
        <w:t xml:space="preserve">أبان بن عثمان، 226، 228، 257، 356</w:t>
      </w:r>
    </w:p>
    <w:p>
      <w:pPr>
        <w:pStyle w:val="BookText"/>
      </w:pPr>
      <w:r>
        <w:rPr>
          <w:rFonts w:ascii="IRNazanin" w:hAnsi="IRNazanin" w:eastAsia="IRNazanin" w:cs="IRNazanin"/>
          <w:lang w:bidi="fa-IR"/>
          <w:color w:val="111111"/>
          <w:sz w:val="28"/>
          <w:szCs w:val="28"/>
          <w:rtl/>
        </w:rPr>
        <w:t xml:space="preserve">أبو الخیر بن سلمة الرازی (= صالح بن أبی حمّاد)، 240</w:t>
      </w:r>
    </w:p>
    <w:p>
      <w:pPr>
        <w:pStyle w:val="BookText"/>
      </w:pPr>
      <w:r>
        <w:rPr>
          <w:rFonts w:ascii="IRNazanin" w:hAnsi="IRNazanin" w:eastAsia="IRNazanin" w:cs="IRNazanin"/>
          <w:lang w:bidi="fa-IR"/>
          <w:color w:val="111111"/>
          <w:sz w:val="28"/>
          <w:szCs w:val="28"/>
          <w:rtl/>
        </w:rPr>
        <w:t xml:space="preserve">أبو أیوب، 157</w:t>
      </w:r>
    </w:p>
    <w:p>
      <w:pPr>
        <w:pStyle w:val="BookText"/>
      </w:pPr>
      <w:r>
        <w:rPr>
          <w:rFonts w:ascii="IRNazanin" w:hAnsi="IRNazanin" w:eastAsia="IRNazanin" w:cs="IRNazanin"/>
          <w:lang w:bidi="fa-IR"/>
          <w:color w:val="111111"/>
          <w:sz w:val="28"/>
          <w:szCs w:val="28"/>
          <w:rtl/>
        </w:rPr>
        <w:t xml:space="preserve">أبوبصیر (أنظر: أبا بصیر، أبی بصیر)، 162</w:t>
      </w:r>
    </w:p>
    <w:p>
      <w:pPr>
        <w:pStyle w:val="BookText"/>
      </w:pPr>
      <w:r>
        <w:rPr>
          <w:rFonts w:ascii="IRNazanin" w:hAnsi="IRNazanin" w:eastAsia="IRNazanin" w:cs="IRNazanin"/>
          <w:lang w:bidi="fa-IR"/>
          <w:color w:val="111111"/>
          <w:sz w:val="28"/>
          <w:szCs w:val="28"/>
          <w:rtl/>
        </w:rPr>
        <w:t xml:space="preserve">أبوعبیدة، 163</w:t>
      </w:r>
    </w:p>
    <w:p>
      <w:pPr>
        <w:pStyle w:val="BookText"/>
      </w:pPr>
      <w:r>
        <w:rPr>
          <w:rFonts w:ascii="IRNazanin" w:hAnsi="IRNazanin" w:eastAsia="IRNazanin" w:cs="IRNazanin"/>
          <w:lang w:bidi="fa-IR"/>
          <w:color w:val="111111"/>
          <w:sz w:val="28"/>
          <w:szCs w:val="28"/>
          <w:rtl/>
        </w:rPr>
        <w:t xml:space="preserve">أبو محمّد الفضل، 240</w:t>
      </w:r>
    </w:p>
    <w:p>
      <w:pPr>
        <w:pStyle w:val="BookText"/>
      </w:pPr>
      <w:r>
        <w:rPr>
          <w:rFonts w:ascii="IRNazanin" w:hAnsi="IRNazanin" w:eastAsia="IRNazanin" w:cs="IRNazanin"/>
          <w:lang w:bidi="fa-IR"/>
          <w:color w:val="111111"/>
          <w:sz w:val="28"/>
          <w:szCs w:val="28"/>
          <w:rtl/>
        </w:rPr>
        <w:t xml:space="preserve">أبی الجارود، 228</w:t>
      </w:r>
    </w:p>
    <w:p>
      <w:pPr>
        <w:pStyle w:val="BookText"/>
      </w:pPr>
      <w:r>
        <w:rPr>
          <w:rFonts w:ascii="IRNazanin" w:hAnsi="IRNazanin" w:eastAsia="IRNazanin" w:cs="IRNazanin"/>
          <w:lang w:bidi="fa-IR"/>
          <w:color w:val="111111"/>
          <w:sz w:val="28"/>
          <w:szCs w:val="28"/>
          <w:rtl/>
        </w:rPr>
        <w:t xml:space="preserve">أبی الخیر (= صالح بن سلمة بن أبی حمّاد الرازی)، 240</w:t>
      </w:r>
    </w:p>
    <w:p>
      <w:pPr>
        <w:pStyle w:val="BookText"/>
      </w:pPr>
      <w:r>
        <w:rPr>
          <w:rFonts w:ascii="IRNazanin" w:hAnsi="IRNazanin" w:eastAsia="IRNazanin" w:cs="IRNazanin"/>
          <w:lang w:bidi="fa-IR"/>
          <w:color w:val="111111"/>
          <w:sz w:val="28"/>
          <w:szCs w:val="28"/>
          <w:rtl/>
        </w:rPr>
        <w:t xml:space="preserve">أبی الربیع، 186، 215</w:t>
      </w:r>
    </w:p>
    <w:p>
      <w:pPr>
        <w:pStyle w:val="BookText"/>
      </w:pPr>
      <w:r>
        <w:rPr>
          <w:rFonts w:ascii="IRNazanin" w:hAnsi="IRNazanin" w:eastAsia="IRNazanin" w:cs="IRNazanin"/>
          <w:lang w:bidi="fa-IR"/>
          <w:color w:val="111111"/>
          <w:sz w:val="28"/>
          <w:szCs w:val="28"/>
          <w:rtl/>
        </w:rPr>
        <w:t xml:space="preserve">أبی الصبّاح الکنانیّ، 84، 156، 335، 341، 343، 349، 350</w:t>
      </w:r>
    </w:p>
    <w:p>
      <w:pPr>
        <w:pStyle w:val="BookText"/>
      </w:pPr>
      <w:r>
        <w:rPr>
          <w:rFonts w:ascii="IRNazanin" w:hAnsi="IRNazanin" w:eastAsia="IRNazanin" w:cs="IRNazanin"/>
          <w:lang w:bidi="fa-IR"/>
          <w:color w:val="111111"/>
          <w:sz w:val="28"/>
          <w:szCs w:val="28"/>
          <w:rtl/>
        </w:rPr>
        <w:t xml:space="preserve">أبی العبّاس، 227، 257</w:t>
      </w:r>
    </w:p>
    <w:p>
      <w:pPr>
        <w:pStyle w:val="BookText"/>
      </w:pPr>
      <w:r>
        <w:rPr>
          <w:rFonts w:ascii="IRNazanin" w:hAnsi="IRNazanin" w:eastAsia="IRNazanin" w:cs="IRNazanin"/>
          <w:lang w:bidi="fa-IR"/>
          <w:color w:val="111111"/>
          <w:sz w:val="28"/>
          <w:szCs w:val="28"/>
          <w:rtl/>
        </w:rPr>
        <w:t xml:space="preserve">أبی أیّوب، 141، 156، 234</w:t>
      </w:r>
    </w:p>
    <w:p>
      <w:pPr>
        <w:pStyle w:val="BookText"/>
      </w:pPr>
      <w:r>
        <w:rPr>
          <w:rFonts w:ascii="IRNazanin" w:hAnsi="IRNazanin" w:eastAsia="IRNazanin" w:cs="IRNazanin"/>
          <w:lang w:bidi="fa-IR"/>
          <w:color w:val="111111"/>
          <w:sz w:val="28"/>
          <w:szCs w:val="28"/>
          <w:rtl/>
        </w:rPr>
        <w:t xml:space="preserve">أبی أیوب الخرّاز، 108</w:t>
      </w:r>
    </w:p>
    <w:p>
      <w:pPr>
        <w:pStyle w:val="BookText"/>
      </w:pPr>
      <w:r>
        <w:rPr>
          <w:rFonts w:ascii="IRNazanin" w:hAnsi="IRNazanin" w:eastAsia="IRNazanin" w:cs="IRNazanin"/>
          <w:lang w:bidi="fa-IR"/>
          <w:color w:val="111111"/>
          <w:sz w:val="28"/>
          <w:szCs w:val="28"/>
          <w:rtl/>
        </w:rPr>
        <w:t xml:space="preserve">أبی بصیر (أنظر: أبا بصیر، أبو بصیر)، 110، 163، 185، 219، 220، 257، 258، 356</w:t>
      </w:r>
    </w:p>
    <w:p>
      <w:pPr>
        <w:pStyle w:val="BookText"/>
      </w:pPr>
      <w:r>
        <w:rPr>
          <w:rFonts w:ascii="IRNazanin" w:hAnsi="IRNazanin" w:eastAsia="IRNazanin" w:cs="IRNazanin"/>
          <w:lang w:bidi="fa-IR"/>
          <w:color w:val="111111"/>
          <w:sz w:val="28"/>
          <w:szCs w:val="28"/>
          <w:rtl/>
        </w:rPr>
        <w:t xml:space="preserve">أبی جمیلة، 259</w:t>
      </w:r>
    </w:p>
    <w:p>
      <w:pPr>
        <w:pStyle w:val="BookText"/>
      </w:pPr>
      <w:r>
        <w:rPr>
          <w:rFonts w:ascii="IRNazanin" w:hAnsi="IRNazanin" w:eastAsia="IRNazanin" w:cs="IRNazanin"/>
          <w:lang w:bidi="fa-IR"/>
          <w:color w:val="111111"/>
          <w:sz w:val="28"/>
          <w:szCs w:val="28"/>
          <w:rtl/>
        </w:rPr>
        <w:t xml:space="preserve">أبی عبداللّه، 143</w:t>
      </w:r>
    </w:p>
    <w:p>
      <w:pPr>
        <w:pStyle w:val="BookText"/>
      </w:pPr>
      <w:r>
        <w:rPr>
          <w:rFonts w:ascii="IRNazanin" w:hAnsi="IRNazanin" w:eastAsia="IRNazanin" w:cs="IRNazanin"/>
          <w:lang w:bidi="fa-IR"/>
          <w:color w:val="111111"/>
          <w:sz w:val="28"/>
          <w:szCs w:val="28"/>
          <w:rtl/>
        </w:rPr>
        <w:t xml:space="preserve">أبی عبیدة، 108</w:t>
      </w:r>
    </w:p>
    <w:p>
      <w:pPr>
        <w:pStyle w:val="BookText"/>
      </w:pPr>
      <w:r>
        <w:rPr>
          <w:rFonts w:ascii="IRNazanin" w:hAnsi="IRNazanin" w:eastAsia="IRNazanin" w:cs="IRNazanin"/>
          <w:lang w:bidi="fa-IR"/>
          <w:color w:val="111111"/>
          <w:sz w:val="28"/>
          <w:szCs w:val="28"/>
          <w:rtl/>
        </w:rPr>
        <w:t xml:space="preserve">أبی عبیدة الحذّاء، 102، 343</w:t>
      </w:r>
    </w:p>
    <w:p>
      <w:pPr>
        <w:pStyle w:val="BookText"/>
      </w:pPr>
      <w:r>
        <w:rPr>
          <w:rFonts w:ascii="IRNazanin" w:hAnsi="IRNazanin" w:eastAsia="IRNazanin" w:cs="IRNazanin"/>
          <w:lang w:bidi="fa-IR"/>
          <w:color w:val="111111"/>
          <w:sz w:val="28"/>
          <w:szCs w:val="28"/>
          <w:rtl/>
        </w:rPr>
        <w:t xml:space="preserve">أبی عُیینة، 259، 260</w:t>
      </w:r>
    </w:p>
    <w:p>
      <w:pPr>
        <w:pStyle w:val="BookText"/>
      </w:pPr>
      <w:r>
        <w:rPr>
          <w:rFonts w:ascii="IRNazanin" w:hAnsi="IRNazanin" w:eastAsia="IRNazanin" w:cs="IRNazanin"/>
          <w:lang w:bidi="fa-IR"/>
          <w:color w:val="111111"/>
          <w:sz w:val="28"/>
          <w:szCs w:val="28"/>
          <w:rtl/>
        </w:rPr>
        <w:t xml:space="preserve">أبی محمّد الأنصاری، 355</w:t>
      </w:r>
    </w:p>
    <w:p>
      <w:pPr>
        <w:pStyle w:val="BookText"/>
      </w:pPr>
      <w:r>
        <w:rPr>
          <w:rFonts w:ascii="IRNazanin" w:hAnsi="IRNazanin" w:eastAsia="IRNazanin" w:cs="IRNazanin"/>
          <w:lang w:bidi="fa-IR"/>
          <w:color w:val="111111"/>
          <w:sz w:val="28"/>
          <w:szCs w:val="28"/>
          <w:rtl/>
        </w:rPr>
        <w:t xml:space="preserve">أحمد بن الحسن بن علیّ بن فضّال، 109</w:t>
      </w:r>
    </w:p>
    <w:p>
      <w:pPr>
        <w:pStyle w:val="BookText"/>
      </w:pPr>
      <w:r>
        <w:rPr>
          <w:rFonts w:ascii="IRNazanin" w:hAnsi="IRNazanin" w:eastAsia="IRNazanin" w:cs="IRNazanin"/>
          <w:lang w:bidi="fa-IR"/>
          <w:color w:val="111111"/>
          <w:sz w:val="28"/>
          <w:szCs w:val="28"/>
          <w:rtl/>
        </w:rPr>
        <w:t xml:space="preserve">أحمد بن الحسین، 227</w:t>
      </w:r>
    </w:p>
    <w:p>
      <w:pPr>
        <w:pStyle w:val="BookText"/>
      </w:pPr>
      <w:r>
        <w:rPr>
          <w:rFonts w:ascii="IRNazanin" w:hAnsi="IRNazanin" w:eastAsia="IRNazanin" w:cs="IRNazanin"/>
          <w:lang w:bidi="fa-IR"/>
          <w:color w:val="111111"/>
          <w:sz w:val="28"/>
          <w:szCs w:val="28"/>
          <w:rtl/>
        </w:rPr>
        <w:t xml:space="preserve">أحمد بن محمّد بن أبی نصر، 110، 141، 186، 294، 357، 362</w:t>
      </w:r>
    </w:p>
    <w:p>
      <w:pPr>
        <w:pStyle w:val="BookText"/>
      </w:pPr>
      <w:r>
        <w:rPr>
          <w:rFonts w:ascii="IRNazanin" w:hAnsi="IRNazanin" w:eastAsia="IRNazanin" w:cs="IRNazanin"/>
          <w:lang w:bidi="fa-IR"/>
          <w:color w:val="111111"/>
          <w:sz w:val="28"/>
          <w:szCs w:val="28"/>
          <w:rtl/>
        </w:rPr>
        <w:t xml:space="preserve">أحمد بن محمّد بن عیسی، 163، 346، 356</w:t>
      </w:r>
    </w:p>
    <w:p>
      <w:pPr>
        <w:pStyle w:val="BookText"/>
      </w:pPr>
      <w:r>
        <w:rPr>
          <w:rFonts w:ascii="IRNazanin" w:hAnsi="IRNazanin" w:eastAsia="IRNazanin" w:cs="IRNazanin"/>
          <w:lang w:bidi="fa-IR"/>
          <w:color w:val="111111"/>
          <w:sz w:val="28"/>
          <w:szCs w:val="28"/>
          <w:rtl/>
        </w:rPr>
        <w:t xml:space="preserve">أمّ اسحق بنت سلیمان، 364، 365</w:t>
      </w:r>
    </w:p>
    <w:p>
      <w:pPr>
        <w:pStyle w:val="BookText"/>
      </w:pPr>
      <w:r>
        <w:rPr>
          <w:rFonts w:ascii="Amiri" w:hAnsi="Amiri" w:eastAsia="Amiri" w:cs="Amiri"/>
          <w:lang w:bidi="ar-SA"/>
          <w:color w:val="111111"/>
          <w:sz w:val="28"/>
          <w:szCs w:val="28"/>
          <w:rtl/>
        </w:rPr>
        <w:t xml:space="preserve">أمّ سلمة، 90، 295</w:t>
      </w:r>
    </w:p>
    <w:p>
      <w:pPr>
        <w:pStyle w:val="BookText"/>
      </w:pPr>
      <w:r>
        <w:rPr>
          <w:rFonts w:ascii="IRNazanin" w:hAnsi="IRNazanin" w:eastAsia="IRNazanin" w:cs="IRNazanin"/>
          <w:lang w:bidi="fa-IR"/>
          <w:color w:val="111111"/>
          <w:sz w:val="28"/>
          <w:szCs w:val="28"/>
          <w:rtl/>
        </w:rPr>
        <w:t xml:space="preserve">أیوب بن نوح، 102، 106، 132، 282، 286</w:t>
      </w:r>
    </w:p>
    <w:p>
      <w:pPr>
        <w:pStyle w:val="BookText"/>
      </w:pPr>
      <w:r>
        <w:rPr>
          <w:rFonts w:ascii="IRNazanin" w:hAnsi="IRNazanin" w:eastAsia="IRNazanin" w:cs="IRNazanin"/>
          <w:lang w:bidi="fa-IR"/>
          <w:color w:val="111111"/>
          <w:sz w:val="28"/>
          <w:szCs w:val="28"/>
          <w:rtl/>
        </w:rPr>
        <w:t xml:space="preserve">برید العجلیّ، 115</w:t>
      </w:r>
    </w:p>
    <w:p>
      <w:pPr>
        <w:pStyle w:val="BookText"/>
      </w:pPr>
      <w:r>
        <w:rPr>
          <w:rFonts w:ascii="Amiri" w:hAnsi="Amiri" w:eastAsia="Amiri" w:cs="Amiri"/>
          <w:lang w:bidi="ar-SA"/>
          <w:color w:val="111111"/>
          <w:sz w:val="28"/>
          <w:szCs w:val="28"/>
          <w:rtl/>
        </w:rPr>
        <w:t xml:space="preserve">البزوفریّ، 212</w:t>
      </w:r>
    </w:p>
    <w:p>
      <w:pPr>
        <w:pStyle w:val="BookText"/>
      </w:pPr>
      <w:r>
        <w:rPr>
          <w:rFonts w:ascii="IRNazanin" w:hAnsi="IRNazanin" w:eastAsia="IRNazanin" w:cs="IRNazanin"/>
          <w:lang w:bidi="fa-IR"/>
          <w:color w:val="111111"/>
          <w:sz w:val="28"/>
          <w:szCs w:val="28"/>
          <w:rtl/>
        </w:rPr>
        <w:t xml:space="preserve">بسطام، 143</w:t>
      </w:r>
    </w:p>
    <w:p>
      <w:pPr>
        <w:pStyle w:val="BookText"/>
      </w:pPr>
      <w:r>
        <w:rPr>
          <w:rFonts w:ascii="Amiri" w:hAnsi="Amiri" w:eastAsia="Amiri" w:cs="Amiri"/>
          <w:lang w:bidi="ar-SA"/>
          <w:color w:val="111111"/>
          <w:sz w:val="28"/>
          <w:szCs w:val="28"/>
          <w:rtl/>
        </w:rPr>
        <w:t xml:space="preserve">بکّار بن الجرّاح، 143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بنان، 163، 346</w:t>
      </w:r>
    </w:p>
    <w:p>
      <w:pPr>
        <w:pStyle w:val="BookText"/>
      </w:pPr>
      <w:r>
        <w:rPr>
          <w:rFonts w:ascii="IRNazanin" w:hAnsi="IRNazanin" w:eastAsia="IRNazanin" w:cs="IRNazanin"/>
          <w:lang w:bidi="fa-IR"/>
          <w:color w:val="111111"/>
          <w:sz w:val="28"/>
          <w:szCs w:val="28"/>
          <w:rtl/>
        </w:rPr>
        <w:t xml:space="preserve">بنان بن محمّد، 163، 345، 346</w:t>
      </w:r>
    </w:p>
    <w:p>
      <w:pPr>
        <w:pStyle w:val="BookText"/>
      </w:pPr>
      <w:r>
        <w:rPr>
          <w:rFonts w:ascii="IRNazanin" w:hAnsi="IRNazanin" w:eastAsia="IRNazanin" w:cs="IRNazanin"/>
          <w:lang w:bidi="fa-IR"/>
          <w:color w:val="111111"/>
          <w:sz w:val="28"/>
          <w:szCs w:val="28"/>
          <w:rtl/>
        </w:rPr>
        <w:t xml:space="preserve">جابر بن یزید الجعفی، 356</w:t>
      </w:r>
    </w:p>
    <w:p>
      <w:pPr>
        <w:pStyle w:val="BookText"/>
      </w:pPr>
      <w:r>
        <w:rPr>
          <w:rFonts w:ascii="IRNazanin" w:hAnsi="IRNazanin" w:eastAsia="IRNazanin" w:cs="IRNazanin"/>
          <w:lang w:bidi="fa-IR"/>
          <w:color w:val="111111"/>
          <w:sz w:val="28"/>
          <w:szCs w:val="28"/>
          <w:rtl/>
        </w:rPr>
        <w:t xml:space="preserve">جعفر، 259</w:t>
      </w:r>
    </w:p>
    <w:p>
      <w:pPr>
        <w:pStyle w:val="BookText"/>
      </w:pPr>
      <w:r>
        <w:rPr>
          <w:rFonts w:ascii="IRNazanin" w:hAnsi="IRNazanin" w:eastAsia="IRNazanin" w:cs="IRNazanin"/>
          <w:lang w:bidi="fa-IR"/>
          <w:color w:val="111111"/>
          <w:sz w:val="28"/>
          <w:szCs w:val="28"/>
          <w:rtl/>
        </w:rPr>
        <w:t xml:space="preserve">جمیل، 188</w:t>
      </w:r>
    </w:p>
    <w:p>
      <w:pPr>
        <w:pStyle w:val="BookText"/>
      </w:pPr>
      <w:r>
        <w:rPr>
          <w:rFonts w:ascii="IRNazanin" w:hAnsi="IRNazanin" w:eastAsia="IRNazanin" w:cs="IRNazanin"/>
          <w:lang w:bidi="fa-IR"/>
          <w:color w:val="111111"/>
          <w:sz w:val="28"/>
          <w:szCs w:val="28"/>
          <w:rtl/>
        </w:rPr>
        <w:t xml:space="preserve">جمیل بن درّاج، 109، 186، 210، 267، 362</w:t>
      </w:r>
    </w:p>
    <w:p>
      <w:pPr>
        <w:pStyle w:val="BookText"/>
      </w:pPr>
      <w:r>
        <w:rPr>
          <w:rFonts w:ascii="IRNazanin" w:hAnsi="IRNazanin" w:eastAsia="IRNazanin" w:cs="IRNazanin"/>
          <w:lang w:bidi="fa-IR"/>
          <w:color w:val="111111"/>
          <w:sz w:val="28"/>
          <w:szCs w:val="28"/>
          <w:rtl/>
        </w:rPr>
        <w:t xml:space="preserve">جمیل بن صالح، 110، 223، 227، 284، 357</w:t>
      </w:r>
    </w:p>
    <w:p>
      <w:pPr>
        <w:pStyle w:val="BookText"/>
      </w:pPr>
      <w:r>
        <w:rPr>
          <w:rFonts w:ascii="IRNazanin" w:hAnsi="IRNazanin" w:eastAsia="IRNazanin" w:cs="IRNazanin"/>
          <w:lang w:bidi="fa-IR"/>
          <w:color w:val="111111"/>
          <w:sz w:val="28"/>
          <w:szCs w:val="28"/>
          <w:rtl/>
        </w:rPr>
        <w:t xml:space="preserve">حریز، 281، 284، 362</w:t>
      </w:r>
    </w:p>
    <w:p>
      <w:pPr>
        <w:pStyle w:val="BookText"/>
      </w:pPr>
      <w:r>
        <w:rPr>
          <w:rFonts w:ascii="IRNazanin" w:hAnsi="IRNazanin" w:eastAsia="IRNazanin" w:cs="IRNazanin"/>
          <w:lang w:bidi="fa-IR"/>
          <w:color w:val="111111"/>
          <w:sz w:val="28"/>
          <w:szCs w:val="28"/>
          <w:rtl/>
        </w:rPr>
        <w:t xml:space="preserve">حریز بن عبداللّه، 284</w:t>
      </w:r>
    </w:p>
    <w:p>
      <w:pPr>
        <w:pStyle w:val="BookText"/>
      </w:pPr>
      <w:r>
        <w:rPr>
          <w:rFonts w:ascii="IRNazanin" w:hAnsi="IRNazanin" w:eastAsia="IRNazanin" w:cs="IRNazanin"/>
          <w:lang w:bidi="fa-IR"/>
          <w:color w:val="111111"/>
          <w:sz w:val="28"/>
          <w:szCs w:val="28"/>
          <w:rtl/>
        </w:rPr>
        <w:t xml:space="preserve">الحسن البصری، 178</w:t>
      </w:r>
    </w:p>
    <w:p>
      <w:pPr>
        <w:pStyle w:val="BookText"/>
      </w:pPr>
      <w:r>
        <w:rPr>
          <w:rFonts w:ascii="IRNazanin" w:hAnsi="IRNazanin" w:eastAsia="IRNazanin" w:cs="IRNazanin"/>
          <w:lang w:bidi="fa-IR"/>
          <w:color w:val="111111"/>
          <w:sz w:val="28"/>
          <w:szCs w:val="28"/>
          <w:rtl/>
        </w:rPr>
        <w:t xml:space="preserve">الحسن الصیقل، 227</w:t>
      </w:r>
    </w:p>
    <w:p>
      <w:pPr>
        <w:pStyle w:val="BookText"/>
      </w:pPr>
      <w:r>
        <w:rPr>
          <w:rFonts w:ascii="IRNazanin" w:hAnsi="IRNazanin" w:eastAsia="IRNazanin" w:cs="IRNazanin"/>
          <w:lang w:bidi="fa-IR"/>
          <w:color w:val="111111"/>
          <w:sz w:val="28"/>
          <w:szCs w:val="28"/>
          <w:rtl/>
        </w:rPr>
        <w:t xml:space="preserve">الحسن بن علی (أبو محمّد الوشاء ابن بنت الیاس الصیرفی)، 278</w:t>
      </w:r>
    </w:p>
    <w:p>
      <w:pPr>
        <w:pStyle w:val="BookText"/>
      </w:pPr>
      <w:r>
        <w:rPr>
          <w:rFonts w:ascii="IRNazanin" w:hAnsi="IRNazanin" w:eastAsia="IRNazanin" w:cs="IRNazanin"/>
          <w:lang w:bidi="fa-IR"/>
          <w:color w:val="111111"/>
          <w:sz w:val="28"/>
          <w:szCs w:val="28"/>
          <w:rtl/>
        </w:rPr>
        <w:t xml:space="preserve">الحسن بن علی بن فضّال، 278</w:t>
      </w:r>
    </w:p>
    <w:p>
      <w:pPr>
        <w:pStyle w:val="BookText"/>
      </w:pPr>
      <w:r>
        <w:rPr>
          <w:rFonts w:ascii="IRNazanin" w:hAnsi="IRNazanin" w:eastAsia="IRNazanin" w:cs="IRNazanin"/>
          <w:lang w:bidi="fa-IR"/>
          <w:color w:val="111111"/>
          <w:sz w:val="28"/>
          <w:szCs w:val="28"/>
          <w:rtl/>
        </w:rPr>
        <w:t xml:space="preserve">الحسن بن محبوب، 107، 110، 115، 182، 186، 223، 227، 234، 256، 270، 332، 357</w:t>
      </w:r>
    </w:p>
    <w:p>
      <w:pPr>
        <w:pStyle w:val="BookText"/>
      </w:pPr>
      <w:r>
        <w:rPr>
          <w:rFonts w:ascii="Amiri" w:hAnsi="Amiri" w:eastAsia="Amiri" w:cs="Amiri"/>
          <w:lang w:bidi="ar-SA"/>
          <w:color w:val="111111"/>
          <w:sz w:val="28"/>
          <w:szCs w:val="28"/>
          <w:rtl/>
        </w:rPr>
        <w:t xml:space="preserve">الحسن بن محمّد بن سماعة، 212، 258، 259، 262</w:t>
      </w:r>
    </w:p>
    <w:p>
      <w:pPr>
        <w:pStyle w:val="BookText"/>
      </w:pPr>
      <w:r>
        <w:rPr>
          <w:rFonts w:ascii="IRNazanin" w:hAnsi="IRNazanin" w:eastAsia="IRNazanin" w:cs="IRNazanin"/>
          <w:lang w:bidi="fa-IR"/>
          <w:color w:val="111111"/>
          <w:sz w:val="28"/>
          <w:szCs w:val="28"/>
          <w:rtl/>
        </w:rPr>
        <w:t xml:space="preserve">الحسن بن موسی الخشّاب، 185</w:t>
      </w:r>
    </w:p>
    <w:p>
      <w:pPr>
        <w:pStyle w:val="BookText"/>
      </w:pPr>
      <w:r>
        <w:rPr>
          <w:rFonts w:ascii="IRNazanin" w:hAnsi="IRNazanin" w:eastAsia="IRNazanin" w:cs="IRNazanin"/>
          <w:lang w:bidi="fa-IR"/>
          <w:color w:val="111111"/>
          <w:sz w:val="28"/>
          <w:szCs w:val="28"/>
          <w:rtl/>
        </w:rPr>
        <w:t xml:space="preserve">الحسین بن هاشم، 212</w:t>
      </w:r>
    </w:p>
    <w:p>
      <w:pPr>
        <w:pStyle w:val="BookText"/>
      </w:pPr>
      <w:r>
        <w:rPr>
          <w:rFonts w:ascii="IRNazanin" w:hAnsi="IRNazanin" w:eastAsia="IRNazanin" w:cs="IRNazanin"/>
          <w:lang w:bidi="fa-IR"/>
          <w:color w:val="111111"/>
          <w:sz w:val="28"/>
          <w:szCs w:val="28"/>
          <w:rtl/>
        </w:rPr>
        <w:t xml:space="preserve">حفص بن البختریّ، 210</w:t>
      </w:r>
    </w:p>
    <w:p>
      <w:pPr>
        <w:pStyle w:val="BookText"/>
      </w:pPr>
      <w:r>
        <w:rPr>
          <w:rFonts w:ascii="IRNazanin" w:hAnsi="IRNazanin" w:eastAsia="IRNazanin" w:cs="IRNazanin"/>
          <w:lang w:bidi="fa-IR"/>
          <w:color w:val="111111"/>
          <w:sz w:val="28"/>
          <w:szCs w:val="28"/>
          <w:rtl/>
        </w:rPr>
        <w:t xml:space="preserve">الحلبیّ، 107، 108، 110، 141، 147، 155، 219، 226، 257، 260، 262، 288، 328، 334، 335، 364، 368</w:t>
      </w:r>
    </w:p>
    <w:p>
      <w:pPr>
        <w:pStyle w:val="BookText"/>
      </w:pPr>
      <w:r>
        <w:rPr>
          <w:rFonts w:ascii="IRNazanin" w:hAnsi="IRNazanin" w:eastAsia="IRNazanin" w:cs="IRNazanin"/>
          <w:lang w:bidi="fa-IR"/>
          <w:color w:val="111111"/>
          <w:sz w:val="28"/>
          <w:szCs w:val="28"/>
          <w:rtl/>
        </w:rPr>
        <w:t xml:space="preserve">حمّاد، 107، 110، 155، 188، 226، 257، 260، 368</w:t>
      </w:r>
    </w:p>
    <w:p>
      <w:pPr>
        <w:pStyle w:val="BookText"/>
      </w:pPr>
      <w:r>
        <w:rPr>
          <w:rFonts w:ascii="IRNazanin" w:hAnsi="IRNazanin" w:eastAsia="IRNazanin" w:cs="IRNazanin"/>
          <w:lang w:bidi="fa-IR"/>
          <w:color w:val="111111"/>
          <w:sz w:val="28"/>
          <w:szCs w:val="28"/>
          <w:rtl/>
        </w:rPr>
        <w:t xml:space="preserve">حمّاد بن عثمان، 167، 186، 286، 287، 294، 362</w:t>
      </w:r>
    </w:p>
    <w:p>
      <w:pPr>
        <w:pStyle w:val="BookText"/>
      </w:pPr>
      <w:r>
        <w:rPr>
          <w:rFonts w:ascii="IRNazanin" w:hAnsi="IRNazanin" w:eastAsia="IRNazanin" w:cs="IRNazanin"/>
          <w:lang w:bidi="fa-IR"/>
          <w:color w:val="111111"/>
          <w:sz w:val="28"/>
          <w:szCs w:val="28"/>
          <w:rtl/>
        </w:rPr>
        <w:t xml:space="preserve">حمّاد بن عیسی، 366</w:t>
      </w:r>
    </w:p>
    <w:p>
      <w:pPr>
        <w:pStyle w:val="BookText"/>
      </w:pPr>
      <w:r>
        <w:rPr>
          <w:rFonts w:ascii="IRNazanin" w:hAnsi="IRNazanin" w:eastAsia="IRNazanin" w:cs="IRNazanin"/>
          <w:lang w:bidi="fa-IR"/>
          <w:color w:val="111111"/>
          <w:sz w:val="28"/>
          <w:szCs w:val="28"/>
          <w:rtl/>
        </w:rPr>
        <w:t xml:space="preserve">خالد بن جریر، 186، 215</w:t>
      </w:r>
    </w:p>
    <w:p>
      <w:pPr>
        <w:pStyle w:val="BookText"/>
      </w:pPr>
      <w:r>
        <w:rPr>
          <w:rFonts w:ascii="IRNazanin" w:hAnsi="IRNazanin" w:eastAsia="IRNazanin" w:cs="IRNazanin"/>
          <w:lang w:bidi="fa-IR"/>
          <w:color w:val="111111"/>
          <w:sz w:val="28"/>
          <w:szCs w:val="28"/>
          <w:rtl/>
        </w:rPr>
        <w:t xml:space="preserve">خلاد السندی، 356</w:t>
      </w:r>
    </w:p>
    <w:p>
      <w:pPr>
        <w:pStyle w:val="BookText"/>
      </w:pPr>
      <w:r>
        <w:rPr>
          <w:rFonts w:ascii="IRNazanin" w:hAnsi="IRNazanin" w:eastAsia="IRNazanin" w:cs="IRNazanin"/>
          <w:lang w:bidi="fa-IR"/>
          <w:color w:val="111111"/>
          <w:sz w:val="28"/>
          <w:szCs w:val="28"/>
          <w:rtl/>
        </w:rPr>
        <w:t xml:space="preserve">داود الأبزاریّ، 213</w:t>
      </w:r>
    </w:p>
    <w:p>
      <w:pPr>
        <w:pStyle w:val="BookText"/>
      </w:pPr>
      <w:r>
        <w:rPr>
          <w:rFonts w:ascii="IRNazanin" w:hAnsi="IRNazanin" w:eastAsia="IRNazanin" w:cs="IRNazanin"/>
          <w:lang w:bidi="fa-IR"/>
          <w:color w:val="111111"/>
          <w:sz w:val="28"/>
          <w:szCs w:val="28"/>
          <w:rtl/>
        </w:rPr>
        <w:t xml:space="preserve">داود الرقّی، 377</w:t>
      </w:r>
    </w:p>
    <w:p>
      <w:pPr>
        <w:pStyle w:val="BookText"/>
      </w:pPr>
      <w:r>
        <w:rPr>
          <w:rFonts w:ascii="IRNazanin" w:hAnsi="IRNazanin" w:eastAsia="IRNazanin" w:cs="IRNazanin"/>
          <w:lang w:bidi="fa-IR"/>
          <w:color w:val="111111"/>
          <w:sz w:val="28"/>
          <w:szCs w:val="28"/>
          <w:rtl/>
        </w:rPr>
        <w:t xml:space="preserve">داود بن الحصین، 228، 296</w:t>
      </w:r>
    </w:p>
    <w:p>
      <w:pPr>
        <w:pStyle w:val="BookText"/>
      </w:pPr>
      <w:r>
        <w:rPr>
          <w:rFonts w:ascii="IRNazanin" w:hAnsi="IRNazanin" w:eastAsia="IRNazanin" w:cs="IRNazanin"/>
          <w:lang w:bidi="fa-IR"/>
          <w:color w:val="111111"/>
          <w:sz w:val="28"/>
          <w:szCs w:val="28"/>
          <w:rtl/>
        </w:rPr>
        <w:t xml:space="preserve">داود بن سِرحان، 84</w:t>
      </w:r>
    </w:p>
    <w:p>
      <w:pPr>
        <w:pStyle w:val="BookText"/>
      </w:pPr>
      <w:r>
        <w:rPr>
          <w:rFonts w:ascii="Amiri" w:hAnsi="Amiri" w:eastAsia="Amiri" w:cs="Amiri"/>
          <w:lang w:bidi="ar-SA"/>
          <w:color w:val="111111"/>
          <w:sz w:val="28"/>
          <w:szCs w:val="28"/>
          <w:rtl/>
        </w:rPr>
        <w:t xml:space="preserve">زرارة، 154، 155، 156، 179، 226، 270، 288، 357، 361، 363</w:t>
      </w:r>
    </w:p>
    <w:p>
      <w:pPr>
        <w:pStyle w:val="BookText"/>
      </w:pPr>
      <w:r>
        <w:rPr>
          <w:rFonts w:ascii="IRNazanin" w:hAnsi="IRNazanin" w:eastAsia="IRNazanin" w:cs="IRNazanin"/>
          <w:lang w:bidi="fa-IR"/>
          <w:color w:val="111111"/>
          <w:sz w:val="28"/>
          <w:szCs w:val="28"/>
          <w:rtl/>
        </w:rPr>
        <w:t xml:space="preserve">زرارة بن أعین، 180، 182</w:t>
      </w:r>
    </w:p>
    <w:p>
      <w:pPr>
        <w:pStyle w:val="BookText"/>
      </w:pPr>
      <w:r>
        <w:rPr>
          <w:rFonts w:ascii="IRNazanin" w:hAnsi="IRNazanin" w:eastAsia="IRNazanin" w:cs="IRNazanin"/>
          <w:lang w:bidi="fa-IR"/>
          <w:color w:val="111111"/>
          <w:sz w:val="28"/>
          <w:szCs w:val="28"/>
          <w:rtl/>
        </w:rPr>
        <w:t xml:space="preserve">زیاد القندی، 287</w:t>
      </w:r>
    </w:p>
    <w:p>
      <w:pPr>
        <w:pStyle w:val="BookText"/>
      </w:pPr>
      <w:r>
        <w:rPr>
          <w:rFonts w:ascii="IRNazanin" w:hAnsi="IRNazanin" w:eastAsia="IRNazanin" w:cs="IRNazanin"/>
          <w:lang w:bidi="fa-IR"/>
          <w:color w:val="111111"/>
          <w:sz w:val="28"/>
          <w:szCs w:val="28"/>
          <w:rtl/>
        </w:rPr>
        <w:t xml:space="preserve">زیاد بن سوقة، 284</w:t>
      </w:r>
    </w:p>
    <w:p>
      <w:pPr>
        <w:pStyle w:val="BookText"/>
      </w:pPr>
      <w:r>
        <w:rPr>
          <w:rFonts w:ascii="IRNazanin" w:hAnsi="IRNazanin" w:eastAsia="IRNazanin" w:cs="IRNazanin"/>
          <w:lang w:bidi="fa-IR"/>
          <w:color w:val="111111"/>
          <w:sz w:val="28"/>
          <w:szCs w:val="28"/>
          <w:rtl/>
        </w:rPr>
        <w:t xml:space="preserve">زید بن علی، 287</w:t>
      </w:r>
    </w:p>
    <w:p>
      <w:pPr>
        <w:pStyle w:val="BookText"/>
      </w:pPr>
      <w:r>
        <w:rPr>
          <w:rFonts w:ascii="IRNazanin" w:hAnsi="IRNazanin" w:eastAsia="IRNazanin" w:cs="IRNazanin"/>
          <w:lang w:bidi="fa-IR"/>
          <w:color w:val="111111"/>
          <w:sz w:val="28"/>
          <w:szCs w:val="28"/>
          <w:rtl/>
        </w:rPr>
        <w:t xml:space="preserve">سعد بن أبی خلف، 362</w:t>
      </w:r>
    </w:p>
    <w:p>
      <w:pPr>
        <w:pStyle w:val="BookText"/>
      </w:pPr>
      <w:r>
        <w:rPr>
          <w:rFonts w:ascii="IRNazanin" w:hAnsi="IRNazanin" w:eastAsia="IRNazanin" w:cs="IRNazanin"/>
          <w:lang w:bidi="fa-IR"/>
          <w:color w:val="111111"/>
          <w:sz w:val="28"/>
          <w:szCs w:val="28"/>
          <w:rtl/>
        </w:rPr>
        <w:t xml:space="preserve">سعد بن سعد الأشعریّ، 368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بن أبی عروبة، 178</w:t>
      </w:r>
    </w:p>
    <w:p>
      <w:pPr>
        <w:pStyle w:val="BookText"/>
      </w:pPr>
      <w:r>
        <w:rPr>
          <w:rFonts w:ascii="IRNazanin" w:hAnsi="IRNazanin" w:eastAsia="IRNazanin" w:cs="IRNazanin"/>
          <w:lang w:bidi="fa-IR"/>
          <w:color w:val="111111"/>
          <w:sz w:val="28"/>
          <w:szCs w:val="28"/>
          <w:rtl/>
        </w:rPr>
        <w:t xml:space="preserve">سعید بن یسار، 363</w:t>
      </w:r>
    </w:p>
    <w:p>
      <w:pPr>
        <w:pStyle w:val="BookText"/>
      </w:pPr>
      <w:r>
        <w:rPr>
          <w:rFonts w:ascii="IRNazanin" w:hAnsi="IRNazanin" w:eastAsia="IRNazanin" w:cs="IRNazanin"/>
          <w:lang w:bidi="fa-IR"/>
          <w:color w:val="111111"/>
          <w:sz w:val="28"/>
          <w:szCs w:val="28"/>
          <w:rtl/>
        </w:rPr>
        <w:t xml:space="preserve">السکونیّ، 103، 112، 141، 346، 366</w:t>
      </w:r>
    </w:p>
    <w:p>
      <w:pPr>
        <w:pStyle w:val="BookText"/>
      </w:pPr>
      <w:r>
        <w:rPr>
          <w:rFonts w:ascii="Amiri" w:hAnsi="Amiri" w:eastAsia="Amiri" w:cs="Amiri"/>
          <w:lang w:bidi="ar-SA"/>
          <w:color w:val="111111"/>
          <w:sz w:val="28"/>
          <w:szCs w:val="28"/>
          <w:rtl/>
        </w:rPr>
        <w:t xml:space="preserve">سلمة بن الخطّاب، 365</w:t>
      </w:r>
    </w:p>
    <w:p>
      <w:pPr>
        <w:pStyle w:val="BookText"/>
      </w:pPr>
      <w:r>
        <w:rPr>
          <w:rFonts w:ascii="Amiri" w:hAnsi="Amiri" w:eastAsia="Amiri" w:cs="Amiri"/>
          <w:lang w:bidi="ar-SA"/>
          <w:color w:val="111111"/>
          <w:sz w:val="28"/>
          <w:szCs w:val="28"/>
          <w:rtl/>
        </w:rPr>
        <w:t xml:space="preserve">سماعة، 110، 368</w:t>
      </w:r>
    </w:p>
    <w:p>
      <w:pPr>
        <w:pStyle w:val="BookText"/>
      </w:pPr>
      <w:r>
        <w:rPr>
          <w:rFonts w:ascii="IRNazanin" w:hAnsi="IRNazanin" w:eastAsia="IRNazanin" w:cs="IRNazanin"/>
          <w:lang w:bidi="fa-IR"/>
          <w:color w:val="111111"/>
          <w:sz w:val="28"/>
          <w:szCs w:val="28"/>
          <w:rtl/>
        </w:rPr>
        <w:t xml:space="preserve">سهل بن زیاد الآدمیّ (أنظر: أبا سعید)، 163</w:t>
      </w:r>
    </w:p>
    <w:p>
      <w:pPr>
        <w:pStyle w:val="BookText"/>
      </w:pPr>
      <w:r>
        <w:rPr>
          <w:rFonts w:ascii="IRNazanin" w:hAnsi="IRNazanin" w:eastAsia="IRNazanin" w:cs="IRNazanin"/>
          <w:lang w:bidi="fa-IR"/>
          <w:color w:val="111111"/>
          <w:sz w:val="28"/>
          <w:szCs w:val="28"/>
          <w:rtl/>
        </w:rPr>
        <w:t xml:space="preserve">سهل بن زیاد (أنظر: أبا سعید)، 163، 177، 362</w:t>
      </w:r>
    </w:p>
    <w:p>
      <w:pPr>
        <w:pStyle w:val="BookText"/>
      </w:pPr>
      <w:r>
        <w:rPr>
          <w:rFonts w:ascii="IRNazanin" w:hAnsi="IRNazanin" w:eastAsia="IRNazanin" w:cs="IRNazanin"/>
          <w:lang w:bidi="fa-IR"/>
          <w:color w:val="111111"/>
          <w:sz w:val="28"/>
          <w:szCs w:val="28"/>
          <w:rtl/>
        </w:rPr>
        <w:t xml:space="preserve">صالح بن أبی حمّاد، 239، 240</w:t>
      </w:r>
    </w:p>
    <w:p>
      <w:pPr>
        <w:pStyle w:val="BookText"/>
      </w:pPr>
      <w:r>
        <w:rPr>
          <w:rFonts w:ascii="IRNazanin" w:hAnsi="IRNazanin" w:eastAsia="IRNazanin" w:cs="IRNazanin"/>
          <w:lang w:bidi="fa-IR"/>
          <w:color w:val="111111"/>
          <w:sz w:val="28"/>
          <w:szCs w:val="28"/>
          <w:rtl/>
        </w:rPr>
        <w:t xml:space="preserve">صالح بن خالد، 259</w:t>
      </w:r>
    </w:p>
    <w:p>
      <w:pPr>
        <w:pStyle w:val="BookText"/>
      </w:pPr>
      <w:r>
        <w:rPr>
          <w:rFonts w:ascii="IRNazanin" w:hAnsi="IRNazanin" w:eastAsia="IRNazanin" w:cs="IRNazanin"/>
          <w:lang w:bidi="fa-IR"/>
          <w:color w:val="111111"/>
          <w:sz w:val="28"/>
          <w:szCs w:val="28"/>
          <w:rtl/>
        </w:rPr>
        <w:t xml:space="preserve">صالح بن سلمة بن أبی حمّاد الرازی، 240</w:t>
      </w:r>
    </w:p>
    <w:p>
      <w:pPr>
        <w:pStyle w:val="BookText"/>
      </w:pPr>
      <w:r>
        <w:rPr>
          <w:rFonts w:ascii="Amiri" w:hAnsi="Amiri" w:eastAsia="Amiri" w:cs="Amiri"/>
          <w:lang w:bidi="ar-SA"/>
          <w:color w:val="111111"/>
          <w:sz w:val="28"/>
          <w:szCs w:val="28"/>
          <w:rtl/>
        </w:rPr>
        <w:t xml:space="preserve">الصفّار، 211</w:t>
      </w:r>
    </w:p>
    <w:p>
      <w:pPr>
        <w:pStyle w:val="BookText"/>
      </w:pPr>
      <w:r>
        <w:rPr>
          <w:rFonts w:ascii="IRNazanin" w:hAnsi="IRNazanin" w:eastAsia="IRNazanin" w:cs="IRNazanin"/>
          <w:lang w:bidi="fa-IR"/>
          <w:color w:val="111111"/>
          <w:sz w:val="28"/>
          <w:szCs w:val="28"/>
          <w:rtl/>
        </w:rPr>
        <w:t xml:space="preserve">صفوان، 143، 212، 363</w:t>
      </w:r>
    </w:p>
    <w:p>
      <w:pPr>
        <w:pStyle w:val="BookText"/>
      </w:pPr>
      <w:r>
        <w:rPr>
          <w:rFonts w:ascii="IRNazanin" w:hAnsi="IRNazanin" w:eastAsia="IRNazanin" w:cs="IRNazanin"/>
          <w:lang w:bidi="fa-IR"/>
          <w:color w:val="111111"/>
          <w:sz w:val="28"/>
          <w:szCs w:val="28"/>
          <w:rtl/>
        </w:rPr>
        <w:t xml:space="preserve">صفوان بن یحیی، 107، 109، 141، 142، 153، 180، 227، 279، 282، 286</w:t>
      </w:r>
    </w:p>
    <w:p>
      <w:pPr>
        <w:pStyle w:val="BookText"/>
      </w:pPr>
      <w:r>
        <w:rPr>
          <w:rFonts w:ascii="IRNazanin" w:hAnsi="IRNazanin" w:eastAsia="IRNazanin" w:cs="IRNazanin"/>
          <w:lang w:bidi="fa-IR"/>
          <w:color w:val="111111"/>
          <w:sz w:val="28"/>
          <w:szCs w:val="28"/>
          <w:rtl/>
        </w:rPr>
        <w:t xml:space="preserve">طلحة بن زید، 363</w:t>
      </w:r>
    </w:p>
    <w:p>
      <w:pPr>
        <w:pStyle w:val="BookText"/>
      </w:pPr>
      <w:r>
        <w:rPr>
          <w:rFonts w:ascii="IRNazanin" w:hAnsi="IRNazanin" w:eastAsia="IRNazanin" w:cs="IRNazanin"/>
          <w:lang w:bidi="fa-IR"/>
          <w:color w:val="111111"/>
          <w:sz w:val="28"/>
          <w:szCs w:val="28"/>
          <w:rtl/>
        </w:rPr>
        <w:t xml:space="preserve">عاصم بن حمید، 361، 365</w:t>
      </w:r>
    </w:p>
    <w:p>
      <w:pPr>
        <w:pStyle w:val="BookText"/>
      </w:pPr>
      <w:r>
        <w:rPr>
          <w:rFonts w:ascii="IRNazanin" w:hAnsi="IRNazanin" w:eastAsia="IRNazanin" w:cs="IRNazanin"/>
          <w:lang w:bidi="fa-IR"/>
          <w:color w:val="111111"/>
          <w:sz w:val="28"/>
          <w:szCs w:val="28"/>
          <w:rtl/>
        </w:rPr>
        <w:t xml:space="preserve">العبّاس بن عامر، 228</w:t>
      </w:r>
    </w:p>
    <w:p>
      <w:pPr>
        <w:pStyle w:val="BookText"/>
      </w:pPr>
      <w:r>
        <w:rPr>
          <w:rFonts w:ascii="IRNazanin" w:hAnsi="IRNazanin" w:eastAsia="IRNazanin" w:cs="IRNazanin"/>
          <w:lang w:bidi="fa-IR"/>
          <w:color w:val="111111"/>
          <w:sz w:val="28"/>
          <w:szCs w:val="28"/>
          <w:rtl/>
        </w:rPr>
        <w:t xml:space="preserve">عبدالرحمن بن الحجّاج، 210، 226</w:t>
      </w:r>
    </w:p>
    <w:p>
      <w:pPr>
        <w:pStyle w:val="BookText"/>
      </w:pPr>
      <w:r>
        <w:rPr>
          <w:rFonts w:ascii="IRNazanin" w:hAnsi="IRNazanin" w:eastAsia="IRNazanin" w:cs="IRNazanin"/>
          <w:lang w:bidi="fa-IR"/>
          <w:color w:val="111111"/>
          <w:sz w:val="28"/>
          <w:szCs w:val="28"/>
          <w:rtl/>
        </w:rPr>
        <w:t xml:space="preserve">عبد الرحمن بن أبی عبداللّه، 259</w:t>
      </w:r>
    </w:p>
    <w:p>
      <w:pPr>
        <w:pStyle w:val="BookText"/>
      </w:pPr>
      <w:r>
        <w:rPr>
          <w:rFonts w:ascii="Amiri" w:hAnsi="Amiri" w:eastAsia="Amiri" w:cs="Amiri"/>
          <w:lang w:bidi="ar-SA"/>
          <w:color w:val="111111"/>
          <w:sz w:val="28"/>
          <w:szCs w:val="28"/>
          <w:rtl/>
        </w:rPr>
        <w:t xml:space="preserve">عبداللّه، 259</w:t>
      </w:r>
    </w:p>
    <w:p>
      <w:pPr>
        <w:pStyle w:val="BookText"/>
      </w:pPr>
      <w:r>
        <w:rPr>
          <w:rFonts w:ascii="Amiri" w:hAnsi="Amiri" w:eastAsia="Amiri" w:cs="Amiri"/>
          <w:lang w:bidi="ar-SA"/>
          <w:color w:val="111111"/>
          <w:sz w:val="28"/>
          <w:szCs w:val="28"/>
          <w:rtl/>
        </w:rPr>
        <w:t xml:space="preserve">عبداللّه بن أبان الزَیّات، 143</w:t>
      </w:r>
    </w:p>
    <w:p>
      <w:pPr>
        <w:pStyle w:val="BookText"/>
      </w:pPr>
      <w:r>
        <w:rPr>
          <w:rFonts w:ascii="IRNazanin" w:hAnsi="IRNazanin" w:eastAsia="IRNazanin" w:cs="IRNazanin"/>
          <w:lang w:bidi="fa-IR"/>
          <w:color w:val="111111"/>
          <w:sz w:val="28"/>
          <w:szCs w:val="28"/>
          <w:rtl/>
        </w:rPr>
        <w:t xml:space="preserve">عبداللّه بن أبی یعفور، 326</w:t>
      </w:r>
    </w:p>
    <w:p>
      <w:pPr>
        <w:pStyle w:val="BookText"/>
      </w:pPr>
      <w:r>
        <w:rPr>
          <w:rFonts w:ascii="IRNazanin" w:hAnsi="IRNazanin" w:eastAsia="IRNazanin" w:cs="IRNazanin"/>
          <w:lang w:bidi="fa-IR"/>
          <w:color w:val="111111"/>
          <w:sz w:val="28"/>
          <w:szCs w:val="28"/>
          <w:rtl/>
        </w:rPr>
        <w:t xml:space="preserve">عبداللّه بن بکیر، 285، 294، 326، 327</w:t>
      </w:r>
    </w:p>
    <w:p>
      <w:pPr>
        <w:pStyle w:val="BookText"/>
      </w:pPr>
      <w:r>
        <w:rPr>
          <w:rFonts w:ascii="Amiri" w:hAnsi="Amiri" w:eastAsia="Amiri" w:cs="Amiri"/>
          <w:lang w:bidi="ar-SA"/>
          <w:color w:val="111111"/>
          <w:sz w:val="28"/>
          <w:szCs w:val="28"/>
          <w:rtl/>
        </w:rPr>
        <w:t xml:space="preserve">عبداللّه بن جبلة، 260</w:t>
      </w:r>
    </w:p>
    <w:p>
      <w:pPr>
        <w:pStyle w:val="BookText"/>
      </w:pPr>
      <w:r>
        <w:rPr>
          <w:rFonts w:ascii="IRNazanin" w:hAnsi="IRNazanin" w:eastAsia="IRNazanin" w:cs="IRNazanin"/>
          <w:lang w:bidi="fa-IR"/>
          <w:color w:val="111111"/>
          <w:sz w:val="28"/>
          <w:szCs w:val="28"/>
          <w:rtl/>
        </w:rPr>
        <w:t xml:space="preserve">عبداللّه بن جعفر، 102، 106، 112</w:t>
      </w:r>
    </w:p>
    <w:p>
      <w:pPr>
        <w:pStyle w:val="BookText"/>
      </w:pPr>
      <w:r>
        <w:rPr>
          <w:rFonts w:ascii="IRNazanin" w:hAnsi="IRNazanin" w:eastAsia="IRNazanin" w:cs="IRNazanin"/>
          <w:lang w:bidi="fa-IR"/>
          <w:color w:val="111111"/>
          <w:sz w:val="28"/>
          <w:szCs w:val="28"/>
          <w:rtl/>
        </w:rPr>
        <w:t xml:space="preserve">عبداللّه بن سنان، 84، 102، 142، 182، 209، 213، 257، 261، 262، 278، 287، 302، 304</w:t>
      </w:r>
    </w:p>
    <w:p>
      <w:pPr>
        <w:pStyle w:val="BookText"/>
      </w:pPr>
      <w:r>
        <w:rPr>
          <w:rFonts w:ascii="IRNazanin" w:hAnsi="IRNazanin" w:eastAsia="IRNazanin" w:cs="IRNazanin"/>
          <w:lang w:bidi="fa-IR"/>
          <w:color w:val="111111"/>
          <w:sz w:val="28"/>
          <w:szCs w:val="28"/>
          <w:rtl/>
        </w:rPr>
        <w:t xml:space="preserve">عبداللّه بن عجلان، 89</w:t>
      </w:r>
    </w:p>
    <w:p>
      <w:pPr>
        <w:pStyle w:val="BookText"/>
      </w:pPr>
      <w:r>
        <w:rPr>
          <w:rFonts w:ascii="IRNazanin" w:hAnsi="IRNazanin" w:eastAsia="IRNazanin" w:cs="IRNazanin"/>
          <w:lang w:bidi="fa-IR"/>
          <w:color w:val="111111"/>
          <w:sz w:val="28"/>
          <w:szCs w:val="28"/>
          <w:rtl/>
        </w:rPr>
        <w:t xml:space="preserve">عبداللّه بن هلال العبرتایی، 364</w:t>
      </w:r>
    </w:p>
    <w:p>
      <w:pPr>
        <w:pStyle w:val="BookText"/>
      </w:pPr>
      <w:r>
        <w:rPr>
          <w:rFonts w:ascii="IRNazanin" w:hAnsi="IRNazanin" w:eastAsia="IRNazanin" w:cs="IRNazanin"/>
          <w:lang w:bidi="fa-IR"/>
          <w:color w:val="111111"/>
          <w:sz w:val="28"/>
          <w:szCs w:val="28"/>
          <w:rtl/>
        </w:rPr>
        <w:t xml:space="preserve">عبداللّه بن یحیی الکاهلی، 364</w:t>
      </w:r>
    </w:p>
    <w:p>
      <w:pPr>
        <w:pStyle w:val="BookText"/>
      </w:pPr>
      <w:r>
        <w:rPr>
          <w:rFonts w:ascii="Amiri" w:hAnsi="Amiri" w:eastAsia="Amiri" w:cs="Amiri"/>
          <w:lang w:bidi="ar-SA"/>
          <w:color w:val="111111"/>
          <w:sz w:val="28"/>
          <w:szCs w:val="28"/>
          <w:rtl/>
        </w:rPr>
        <w:t xml:space="preserve">عبیداللّه الحلبیّ، 362</w:t>
      </w:r>
    </w:p>
    <w:p>
      <w:pPr>
        <w:pStyle w:val="BookText"/>
      </w:pPr>
      <w:r>
        <w:rPr>
          <w:rFonts w:ascii="IRNazanin" w:hAnsi="IRNazanin" w:eastAsia="IRNazanin" w:cs="IRNazanin"/>
          <w:lang w:bidi="fa-IR"/>
          <w:color w:val="111111"/>
          <w:sz w:val="28"/>
          <w:szCs w:val="28"/>
          <w:rtl/>
        </w:rPr>
        <w:t xml:space="preserve">عبید بن زرارة، 225، 226، 227، 228، 257، 259، 260، 279، 280، 285، 288</w:t>
      </w:r>
    </w:p>
    <w:p>
      <w:pPr>
        <w:pStyle w:val="BookText"/>
      </w:pPr>
      <w:r>
        <w:rPr>
          <w:rFonts w:ascii="IRNazanin" w:hAnsi="IRNazanin" w:eastAsia="IRNazanin" w:cs="IRNazanin"/>
          <w:lang w:bidi="fa-IR"/>
          <w:color w:val="111111"/>
          <w:sz w:val="28"/>
          <w:szCs w:val="28"/>
          <w:rtl/>
        </w:rPr>
        <w:t xml:space="preserve">عثمان بن عیسی، 110</w:t>
      </w:r>
    </w:p>
    <w:p>
      <w:pPr>
        <w:pStyle w:val="BookText"/>
      </w:pPr>
      <w:r>
        <w:rPr>
          <w:rFonts w:ascii="IRNazanin" w:hAnsi="IRNazanin" w:eastAsia="IRNazanin" w:cs="IRNazanin"/>
          <w:lang w:bidi="fa-IR"/>
          <w:color w:val="111111"/>
          <w:sz w:val="28"/>
          <w:szCs w:val="28"/>
          <w:rtl/>
        </w:rPr>
        <w:t xml:space="preserve">العلا (أنظر: العلاء بن رزین)، 222، 259، 332، 334</w:t>
      </w:r>
    </w:p>
    <w:p>
      <w:pPr>
        <w:pStyle w:val="BookText"/>
      </w:pPr>
      <w:r>
        <w:rPr>
          <w:rFonts w:ascii="IRNazanin" w:hAnsi="IRNazanin" w:eastAsia="IRNazanin" w:cs="IRNazanin"/>
          <w:lang w:bidi="fa-IR"/>
          <w:color w:val="111111"/>
          <w:sz w:val="28"/>
          <w:szCs w:val="28"/>
          <w:rtl/>
        </w:rPr>
        <w:t xml:space="preserve">العلا بن رزین القلّا، 288</w:t>
      </w:r>
    </w:p>
    <w:p>
      <w:pPr>
        <w:pStyle w:val="BookText"/>
      </w:pPr>
      <w:r>
        <w:rPr>
          <w:rFonts w:ascii="IRNazanin" w:hAnsi="IRNazanin" w:eastAsia="IRNazanin" w:cs="IRNazanin"/>
          <w:lang w:bidi="fa-IR"/>
          <w:color w:val="111111"/>
          <w:sz w:val="28"/>
          <w:szCs w:val="28"/>
          <w:rtl/>
        </w:rPr>
        <w:t xml:space="preserve">العلا بن رزین (أنظر: العلا)، 152، 155، 225</w:t>
      </w:r>
    </w:p>
    <w:p>
      <w:pPr>
        <w:pStyle w:val="BookText"/>
      </w:pPr>
      <w:r>
        <w:rPr>
          <w:rFonts w:ascii="IRNazanin" w:hAnsi="IRNazanin" w:eastAsia="IRNazanin" w:cs="IRNazanin"/>
          <w:lang w:bidi="fa-IR"/>
          <w:color w:val="111111"/>
          <w:sz w:val="28"/>
          <w:szCs w:val="28"/>
          <w:rtl/>
        </w:rPr>
        <w:t xml:space="preserve">علی بن إبراهیم، 178</w:t>
      </w:r>
    </w:p>
    <w:p>
      <w:pPr>
        <w:pStyle w:val="BookText"/>
      </w:pPr>
      <w:r>
        <w:rPr>
          <w:rFonts w:ascii="IRNazanin" w:hAnsi="IRNazanin" w:eastAsia="IRNazanin" w:cs="IRNazanin"/>
          <w:lang w:bidi="fa-IR"/>
          <w:color w:val="111111"/>
          <w:sz w:val="28"/>
          <w:szCs w:val="28"/>
          <w:rtl/>
        </w:rPr>
        <w:t xml:space="preserve">علی بن إسمعیل الدغشی، 143</w:t>
      </w:r>
    </w:p>
    <w:p>
      <w:pPr>
        <w:pStyle w:val="BookText"/>
      </w:pPr>
      <w:r>
        <w:rPr>
          <w:rFonts w:ascii="IRNazanin" w:hAnsi="IRNazanin" w:eastAsia="IRNazanin" w:cs="IRNazanin"/>
          <w:lang w:bidi="fa-IR"/>
          <w:color w:val="111111"/>
          <w:sz w:val="28"/>
          <w:szCs w:val="28"/>
          <w:rtl/>
        </w:rPr>
        <w:t xml:space="preserve">علی بن الحسن، 282</w:t>
      </w:r>
    </w:p>
    <w:p>
      <w:pPr>
        <w:pStyle w:val="BookText"/>
      </w:pPr>
      <w:r>
        <w:rPr>
          <w:rFonts w:ascii="IRNazanin" w:hAnsi="IRNazanin" w:eastAsia="IRNazanin" w:cs="IRNazanin"/>
          <w:lang w:bidi="fa-IR"/>
          <w:color w:val="111111"/>
          <w:sz w:val="28"/>
          <w:szCs w:val="28"/>
          <w:rtl/>
        </w:rPr>
        <w:t xml:space="preserve">علیّ بن الحسن بن رباط، 111، 154</w:t>
      </w:r>
    </w:p>
    <w:p>
      <w:pPr>
        <w:pStyle w:val="BookText"/>
      </w:pPr>
      <w:r>
        <w:rPr>
          <w:rFonts w:ascii="IRNazanin" w:hAnsi="IRNazanin" w:eastAsia="IRNazanin" w:cs="IRNazanin"/>
          <w:lang w:bidi="fa-IR"/>
          <w:color w:val="111111"/>
          <w:sz w:val="28"/>
          <w:szCs w:val="28"/>
          <w:rtl/>
        </w:rPr>
        <w:t xml:space="preserve">علی بن الحسن بن فضّال، 228، 278،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علی بن الحسین بن الحسن الضریر، 366</w:t>
      </w:r>
    </w:p>
    <w:p>
      <w:pPr>
        <w:pStyle w:val="BookText"/>
      </w:pPr>
      <w:r>
        <w:rPr>
          <w:rFonts w:ascii="IRNazanin" w:hAnsi="IRNazanin" w:eastAsia="IRNazanin" w:cs="IRNazanin"/>
          <w:lang w:bidi="fa-IR"/>
          <w:color w:val="111111"/>
          <w:sz w:val="28"/>
          <w:szCs w:val="28"/>
          <w:rtl/>
        </w:rPr>
        <w:t xml:space="preserve">علی بن الحکم، 152، 180، 356</w:t>
      </w:r>
    </w:p>
    <w:p>
      <w:pPr>
        <w:pStyle w:val="BookText"/>
      </w:pPr>
      <w:r>
        <w:rPr>
          <w:rFonts w:ascii="IRNazanin" w:hAnsi="IRNazanin" w:eastAsia="IRNazanin" w:cs="IRNazanin"/>
          <w:lang w:bidi="fa-IR"/>
          <w:color w:val="111111"/>
          <w:sz w:val="28"/>
          <w:szCs w:val="28"/>
          <w:rtl/>
        </w:rPr>
        <w:t xml:space="preserve">علی بن أبی حمزة، 356</w:t>
      </w:r>
    </w:p>
    <w:p>
      <w:pPr>
        <w:pStyle w:val="BookText"/>
      </w:pPr>
      <w:r>
        <w:rPr>
          <w:rFonts w:ascii="IRNazanin" w:hAnsi="IRNazanin" w:eastAsia="IRNazanin" w:cs="IRNazanin"/>
          <w:lang w:bidi="fa-IR"/>
          <w:color w:val="111111"/>
          <w:sz w:val="28"/>
          <w:szCs w:val="28"/>
          <w:rtl/>
        </w:rPr>
        <w:t xml:space="preserve">علی بن جعفر، 162، 163، 345، 361</w:t>
      </w:r>
    </w:p>
    <w:p>
      <w:pPr>
        <w:pStyle w:val="BookText"/>
      </w:pPr>
      <w:r>
        <w:rPr>
          <w:rFonts w:ascii="IRNazanin" w:hAnsi="IRNazanin" w:eastAsia="IRNazanin" w:cs="IRNazanin"/>
          <w:lang w:bidi="fa-IR"/>
          <w:color w:val="111111"/>
          <w:sz w:val="28"/>
          <w:szCs w:val="28"/>
          <w:rtl/>
        </w:rPr>
        <w:t xml:space="preserve">علی بن رئاب (أنظر: ابن رئاب)، 226، 270، 284، 286، 334، 335</w:t>
      </w:r>
    </w:p>
    <w:p>
      <w:pPr>
        <w:pStyle w:val="BookText"/>
      </w:pPr>
      <w:r>
        <w:rPr>
          <w:rFonts w:ascii="IRNazanin" w:hAnsi="IRNazanin" w:eastAsia="IRNazanin" w:cs="IRNazanin"/>
          <w:lang w:bidi="fa-IR"/>
          <w:color w:val="111111"/>
          <w:sz w:val="28"/>
          <w:szCs w:val="28"/>
          <w:rtl/>
        </w:rPr>
        <w:t xml:space="preserve">علی بن شعیب، 102، 106، 132</w:t>
      </w:r>
    </w:p>
    <w:p>
      <w:pPr>
        <w:pStyle w:val="BookText"/>
      </w:pPr>
      <w:r>
        <w:rPr>
          <w:rFonts w:ascii="IRNazanin" w:hAnsi="IRNazanin" w:eastAsia="IRNazanin" w:cs="IRNazanin"/>
          <w:lang w:bidi="fa-IR"/>
          <w:color w:val="111111"/>
          <w:sz w:val="28"/>
          <w:szCs w:val="28"/>
          <w:rtl/>
        </w:rPr>
        <w:t xml:space="preserve">علی بن عبد الملک، 143</w:t>
      </w:r>
    </w:p>
    <w:p>
      <w:pPr>
        <w:pStyle w:val="BookText"/>
      </w:pPr>
      <w:r>
        <w:rPr>
          <w:rFonts w:ascii="IRNazanin" w:hAnsi="IRNazanin" w:eastAsia="IRNazanin" w:cs="IRNazanin"/>
          <w:lang w:bidi="fa-IR"/>
          <w:color w:val="111111"/>
          <w:sz w:val="28"/>
          <w:szCs w:val="28"/>
          <w:rtl/>
        </w:rPr>
        <w:t xml:space="preserve">علی بن محمّد، 239</w:t>
      </w:r>
    </w:p>
    <w:p>
      <w:pPr>
        <w:pStyle w:val="BookText"/>
      </w:pPr>
      <w:r>
        <w:rPr>
          <w:rFonts w:ascii="IRNazanin" w:hAnsi="IRNazanin" w:eastAsia="IRNazanin" w:cs="IRNazanin"/>
          <w:lang w:bidi="fa-IR"/>
          <w:color w:val="111111"/>
          <w:sz w:val="28"/>
          <w:szCs w:val="28"/>
          <w:rtl/>
        </w:rPr>
        <w:t xml:space="preserve">علی بن محمّد القتیبی، 240</w:t>
      </w:r>
    </w:p>
    <w:p>
      <w:pPr>
        <w:pStyle w:val="BookText"/>
      </w:pPr>
      <w:r>
        <w:rPr>
          <w:rFonts w:ascii="IRNazanin" w:hAnsi="IRNazanin" w:eastAsia="IRNazanin" w:cs="IRNazanin"/>
          <w:lang w:bidi="fa-IR"/>
          <w:color w:val="111111"/>
          <w:sz w:val="28"/>
          <w:szCs w:val="28"/>
          <w:rtl/>
        </w:rPr>
        <w:t xml:space="preserve">علیّ بن مهزیار (أنظر: ابن مهزیار)، 102، 105، 118، 130، 239، 287</w:t>
      </w:r>
    </w:p>
    <w:p>
      <w:pPr>
        <w:pStyle w:val="BookText"/>
      </w:pPr>
      <w:r>
        <w:rPr>
          <w:rFonts w:ascii="IRNazanin" w:hAnsi="IRNazanin" w:eastAsia="IRNazanin" w:cs="IRNazanin"/>
          <w:lang w:bidi="fa-IR"/>
          <w:color w:val="111111"/>
          <w:sz w:val="28"/>
          <w:szCs w:val="28"/>
          <w:rtl/>
        </w:rPr>
        <w:t xml:space="preserve">علی بن یعقوب، 279</w:t>
      </w:r>
    </w:p>
    <w:p>
      <w:pPr>
        <w:pStyle w:val="BookText"/>
      </w:pPr>
      <w:r>
        <w:rPr>
          <w:rFonts w:ascii="IRNazanin" w:hAnsi="IRNazanin" w:eastAsia="IRNazanin" w:cs="IRNazanin"/>
          <w:lang w:bidi="fa-IR"/>
          <w:color w:val="111111"/>
          <w:sz w:val="28"/>
          <w:szCs w:val="28"/>
          <w:rtl/>
        </w:rPr>
        <w:t xml:space="preserve">علی بن یقطین، 212</w:t>
      </w:r>
    </w:p>
    <w:p>
      <w:pPr>
        <w:pStyle w:val="BookText"/>
      </w:pPr>
      <w:r>
        <w:rPr>
          <w:rFonts w:ascii="IRNazanin" w:hAnsi="IRNazanin" w:eastAsia="IRNazanin" w:cs="IRNazanin"/>
          <w:lang w:bidi="fa-IR"/>
          <w:color w:val="111111"/>
          <w:sz w:val="28"/>
          <w:szCs w:val="28"/>
          <w:rtl/>
        </w:rPr>
        <w:t xml:space="preserve">عمّار، 140، 141، 162، 163، 177، 182، 220</w:t>
      </w:r>
    </w:p>
    <w:p>
      <w:pPr>
        <w:pStyle w:val="BookText"/>
      </w:pPr>
      <w:r>
        <w:rPr>
          <w:rFonts w:ascii="Amiri" w:hAnsi="Amiri" w:eastAsia="Amiri" w:cs="Amiri"/>
          <w:lang w:bidi="ar-SA"/>
          <w:color w:val="111111"/>
          <w:sz w:val="28"/>
          <w:szCs w:val="28"/>
          <w:rtl/>
        </w:rPr>
        <w:t xml:space="preserve">عمّار الساباطیّ، 109، 140، 146</w:t>
      </w:r>
    </w:p>
    <w:p>
      <w:pPr>
        <w:pStyle w:val="BookText"/>
      </w:pPr>
      <w:r>
        <w:rPr>
          <w:rFonts w:ascii="IRNazanin" w:hAnsi="IRNazanin" w:eastAsia="IRNazanin" w:cs="IRNazanin"/>
          <w:lang w:bidi="fa-IR"/>
          <w:color w:val="111111"/>
          <w:sz w:val="28"/>
          <w:szCs w:val="28"/>
          <w:rtl/>
        </w:rPr>
        <w:t xml:space="preserve">عمّار بن مروان، 368</w:t>
      </w:r>
    </w:p>
    <w:p>
      <w:pPr>
        <w:pStyle w:val="BookText"/>
      </w:pPr>
      <w:r>
        <w:rPr>
          <w:rFonts w:ascii="IRNazanin" w:hAnsi="IRNazanin" w:eastAsia="IRNazanin" w:cs="IRNazanin"/>
          <w:lang w:bidi="fa-IR"/>
          <w:color w:val="111111"/>
          <w:sz w:val="28"/>
          <w:szCs w:val="28"/>
          <w:rtl/>
        </w:rPr>
        <w:t xml:space="preserve">عمّار بن موسی الساباطی، 219، 284</w:t>
      </w:r>
    </w:p>
    <w:p>
      <w:pPr>
        <w:pStyle w:val="BookText"/>
      </w:pPr>
      <w:r>
        <w:rPr>
          <w:rFonts w:ascii="IRNazanin" w:hAnsi="IRNazanin" w:eastAsia="IRNazanin" w:cs="IRNazanin"/>
          <w:lang w:bidi="fa-IR"/>
          <w:color w:val="111111"/>
          <w:sz w:val="28"/>
          <w:szCs w:val="28"/>
          <w:rtl/>
        </w:rPr>
        <w:t xml:space="preserve">عمر بن أذینة، 155، 178، 179</w:t>
      </w:r>
    </w:p>
    <w:p>
      <w:pPr>
        <w:pStyle w:val="BookText"/>
      </w:pPr>
      <w:r>
        <w:rPr>
          <w:rFonts w:ascii="IRNazanin" w:hAnsi="IRNazanin" w:eastAsia="IRNazanin" w:cs="IRNazanin"/>
          <w:lang w:bidi="fa-IR"/>
          <w:color w:val="111111"/>
          <w:sz w:val="28"/>
          <w:szCs w:val="28"/>
          <w:rtl/>
        </w:rPr>
        <w:t xml:space="preserve">عمر بن یزید، 278، 286، 329</w:t>
      </w:r>
    </w:p>
    <w:p>
      <w:pPr>
        <w:pStyle w:val="BookText"/>
      </w:pPr>
      <w:r>
        <w:rPr>
          <w:rFonts w:ascii="IRNazanin" w:hAnsi="IRNazanin" w:eastAsia="IRNazanin" w:cs="IRNazanin"/>
          <w:lang w:bidi="fa-IR"/>
          <w:color w:val="111111"/>
          <w:sz w:val="28"/>
          <w:szCs w:val="28"/>
          <w:rtl/>
        </w:rPr>
        <w:t xml:space="preserve">العمرکیّ بن علی، 361</w:t>
      </w:r>
    </w:p>
    <w:p>
      <w:pPr>
        <w:pStyle w:val="BookText"/>
      </w:pPr>
      <w:r>
        <w:rPr>
          <w:rFonts w:ascii="IRNazanin" w:hAnsi="IRNazanin" w:eastAsia="IRNazanin" w:cs="IRNazanin"/>
          <w:lang w:bidi="fa-IR"/>
          <w:color w:val="111111"/>
          <w:sz w:val="28"/>
          <w:szCs w:val="28"/>
          <w:rtl/>
        </w:rPr>
        <w:t xml:space="preserve">عمرو بن شمر، 356</w:t>
      </w:r>
    </w:p>
    <w:p>
      <w:pPr>
        <w:pStyle w:val="BookText"/>
      </w:pPr>
      <w:r>
        <w:rPr>
          <w:rFonts w:ascii="IRNazanin" w:hAnsi="IRNazanin" w:eastAsia="IRNazanin" w:cs="IRNazanin"/>
          <w:lang w:bidi="fa-IR"/>
          <w:color w:val="111111"/>
          <w:sz w:val="28"/>
          <w:szCs w:val="28"/>
          <w:rtl/>
        </w:rPr>
        <w:t xml:space="preserve">عیسی بن زید، 367</w:t>
      </w:r>
    </w:p>
    <w:p>
      <w:pPr>
        <w:pStyle w:val="BookText"/>
      </w:pPr>
      <w:r>
        <w:rPr>
          <w:rFonts w:ascii="IRNazanin" w:hAnsi="IRNazanin" w:eastAsia="IRNazanin" w:cs="IRNazanin"/>
          <w:lang w:bidi="fa-IR"/>
          <w:color w:val="111111"/>
          <w:sz w:val="28"/>
          <w:szCs w:val="28"/>
          <w:rtl/>
        </w:rPr>
        <w:t xml:space="preserve">عیص بن القاسم، 153، 212، 216</w:t>
      </w:r>
    </w:p>
    <w:p>
      <w:pPr>
        <w:pStyle w:val="BookText"/>
      </w:pPr>
      <w:r>
        <w:rPr>
          <w:rFonts w:ascii="IRNazanin" w:hAnsi="IRNazanin" w:eastAsia="IRNazanin" w:cs="IRNazanin"/>
          <w:lang w:bidi="fa-IR"/>
          <w:color w:val="111111"/>
          <w:sz w:val="28"/>
          <w:szCs w:val="28"/>
          <w:rtl/>
        </w:rPr>
        <w:t xml:space="preserve">غیاث بن إبراهیم، 185، 360</w:t>
      </w:r>
    </w:p>
    <w:p>
      <w:pPr>
        <w:pStyle w:val="BookText"/>
      </w:pPr>
      <w:r>
        <w:rPr>
          <w:rFonts w:ascii="IRNazanin" w:hAnsi="IRNazanin" w:eastAsia="IRNazanin" w:cs="IRNazanin"/>
          <w:lang w:bidi="fa-IR"/>
          <w:color w:val="111111"/>
          <w:sz w:val="28"/>
          <w:szCs w:val="28"/>
          <w:rtl/>
        </w:rPr>
        <w:t xml:space="preserve">غیاث بن کلّوب، 185</w:t>
      </w:r>
    </w:p>
    <w:p>
      <w:pPr>
        <w:pStyle w:val="BookText"/>
      </w:pPr>
      <w:r>
        <w:rPr>
          <w:rFonts w:ascii="Amiri" w:hAnsi="Amiri" w:eastAsia="Amiri" w:cs="Amiri"/>
          <w:lang w:bidi="ar-SA"/>
          <w:color w:val="111111"/>
          <w:sz w:val="28"/>
          <w:szCs w:val="28"/>
          <w:rtl/>
        </w:rPr>
        <w:t xml:space="preserve">فضالة، 228</w:t>
      </w:r>
    </w:p>
    <w:p>
      <w:pPr>
        <w:pStyle w:val="BookText"/>
      </w:pPr>
      <w:r>
        <w:rPr>
          <w:rFonts w:ascii="IRNazanin" w:hAnsi="IRNazanin" w:eastAsia="IRNazanin" w:cs="IRNazanin"/>
          <w:lang w:bidi="fa-IR"/>
          <w:color w:val="111111"/>
          <w:sz w:val="28"/>
          <w:szCs w:val="28"/>
          <w:rtl/>
        </w:rPr>
        <w:t xml:space="preserve">فضالة بن أیوب، 227</w:t>
      </w:r>
    </w:p>
    <w:p>
      <w:pPr>
        <w:pStyle w:val="BookText"/>
      </w:pPr>
      <w:r>
        <w:rPr>
          <w:rFonts w:ascii="IRNazanin" w:hAnsi="IRNazanin" w:eastAsia="IRNazanin" w:cs="IRNazanin"/>
          <w:lang w:bidi="fa-IR"/>
          <w:color w:val="111111"/>
          <w:sz w:val="28"/>
          <w:szCs w:val="28"/>
          <w:rtl/>
        </w:rPr>
        <w:t xml:space="preserve">الفضل أبی العبّاس، 226، 228</w:t>
      </w:r>
    </w:p>
    <w:p>
      <w:pPr>
        <w:pStyle w:val="BookText"/>
      </w:pPr>
      <w:r>
        <w:rPr>
          <w:rFonts w:ascii="IRNazanin" w:hAnsi="IRNazanin" w:eastAsia="IRNazanin" w:cs="IRNazanin"/>
          <w:lang w:bidi="fa-IR"/>
          <w:color w:val="111111"/>
          <w:sz w:val="28"/>
          <w:szCs w:val="28"/>
          <w:rtl/>
        </w:rPr>
        <w:t xml:space="preserve">الفضل بن شاذان، 211، 240، 279</w:t>
      </w:r>
    </w:p>
    <w:p>
      <w:pPr>
        <w:pStyle w:val="BookText"/>
      </w:pPr>
      <w:r>
        <w:rPr>
          <w:rFonts w:ascii="IRNazanin" w:hAnsi="IRNazanin" w:eastAsia="IRNazanin" w:cs="IRNazanin"/>
          <w:lang w:bidi="fa-IR"/>
          <w:color w:val="111111"/>
          <w:sz w:val="28"/>
          <w:szCs w:val="28"/>
          <w:rtl/>
        </w:rPr>
        <w:t xml:space="preserve">الفضل بن عبد الملک، 298</w:t>
      </w:r>
    </w:p>
    <w:p>
      <w:pPr>
        <w:pStyle w:val="BookText"/>
      </w:pPr>
      <w:r>
        <w:rPr>
          <w:rFonts w:ascii="IRNazanin" w:hAnsi="IRNazanin" w:eastAsia="IRNazanin" w:cs="IRNazanin"/>
          <w:lang w:bidi="fa-IR"/>
          <w:color w:val="111111"/>
          <w:sz w:val="28"/>
          <w:szCs w:val="28"/>
          <w:rtl/>
        </w:rPr>
        <w:t xml:space="preserve">الفضیل، 179، 283</w:t>
      </w:r>
    </w:p>
    <w:p>
      <w:pPr>
        <w:pStyle w:val="BookText"/>
      </w:pPr>
      <w:r>
        <w:rPr>
          <w:rFonts w:ascii="IRNazanin" w:hAnsi="IRNazanin" w:eastAsia="IRNazanin" w:cs="IRNazanin"/>
          <w:lang w:bidi="fa-IR"/>
          <w:color w:val="111111"/>
          <w:sz w:val="28"/>
          <w:szCs w:val="28"/>
          <w:rtl/>
        </w:rPr>
        <w:t xml:space="preserve">فضیل، 361، 363</w:t>
      </w:r>
    </w:p>
    <w:p>
      <w:pPr>
        <w:pStyle w:val="BookText"/>
      </w:pPr>
      <w:r>
        <w:rPr>
          <w:rFonts w:ascii="IRNazanin" w:hAnsi="IRNazanin" w:eastAsia="IRNazanin" w:cs="IRNazanin"/>
          <w:lang w:bidi="fa-IR"/>
          <w:color w:val="111111"/>
          <w:sz w:val="28"/>
          <w:szCs w:val="28"/>
          <w:rtl/>
        </w:rPr>
        <w:t xml:space="preserve">الفضیل بن یسار، 281</w:t>
      </w:r>
    </w:p>
    <w:p>
      <w:pPr>
        <w:pStyle w:val="BookText"/>
      </w:pPr>
      <w:r>
        <w:rPr>
          <w:rFonts w:ascii="Amiri" w:hAnsi="Amiri" w:eastAsia="Amiri" w:cs="Amiri"/>
          <w:lang w:bidi="ar-SA"/>
          <w:color w:val="111111"/>
          <w:sz w:val="28"/>
          <w:szCs w:val="28"/>
          <w:rtl/>
        </w:rPr>
        <w:t xml:space="preserve">قتادة، 178</w:t>
      </w:r>
    </w:p>
    <w:p>
      <w:pPr>
        <w:pStyle w:val="BookText"/>
      </w:pPr>
      <w:r>
        <w:rPr>
          <w:rFonts w:ascii="IRNazanin" w:hAnsi="IRNazanin" w:eastAsia="IRNazanin" w:cs="IRNazanin"/>
          <w:lang w:bidi="fa-IR"/>
          <w:color w:val="111111"/>
          <w:sz w:val="28"/>
          <w:szCs w:val="28"/>
          <w:rtl/>
        </w:rPr>
        <w:t xml:space="preserve">مالک بن عطیة، 107، 141</w:t>
      </w:r>
    </w:p>
    <w:p>
      <w:pPr>
        <w:pStyle w:val="BookText"/>
      </w:pPr>
      <w:r>
        <w:rPr>
          <w:rFonts w:ascii="Amiri" w:hAnsi="Amiri" w:eastAsia="Amiri" w:cs="Amiri"/>
          <w:lang w:bidi="ar-SA"/>
          <w:color w:val="111111"/>
          <w:sz w:val="28"/>
          <w:szCs w:val="28"/>
          <w:rtl/>
        </w:rPr>
        <w:t xml:space="preserve">محمّد بن إسحق بن عمّار، 188</w:t>
      </w:r>
    </w:p>
    <w:p>
      <w:pPr>
        <w:pStyle w:val="BookText"/>
      </w:pPr>
      <w:r>
        <w:rPr>
          <w:rFonts w:ascii="Amiri" w:hAnsi="Amiri" w:eastAsia="Amiri" w:cs="Amiri"/>
          <w:lang w:bidi="ar-SA"/>
          <w:color w:val="111111"/>
          <w:sz w:val="28"/>
          <w:szCs w:val="28"/>
          <w:rtl/>
        </w:rPr>
        <w:t xml:space="preserve">محمّد بن إسحق بن عمّار بن حیّان التغلبیّ، 189</w:t>
      </w:r>
    </w:p>
    <w:p>
      <w:pPr>
        <w:pStyle w:val="BookText"/>
      </w:pPr>
      <w:r>
        <w:rPr>
          <w:rFonts w:ascii="IRNazanin" w:hAnsi="IRNazanin" w:eastAsia="IRNazanin" w:cs="IRNazanin"/>
          <w:lang w:bidi="fa-IR"/>
          <w:color w:val="111111"/>
          <w:sz w:val="28"/>
          <w:szCs w:val="28"/>
          <w:rtl/>
        </w:rPr>
        <w:t xml:space="preserve">محمّد بن اسماعیل، 279</w:t>
      </w:r>
    </w:p>
    <w:p>
      <w:pPr>
        <w:pStyle w:val="BookText"/>
      </w:pPr>
      <w:r>
        <w:rPr>
          <w:rFonts w:ascii="IRNazanin" w:hAnsi="IRNazanin" w:eastAsia="IRNazanin" w:cs="IRNazanin"/>
          <w:lang w:bidi="fa-IR"/>
          <w:color w:val="111111"/>
          <w:sz w:val="28"/>
          <w:szCs w:val="28"/>
          <w:rtl/>
        </w:rPr>
        <w:t xml:space="preserve">محمّد بن إسمعیل بن بزیع، 209</w:t>
      </w:r>
    </w:p>
    <w:p>
      <w:pPr>
        <w:pStyle w:val="BookText"/>
      </w:pPr>
      <w:r>
        <w:rPr>
          <w:rFonts w:ascii="IRNazanin" w:hAnsi="IRNazanin" w:eastAsia="IRNazanin" w:cs="IRNazanin"/>
          <w:lang w:bidi="fa-IR"/>
          <w:color w:val="111111"/>
          <w:sz w:val="28"/>
          <w:szCs w:val="28"/>
          <w:rtl/>
        </w:rPr>
        <w:t xml:space="preserve">محمّد بن الحسین، 143</w:t>
      </w:r>
    </w:p>
    <w:p>
      <w:pPr>
        <w:pStyle w:val="BookText"/>
      </w:pPr>
      <w:r>
        <w:rPr>
          <w:rFonts w:ascii="IRNazanin" w:hAnsi="IRNazanin" w:eastAsia="IRNazanin" w:cs="IRNazanin"/>
          <w:lang w:bidi="fa-IR"/>
          <w:color w:val="111111"/>
          <w:sz w:val="28"/>
          <w:szCs w:val="28"/>
          <w:rtl/>
        </w:rPr>
        <w:t xml:space="preserve">محمّد بن الحسین بن أبی الخطّاب، 185</w:t>
      </w:r>
    </w:p>
    <w:p>
      <w:pPr>
        <w:pStyle w:val="BookText"/>
      </w:pPr>
      <w:r>
        <w:rPr>
          <w:rFonts w:ascii="Amiri" w:hAnsi="Amiri" w:eastAsia="Amiri" w:cs="Amiri"/>
          <w:lang w:bidi="ar-SA"/>
          <w:color w:val="111111"/>
          <w:sz w:val="28"/>
          <w:szCs w:val="28"/>
          <w:rtl/>
        </w:rPr>
        <w:t xml:space="preserve">محمّد بن العبّاس، 259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العبّاس بن الولید، 365</w:t>
      </w:r>
    </w:p>
    <w:p>
      <w:pPr>
        <w:pStyle w:val="BookText"/>
      </w:pPr>
      <w:r>
        <w:rPr>
          <w:rFonts w:ascii="IRNazanin" w:hAnsi="IRNazanin" w:eastAsia="IRNazanin" w:cs="IRNazanin"/>
          <w:lang w:bidi="fa-IR"/>
          <w:color w:val="111111"/>
          <w:sz w:val="28"/>
          <w:szCs w:val="28"/>
          <w:rtl/>
        </w:rPr>
        <w:t xml:space="preserve">محمّد بن الفضیل، 155</w:t>
      </w:r>
    </w:p>
    <w:p>
      <w:pPr>
        <w:pStyle w:val="BookText"/>
      </w:pPr>
      <w:r>
        <w:rPr>
          <w:rFonts w:ascii="IRNazanin" w:hAnsi="IRNazanin" w:eastAsia="IRNazanin" w:cs="IRNazanin"/>
          <w:lang w:bidi="fa-IR"/>
          <w:color w:val="111111"/>
          <w:sz w:val="28"/>
          <w:szCs w:val="28"/>
          <w:rtl/>
        </w:rPr>
        <w:t xml:space="preserve">محمّد بن القاسم بن الفضیل بن یسار النهدی، 155</w:t>
      </w:r>
    </w:p>
    <w:p>
      <w:pPr>
        <w:pStyle w:val="BookText"/>
      </w:pPr>
      <w:r>
        <w:rPr>
          <w:rFonts w:ascii="IRNazanin" w:hAnsi="IRNazanin" w:eastAsia="IRNazanin" w:cs="IRNazanin"/>
          <w:lang w:bidi="fa-IR"/>
          <w:color w:val="111111"/>
          <w:sz w:val="28"/>
          <w:szCs w:val="28"/>
          <w:rtl/>
        </w:rPr>
        <w:t xml:space="preserve">محمّد بن أبی عمیر، 154، 257، 304</w:t>
      </w:r>
    </w:p>
    <w:p>
      <w:pPr>
        <w:pStyle w:val="BookText"/>
      </w:pPr>
      <w:r>
        <w:rPr>
          <w:rFonts w:ascii="IRNazanin" w:hAnsi="IRNazanin" w:eastAsia="IRNazanin" w:cs="IRNazanin"/>
          <w:lang w:bidi="fa-IR"/>
          <w:color w:val="111111"/>
          <w:sz w:val="28"/>
          <w:szCs w:val="28"/>
          <w:rtl/>
        </w:rPr>
        <w:t xml:space="preserve">محمّد بن أحمد بن یحیی، 143، 345</w:t>
      </w:r>
    </w:p>
    <w:p>
      <w:pPr>
        <w:pStyle w:val="BookText"/>
      </w:pPr>
      <w:r>
        <w:rPr>
          <w:rFonts w:ascii="IRNazanin" w:hAnsi="IRNazanin" w:eastAsia="IRNazanin" w:cs="IRNazanin"/>
          <w:lang w:bidi="fa-IR"/>
          <w:color w:val="111111"/>
          <w:sz w:val="28"/>
          <w:szCs w:val="28"/>
          <w:rtl/>
        </w:rPr>
        <w:t xml:space="preserve">محمّد بن خالد، 368</w:t>
      </w:r>
    </w:p>
    <w:p>
      <w:pPr>
        <w:pStyle w:val="BookText"/>
      </w:pPr>
      <w:r>
        <w:rPr>
          <w:rFonts w:ascii="IRNazanin" w:hAnsi="IRNazanin" w:eastAsia="IRNazanin" w:cs="IRNazanin"/>
          <w:lang w:bidi="fa-IR"/>
          <w:color w:val="111111"/>
          <w:sz w:val="28"/>
          <w:szCs w:val="28"/>
          <w:rtl/>
        </w:rPr>
        <w:t xml:space="preserve">محمّد بن زیاد، 213، 260</w:t>
      </w:r>
    </w:p>
    <w:p>
      <w:pPr>
        <w:pStyle w:val="BookText"/>
      </w:pPr>
      <w:r>
        <w:rPr>
          <w:rFonts w:ascii="IRNazanin" w:hAnsi="IRNazanin" w:eastAsia="IRNazanin" w:cs="IRNazanin"/>
          <w:lang w:bidi="fa-IR"/>
          <w:color w:val="111111"/>
          <w:sz w:val="28"/>
          <w:szCs w:val="28"/>
          <w:rtl/>
        </w:rPr>
        <w:t xml:space="preserve">محمّد بن سنان، 283، 284، 368</w:t>
      </w:r>
    </w:p>
    <w:p>
      <w:pPr>
        <w:pStyle w:val="BookText"/>
      </w:pPr>
      <w:r>
        <w:rPr>
          <w:rFonts w:ascii="Amiri" w:hAnsi="Amiri" w:eastAsia="Amiri" w:cs="Amiri"/>
          <w:lang w:bidi="ar-SA"/>
          <w:color w:val="111111"/>
          <w:sz w:val="28"/>
          <w:szCs w:val="28"/>
          <w:rtl/>
        </w:rPr>
        <w:t xml:space="preserve">محمّد بن عبد الجبّار، 279</w:t>
      </w:r>
    </w:p>
    <w:p>
      <w:pPr>
        <w:pStyle w:val="BookText"/>
      </w:pPr>
      <w:r>
        <w:rPr>
          <w:rFonts w:ascii="IRNazanin" w:hAnsi="IRNazanin" w:eastAsia="IRNazanin" w:cs="IRNazanin"/>
          <w:lang w:bidi="fa-IR"/>
          <w:color w:val="111111"/>
          <w:sz w:val="28"/>
          <w:szCs w:val="28"/>
          <w:rtl/>
        </w:rPr>
        <w:t xml:space="preserve">محمّد بن عبید الهمدانیّ، 140، 142</w:t>
      </w:r>
    </w:p>
    <w:p>
      <w:pPr>
        <w:pStyle w:val="BookText"/>
      </w:pPr>
      <w:r>
        <w:rPr>
          <w:rFonts w:ascii="IRNazanin" w:hAnsi="IRNazanin" w:eastAsia="IRNazanin" w:cs="IRNazanin"/>
          <w:lang w:bidi="fa-IR"/>
          <w:color w:val="111111"/>
          <w:sz w:val="28"/>
          <w:szCs w:val="28"/>
          <w:rtl/>
        </w:rPr>
        <w:t xml:space="preserve">محمّد بن عبیدة الهمدانی، 111</w:t>
      </w:r>
    </w:p>
    <w:p>
      <w:pPr>
        <w:pStyle w:val="BookText"/>
      </w:pPr>
      <w:r>
        <w:rPr>
          <w:rFonts w:ascii="IRNazanin" w:hAnsi="IRNazanin" w:eastAsia="IRNazanin" w:cs="IRNazanin"/>
          <w:lang w:bidi="fa-IR"/>
          <w:color w:val="111111"/>
          <w:sz w:val="28"/>
          <w:szCs w:val="28"/>
          <w:rtl/>
        </w:rPr>
        <w:t xml:space="preserve">محمّد بن عیسی، 211</w:t>
      </w:r>
    </w:p>
    <w:p>
      <w:pPr>
        <w:pStyle w:val="BookText"/>
      </w:pPr>
      <w:r>
        <w:rPr>
          <w:rFonts w:ascii="Amiri" w:hAnsi="Amiri" w:eastAsia="Amiri" w:cs="Amiri"/>
          <w:lang w:bidi="ar-SA"/>
          <w:color w:val="111111"/>
          <w:sz w:val="28"/>
          <w:szCs w:val="28"/>
          <w:rtl/>
        </w:rPr>
        <w:t xml:space="preserve">محمّد بن عیسی بن عُبید الیقطینیّ، 211</w:t>
      </w:r>
    </w:p>
    <w:p>
      <w:pPr>
        <w:pStyle w:val="BookText"/>
      </w:pPr>
      <w:r>
        <w:rPr>
          <w:rFonts w:ascii="IRNazanin" w:hAnsi="IRNazanin" w:eastAsia="IRNazanin" w:cs="IRNazanin"/>
          <w:lang w:bidi="fa-IR"/>
          <w:color w:val="111111"/>
          <w:sz w:val="28"/>
          <w:szCs w:val="28"/>
          <w:rtl/>
        </w:rPr>
        <w:t xml:space="preserve">محمّد بن قیس البجلی الکوفی، 361</w:t>
      </w:r>
    </w:p>
    <w:p>
      <w:pPr>
        <w:pStyle w:val="BookText"/>
      </w:pPr>
      <w:r>
        <w:rPr>
          <w:rFonts w:ascii="IRNazanin" w:hAnsi="IRNazanin" w:eastAsia="IRNazanin" w:cs="IRNazanin"/>
          <w:lang w:bidi="fa-IR"/>
          <w:color w:val="111111"/>
          <w:sz w:val="28"/>
          <w:szCs w:val="28"/>
          <w:rtl/>
        </w:rPr>
        <w:t xml:space="preserve">محمّد بن قیس (أبی عبداللّه البجلیّ الکوفی)، 365</w:t>
      </w:r>
    </w:p>
    <w:p>
      <w:pPr>
        <w:pStyle w:val="BookText"/>
      </w:pPr>
      <w:r>
        <w:rPr>
          <w:rFonts w:ascii="IRNazanin" w:hAnsi="IRNazanin" w:eastAsia="IRNazanin" w:cs="IRNazanin"/>
          <w:lang w:bidi="fa-IR"/>
          <w:color w:val="111111"/>
          <w:sz w:val="28"/>
          <w:szCs w:val="28"/>
          <w:rtl/>
        </w:rPr>
        <w:t xml:space="preserve">محمّد بن مروان، 363</w:t>
      </w:r>
    </w:p>
    <w:p>
      <w:pPr>
        <w:pStyle w:val="BookText"/>
      </w:pPr>
      <w:r>
        <w:rPr>
          <w:rFonts w:ascii="IRNazanin" w:hAnsi="IRNazanin" w:eastAsia="IRNazanin" w:cs="IRNazanin"/>
          <w:lang w:bidi="fa-IR"/>
          <w:color w:val="111111"/>
          <w:sz w:val="28"/>
          <w:szCs w:val="28"/>
          <w:rtl/>
        </w:rPr>
        <w:t xml:space="preserve">محمّد بن مسلم، 111، 152، 155، 156، 157، 185، 210، 212، 215، 218، 222، 225، 234، 259، 260، 332، 334، 335، 343، 346، 350، 362</w:t>
      </w:r>
    </w:p>
    <w:p>
      <w:pPr>
        <w:pStyle w:val="BookText"/>
      </w:pPr>
      <w:r>
        <w:rPr>
          <w:rFonts w:ascii="IRNazanin" w:hAnsi="IRNazanin" w:eastAsia="IRNazanin" w:cs="IRNazanin"/>
          <w:lang w:bidi="fa-IR"/>
          <w:color w:val="111111"/>
          <w:sz w:val="28"/>
          <w:szCs w:val="28"/>
          <w:rtl/>
        </w:rPr>
        <w:t xml:space="preserve">محمّد بن منصور الکوفی، 164</w:t>
      </w:r>
    </w:p>
    <w:p>
      <w:pPr>
        <w:pStyle w:val="BookText"/>
      </w:pPr>
      <w:r>
        <w:rPr>
          <w:rFonts w:ascii="IRNazanin" w:hAnsi="IRNazanin" w:eastAsia="IRNazanin" w:cs="IRNazanin"/>
          <w:lang w:bidi="fa-IR"/>
          <w:color w:val="111111"/>
          <w:sz w:val="28"/>
          <w:szCs w:val="28"/>
          <w:rtl/>
        </w:rPr>
        <w:t xml:space="preserve">محمّد بن موسی، 365</w:t>
      </w:r>
    </w:p>
    <w:p>
      <w:pPr>
        <w:pStyle w:val="BookText"/>
      </w:pPr>
      <w:r>
        <w:rPr>
          <w:rFonts w:ascii="IRNazanin" w:hAnsi="IRNazanin" w:eastAsia="IRNazanin" w:cs="IRNazanin"/>
          <w:lang w:bidi="fa-IR"/>
          <w:color w:val="111111"/>
          <w:sz w:val="28"/>
          <w:szCs w:val="28"/>
          <w:rtl/>
        </w:rPr>
        <w:t xml:space="preserve">محمّد بن یحیی، 112، 185</w:t>
      </w:r>
    </w:p>
    <w:p>
      <w:pPr>
        <w:pStyle w:val="BookText"/>
      </w:pPr>
      <w:r>
        <w:rPr>
          <w:rFonts w:ascii="Amiri" w:hAnsi="Amiri" w:eastAsia="Amiri" w:cs="Amiri"/>
          <w:lang w:bidi="ar-SA"/>
          <w:color w:val="111111"/>
          <w:sz w:val="28"/>
          <w:szCs w:val="28"/>
          <w:rtl/>
        </w:rPr>
        <w:t xml:space="preserve">مسعدة، 278، 360</w:t>
      </w:r>
    </w:p>
    <w:p>
      <w:pPr>
        <w:pStyle w:val="BookText"/>
      </w:pPr>
      <w:r>
        <w:rPr>
          <w:rFonts w:ascii="IRNazanin" w:hAnsi="IRNazanin" w:eastAsia="IRNazanin" w:cs="IRNazanin"/>
          <w:lang w:bidi="fa-IR"/>
          <w:color w:val="111111"/>
          <w:sz w:val="28"/>
          <w:szCs w:val="28"/>
          <w:rtl/>
        </w:rPr>
        <w:t xml:space="preserve">مسعدة بن زیاد الربعی، 278</w:t>
      </w:r>
    </w:p>
    <w:p>
      <w:pPr>
        <w:pStyle w:val="BookText"/>
      </w:pPr>
      <w:r>
        <w:rPr>
          <w:rFonts w:ascii="IRNazanin" w:hAnsi="IRNazanin" w:eastAsia="IRNazanin" w:cs="IRNazanin"/>
          <w:lang w:bidi="fa-IR"/>
          <w:color w:val="111111"/>
          <w:sz w:val="28"/>
          <w:szCs w:val="28"/>
          <w:rtl/>
        </w:rPr>
        <w:t xml:space="preserve">معویة بن عمّار، 355</w:t>
      </w:r>
    </w:p>
    <w:p>
      <w:pPr>
        <w:pStyle w:val="BookText"/>
      </w:pPr>
      <w:r>
        <w:rPr>
          <w:rFonts w:ascii="IRNazanin" w:hAnsi="IRNazanin" w:eastAsia="IRNazanin" w:cs="IRNazanin"/>
          <w:lang w:bidi="fa-IR"/>
          <w:color w:val="111111"/>
          <w:sz w:val="28"/>
          <w:szCs w:val="28"/>
          <w:rtl/>
        </w:rPr>
        <w:t xml:space="preserve">معویة بن وهب، 227، 257، 280</w:t>
      </w:r>
    </w:p>
    <w:p>
      <w:pPr>
        <w:pStyle w:val="BookText"/>
      </w:pPr>
      <w:r>
        <w:rPr>
          <w:rFonts w:ascii="IRNazanin" w:hAnsi="IRNazanin" w:eastAsia="IRNazanin" w:cs="IRNazanin"/>
          <w:lang w:bidi="fa-IR"/>
          <w:color w:val="111111"/>
          <w:sz w:val="28"/>
          <w:szCs w:val="28"/>
          <w:rtl/>
        </w:rPr>
        <w:t xml:space="preserve">منصور بن حازم، 153، 186، 189، 218، 228، 294</w:t>
      </w:r>
    </w:p>
    <w:p>
      <w:pPr>
        <w:pStyle w:val="BookText"/>
      </w:pPr>
      <w:r>
        <w:rPr>
          <w:rFonts w:ascii="IRNazanin" w:hAnsi="IRNazanin" w:eastAsia="IRNazanin" w:cs="IRNazanin"/>
          <w:lang w:bidi="fa-IR"/>
          <w:color w:val="111111"/>
          <w:sz w:val="28"/>
          <w:szCs w:val="28"/>
          <w:rtl/>
        </w:rPr>
        <w:t xml:space="preserve">منصور بن یونس، 294</w:t>
      </w:r>
    </w:p>
    <w:p>
      <w:pPr>
        <w:pStyle w:val="BookText"/>
      </w:pPr>
      <w:r>
        <w:rPr>
          <w:rFonts w:ascii="IRNazanin" w:hAnsi="IRNazanin" w:eastAsia="IRNazanin" w:cs="IRNazanin"/>
          <w:lang w:bidi="fa-IR"/>
          <w:color w:val="111111"/>
          <w:sz w:val="28"/>
          <w:szCs w:val="28"/>
          <w:rtl/>
        </w:rPr>
        <w:t xml:space="preserve">موسی بن القاسم، 345</w:t>
      </w:r>
    </w:p>
    <w:p>
      <w:pPr>
        <w:pStyle w:val="BookText"/>
      </w:pPr>
      <w:r>
        <w:rPr>
          <w:rFonts w:ascii="IRNazanin" w:hAnsi="IRNazanin" w:eastAsia="IRNazanin" w:cs="IRNazanin"/>
          <w:lang w:bidi="fa-IR"/>
          <w:color w:val="111111"/>
          <w:sz w:val="28"/>
          <w:szCs w:val="28"/>
          <w:rtl/>
        </w:rPr>
        <w:t xml:space="preserve">موسی بن بکر، 180، 182، 282</w:t>
      </w:r>
    </w:p>
    <w:p>
      <w:pPr>
        <w:pStyle w:val="BookText"/>
      </w:pPr>
      <w:r>
        <w:rPr>
          <w:rFonts w:ascii="IRNazanin" w:hAnsi="IRNazanin" w:eastAsia="IRNazanin" w:cs="IRNazanin"/>
          <w:lang w:bidi="fa-IR"/>
          <w:color w:val="111111"/>
          <w:sz w:val="28"/>
          <w:szCs w:val="28"/>
          <w:rtl/>
        </w:rPr>
        <w:t xml:space="preserve">موسی بن بکر الواسطیّ، 180</w:t>
      </w:r>
    </w:p>
    <w:p>
      <w:pPr>
        <w:pStyle w:val="BookText"/>
      </w:pPr>
      <w:r>
        <w:rPr>
          <w:rFonts w:ascii="IRNazanin" w:hAnsi="IRNazanin" w:eastAsia="IRNazanin" w:cs="IRNazanin"/>
          <w:lang w:bidi="fa-IR"/>
          <w:color w:val="111111"/>
          <w:sz w:val="28"/>
          <w:szCs w:val="28"/>
          <w:rtl/>
        </w:rPr>
        <w:t xml:space="preserve">موسی بن سعدان، 167</w:t>
      </w:r>
    </w:p>
    <w:p>
      <w:pPr>
        <w:pStyle w:val="BookText"/>
      </w:pPr>
      <w:r>
        <w:rPr>
          <w:rFonts w:ascii="IRNazanin" w:hAnsi="IRNazanin" w:eastAsia="IRNazanin" w:cs="IRNazanin"/>
          <w:lang w:bidi="fa-IR"/>
          <w:color w:val="111111"/>
          <w:sz w:val="28"/>
          <w:szCs w:val="28"/>
          <w:rtl/>
        </w:rPr>
        <w:t xml:space="preserve">موسی بن عمر، 366</w:t>
      </w:r>
    </w:p>
    <w:p>
      <w:pPr>
        <w:pStyle w:val="BookText"/>
      </w:pPr>
      <w:r>
        <w:rPr>
          <w:rFonts w:ascii="IRNazanin" w:hAnsi="IRNazanin" w:eastAsia="IRNazanin" w:cs="IRNazanin"/>
          <w:lang w:bidi="fa-IR"/>
          <w:color w:val="111111"/>
          <w:sz w:val="28"/>
          <w:szCs w:val="28"/>
          <w:rtl/>
        </w:rPr>
        <w:t xml:space="preserve">میمونة، 90</w:t>
      </w:r>
    </w:p>
    <w:p>
      <w:pPr>
        <w:pStyle w:val="BookText"/>
      </w:pPr>
      <w:r>
        <w:rPr>
          <w:rFonts w:ascii="IRNazanin" w:hAnsi="IRNazanin" w:eastAsia="IRNazanin" w:cs="IRNazanin"/>
          <w:lang w:bidi="fa-IR"/>
          <w:color w:val="111111"/>
          <w:sz w:val="28"/>
          <w:szCs w:val="28"/>
          <w:rtl/>
        </w:rPr>
        <w:t xml:space="preserve">وهیب بن حفص، 185، 258</w:t>
      </w:r>
    </w:p>
    <w:p>
      <w:pPr>
        <w:pStyle w:val="BookText"/>
      </w:pPr>
      <w:r>
        <w:rPr>
          <w:rFonts w:ascii="IRNazanin" w:hAnsi="IRNazanin" w:eastAsia="IRNazanin" w:cs="IRNazanin"/>
          <w:lang w:bidi="fa-IR"/>
          <w:color w:val="111111"/>
          <w:sz w:val="28"/>
          <w:szCs w:val="28"/>
          <w:rtl/>
        </w:rPr>
        <w:t xml:space="preserve">هاشم بن المثنّی، 154</w:t>
      </w:r>
    </w:p>
    <w:p>
      <w:pPr>
        <w:pStyle w:val="BookText"/>
      </w:pPr>
      <w:r>
        <w:rPr>
          <w:rFonts w:ascii="IRNazanin" w:hAnsi="IRNazanin" w:eastAsia="IRNazanin" w:cs="IRNazanin"/>
          <w:lang w:bidi="fa-IR"/>
          <w:color w:val="111111"/>
          <w:sz w:val="28"/>
          <w:szCs w:val="28"/>
          <w:rtl/>
        </w:rPr>
        <w:t xml:space="preserve">هرون بن مسلم، 277، 360</w:t>
      </w:r>
    </w:p>
    <w:p>
      <w:pPr>
        <w:pStyle w:val="BookText"/>
      </w:pPr>
      <w:r>
        <w:rPr>
          <w:rFonts w:ascii="IRNazanin" w:hAnsi="IRNazanin" w:eastAsia="IRNazanin" w:cs="IRNazanin"/>
          <w:lang w:bidi="fa-IR"/>
          <w:color w:val="111111"/>
          <w:sz w:val="28"/>
          <w:szCs w:val="28"/>
          <w:rtl/>
        </w:rPr>
        <w:t xml:space="preserve">هشام بن سالم، 109، 115، 146، 157، 216، 362</w:t>
      </w:r>
    </w:p>
    <w:p>
      <w:pPr>
        <w:pStyle w:val="BookText"/>
      </w:pPr>
      <w:r>
        <w:rPr>
          <w:rFonts w:ascii="IRNazanin" w:hAnsi="IRNazanin" w:eastAsia="IRNazanin" w:cs="IRNazanin"/>
          <w:lang w:bidi="fa-IR"/>
          <w:color w:val="111111"/>
          <w:sz w:val="28"/>
          <w:szCs w:val="28"/>
          <w:rtl/>
        </w:rPr>
        <w:t xml:space="preserve">یزید الکناسیّ، 157، 216</w:t>
      </w:r>
    </w:p>
    <w:p>
      <w:pPr>
        <w:pStyle w:val="BookText"/>
      </w:pPr>
      <w:r>
        <w:rPr>
          <w:rFonts w:ascii="IRNazanin" w:hAnsi="IRNazanin" w:eastAsia="IRNazanin" w:cs="IRNazanin"/>
          <w:lang w:bidi="fa-IR"/>
          <w:color w:val="111111"/>
          <w:sz w:val="28"/>
          <w:szCs w:val="28"/>
          <w:rtl/>
        </w:rPr>
        <w:t xml:space="preserve">یعقوب بن شعیب، 304</w:t>
      </w:r>
    </w:p>
    <w:p>
      <w:pPr>
        <w:pStyle w:val="BookText"/>
      </w:pPr>
      <w:r>
        <w:rPr>
          <w:rFonts w:ascii="IRNazanin" w:hAnsi="IRNazanin" w:eastAsia="IRNazanin" w:cs="IRNazanin"/>
          <w:lang w:bidi="fa-IR"/>
          <w:color w:val="111111"/>
          <w:sz w:val="28"/>
          <w:szCs w:val="28"/>
          <w:rtl/>
        </w:rPr>
        <w:t xml:space="preserve">یونس، 211</w:t>
      </w:r>
    </w:p>
    <w:p>
      <w:pPr>
        <w:pStyle w:val="BookText"/>
      </w:pPr>
      <w:r>
        <w:rPr>
          <w:rFonts w:ascii="IRNazanin" w:hAnsi="IRNazanin" w:eastAsia="IRNazanin" w:cs="IRNazanin"/>
          <w:lang w:bidi="fa-IR"/>
          <w:color w:val="111111"/>
          <w:sz w:val="28"/>
          <w:szCs w:val="28"/>
          <w:rtl/>
        </w:rPr>
        <w:t xml:space="preserve">یونس بن عبد الرحمن، 211</w:t>
      </w:r>
    </w:p>
    <w:p>
      <w:pPr>
        <w:pStyle w:val="BookText"/>
      </w:pPr>
      <w:r>
        <w:rPr>
          <w:rFonts w:ascii="IRNazanin" w:hAnsi="IRNazanin" w:eastAsia="IRNazanin" w:cs="IRNazanin"/>
          <w:lang w:bidi="fa-IR"/>
          <w:color w:val="111111"/>
          <w:sz w:val="28"/>
          <w:szCs w:val="28"/>
          <w:rtl/>
        </w:rPr>
        <w:t xml:space="preserve">یونس بن یعقوب، 304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24" w:name="pg6093_42104"/>
    <w:bookmarkEnd w:id="124"/>
    <w:p>
      <w:pPr>
        <w:pStyle w:val="Heading3"/>
      </w:pPr>
      <w:bookmarkStart w:id="302" w:name="_Toc176"/>
      <w:r>
        <w:t>فهرس الأعلام</w:t>
      </w:r>
      <w:bookmarkEnd w:id="302"/>
    </w:p>
    <w:p>
      <w:pPr>
        <w:pStyle w:val="BookText"/>
      </w:pPr>
      <w:r>
        <w:rPr>
          <w:rFonts w:ascii="IRNazanin" w:hAnsi="IRNazanin" w:eastAsia="IRNazanin" w:cs="IRNazanin"/>
          <w:lang w:bidi="fa-IR"/>
          <w:color w:val="111111"/>
          <w:sz w:val="28"/>
          <w:szCs w:val="28"/>
          <w:rtl/>
        </w:rPr>
        <w:t xml:space="preserve">إبراهیم بن رسول اللّه صلی الله علیه و آله ابن ماریة القبطیة، 179</w:t>
      </w:r>
    </w:p>
    <w:p>
      <w:pPr>
        <w:pStyle w:val="BookText"/>
      </w:pPr>
      <w:r>
        <w:rPr>
          <w:rFonts w:ascii="IRNazanin" w:hAnsi="IRNazanin" w:eastAsia="IRNazanin" w:cs="IRNazanin"/>
          <w:lang w:bidi="fa-IR"/>
          <w:color w:val="111111"/>
          <w:sz w:val="28"/>
          <w:szCs w:val="28"/>
          <w:rtl/>
        </w:rPr>
        <w:t xml:space="preserve">ابن إدریس (أنظر: أبو عبداللّه ابن إدریس، محمّد بن إدریس، محمّد بن إدریس الحلّی)، 105، 113، 116، 129، 132، 133، 150، 151، 153، 156، 157، 158، 159، 164، 169، 181، 208، 221، 238، 263، 264، 267، 276، 303، 335، 342، 343، 348، 359، 375، 381</w:t>
      </w:r>
    </w:p>
    <w:p>
      <w:pPr>
        <w:pStyle w:val="BookText"/>
      </w:pPr>
      <w:r>
        <w:rPr>
          <w:rFonts w:ascii="IRNazanin" w:hAnsi="IRNazanin" w:eastAsia="IRNazanin" w:cs="IRNazanin"/>
          <w:lang w:bidi="fa-IR"/>
          <w:color w:val="111111"/>
          <w:sz w:val="28"/>
          <w:szCs w:val="28"/>
          <w:rtl/>
        </w:rPr>
        <w:t xml:space="preserve">ابن الأثیر، 295</w:t>
      </w:r>
    </w:p>
    <w:p>
      <w:pPr>
        <w:pStyle w:val="BookText"/>
      </w:pPr>
      <w:r>
        <w:rPr>
          <w:rFonts w:ascii="IRNazanin" w:hAnsi="IRNazanin" w:eastAsia="IRNazanin" w:cs="IRNazanin"/>
          <w:lang w:bidi="fa-IR"/>
          <w:color w:val="111111"/>
          <w:sz w:val="28"/>
          <w:szCs w:val="28"/>
          <w:rtl/>
        </w:rPr>
        <w:t xml:space="preserve">ابن البرّاج (أنظر: القاضی، القاضی ابن البرّاج، القاضی ابن البرّاج الطرابلسی، القاضی عبدالعزیز بن البرّاج)، 159، 267، 326</w:t>
      </w:r>
    </w:p>
    <w:p>
      <w:pPr>
        <w:pStyle w:val="BookText"/>
      </w:pPr>
      <w:r>
        <w:rPr>
          <w:rFonts w:ascii="IRNazanin" w:hAnsi="IRNazanin" w:eastAsia="IRNazanin" w:cs="IRNazanin"/>
          <w:lang w:bidi="fa-IR"/>
          <w:color w:val="111111"/>
          <w:sz w:val="28"/>
          <w:szCs w:val="28"/>
          <w:rtl/>
        </w:rPr>
        <w:t xml:space="preserve">ابن الجنید (أنظر: أبو علی بن الجنید، أبو علی محمّد بن أحمد بن الجنید، أبی علی بن الجنید)، 104، 176، 177، 195، 268، 292، 295، 299، 302، 325، 358</w:t>
      </w:r>
    </w:p>
    <w:p>
      <w:pPr>
        <w:pStyle w:val="BookText"/>
      </w:pPr>
      <w:r>
        <w:rPr>
          <w:rFonts w:ascii="IRNazanin" w:hAnsi="IRNazanin" w:eastAsia="IRNazanin" w:cs="IRNazanin"/>
          <w:lang w:bidi="fa-IR"/>
          <w:color w:val="111111"/>
          <w:sz w:val="28"/>
          <w:szCs w:val="28"/>
          <w:rtl/>
        </w:rPr>
        <w:t xml:space="preserve">ابن الحسن بن علی الطوسی (= الشیخ الطوسی) (أنظر: الشیخ، الشیخ الطوسی، شیخنا، شیخنا أبو جعفر، شیخنا أبی جعفر، أبو جعفر الطوسی، محمّد بن الحسن)، 182</w:t>
      </w:r>
    </w:p>
    <w:p>
      <w:pPr>
        <w:pStyle w:val="BookText"/>
      </w:pPr>
      <w:r>
        <w:rPr>
          <w:rFonts w:ascii="IRNazanin" w:hAnsi="IRNazanin" w:eastAsia="IRNazanin" w:cs="IRNazanin"/>
          <w:lang w:bidi="fa-IR"/>
          <w:color w:val="111111"/>
          <w:sz w:val="28"/>
          <w:szCs w:val="28"/>
          <w:rtl/>
        </w:rPr>
        <w:t xml:space="preserve">ابن المنذر، 221</w:t>
      </w:r>
    </w:p>
    <w:p>
      <w:pPr>
        <w:pStyle w:val="BookText"/>
      </w:pPr>
      <w:r>
        <w:rPr>
          <w:rFonts w:ascii="IRNazanin" w:hAnsi="IRNazanin" w:eastAsia="IRNazanin" w:cs="IRNazanin"/>
          <w:lang w:bidi="fa-IR"/>
          <w:color w:val="111111"/>
          <w:sz w:val="28"/>
          <w:szCs w:val="28"/>
          <w:rtl/>
        </w:rPr>
        <w:t xml:space="preserve">ابن أبی عقیل (أنظر: الحسن بن أبی عقیل)، 183، 275، 297، 325</w:t>
      </w:r>
    </w:p>
    <w:p>
      <w:pPr>
        <w:pStyle w:val="BookText"/>
      </w:pPr>
      <w:r>
        <w:rPr>
          <w:rFonts w:ascii="Amiri" w:hAnsi="Amiri" w:eastAsia="Amiri" w:cs="Amiri"/>
          <w:lang w:bidi="ar-SA"/>
          <w:color w:val="111111"/>
          <w:sz w:val="28"/>
          <w:szCs w:val="28"/>
          <w:rtl/>
        </w:rPr>
        <w:t xml:space="preserve">ابن حمزة، 104، 117، 159، 268، 348</w:t>
      </w:r>
    </w:p>
    <w:p>
      <w:pPr>
        <w:pStyle w:val="BookText"/>
      </w:pPr>
      <w:r>
        <w:rPr>
          <w:rFonts w:ascii="IRNazanin" w:hAnsi="IRNazanin" w:eastAsia="IRNazanin" w:cs="IRNazanin"/>
          <w:lang w:bidi="fa-IR"/>
          <w:color w:val="111111"/>
          <w:sz w:val="28"/>
          <w:szCs w:val="28"/>
          <w:rtl/>
        </w:rPr>
        <w:t xml:space="preserve">ابن حنبل (أنظر: أحمد و...)، 166</w:t>
      </w:r>
    </w:p>
    <w:p>
      <w:pPr>
        <w:pStyle w:val="BookText"/>
      </w:pPr>
      <w:r>
        <w:rPr>
          <w:rFonts w:ascii="IRNazanin" w:hAnsi="IRNazanin" w:eastAsia="IRNazanin" w:cs="IRNazanin"/>
          <w:lang w:bidi="fa-IR"/>
          <w:color w:val="111111"/>
          <w:sz w:val="28"/>
          <w:szCs w:val="28"/>
          <w:rtl/>
        </w:rPr>
        <w:t xml:space="preserve">ابن زهرة الحلبیّ (أنظر: صاحب الغنیة)، 129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زهرة (أنظر: صاحب الغنیة)، 152، 159، 275، 296</w:t>
      </w:r>
    </w:p>
    <w:p>
      <w:pPr>
        <w:pStyle w:val="BookText"/>
      </w:pPr>
      <w:r>
        <w:rPr>
          <w:rFonts w:ascii="IRNazanin" w:hAnsi="IRNazanin" w:eastAsia="IRNazanin" w:cs="IRNazanin"/>
          <w:lang w:bidi="fa-IR"/>
          <w:color w:val="111111"/>
          <w:sz w:val="28"/>
          <w:szCs w:val="28"/>
          <w:rtl/>
        </w:rPr>
        <w:t xml:space="preserve">ابن علی بن بابویه القمی (= الشیخ الصدوق) (أنظر: الصدوق، الصدوق ابن بابویه، الصدوق أبو جعفر بن بابویه، الصدوق أبی جعفر بن بابویه، أبو جعفر الصدوق، أبی جعفر الصدوق)، 182</w:t>
      </w:r>
    </w:p>
    <w:p>
      <w:pPr>
        <w:pStyle w:val="BookText"/>
      </w:pPr>
      <w:r>
        <w:rPr>
          <w:rFonts w:ascii="Amiri" w:hAnsi="Amiri" w:eastAsia="Amiri" w:cs="Amiri"/>
          <w:lang w:bidi="ar-SA"/>
          <w:color w:val="111111"/>
          <w:sz w:val="28"/>
          <w:szCs w:val="28"/>
          <w:rtl/>
        </w:rPr>
        <w:t xml:space="preserve">ابن ماجة، 295</w:t>
      </w:r>
    </w:p>
    <w:p>
      <w:pPr>
        <w:pStyle w:val="BookText"/>
      </w:pPr>
      <w:r>
        <w:rPr>
          <w:rFonts w:ascii="IRNazanin" w:hAnsi="IRNazanin" w:eastAsia="IRNazanin" w:cs="IRNazanin"/>
          <w:lang w:bidi="fa-IR"/>
          <w:color w:val="111111"/>
          <w:sz w:val="28"/>
          <w:szCs w:val="28"/>
          <w:rtl/>
        </w:rPr>
        <w:t xml:space="preserve">ابن ماجة القزوینی، 291</w:t>
      </w:r>
    </w:p>
    <w:p>
      <w:pPr>
        <w:pStyle w:val="BookText"/>
      </w:pPr>
      <w:r>
        <w:rPr>
          <w:rFonts w:ascii="IRNazanin" w:hAnsi="IRNazanin" w:eastAsia="IRNazanin" w:cs="IRNazanin"/>
          <w:lang w:bidi="fa-IR"/>
          <w:color w:val="111111"/>
          <w:sz w:val="28"/>
          <w:szCs w:val="28"/>
          <w:rtl/>
        </w:rPr>
        <w:t xml:space="preserve">ابن یعقوب بن إسحق الکلینی (أنظر: أبا جعفر الکلینی، أبو جعفر الکلینی، أبی جعفر الکلینی، أبی جعفر محمّد بن یعقوب بن إسحق الکلینی)، 182</w:t>
      </w:r>
    </w:p>
    <w:p>
      <w:pPr>
        <w:pStyle w:val="BookText"/>
      </w:pPr>
      <w:r>
        <w:rPr>
          <w:rFonts w:ascii="IRNazanin" w:hAnsi="IRNazanin" w:eastAsia="IRNazanin" w:cs="IRNazanin"/>
          <w:lang w:bidi="fa-IR"/>
          <w:color w:val="111111"/>
          <w:sz w:val="28"/>
          <w:szCs w:val="28"/>
          <w:rtl/>
        </w:rPr>
        <w:t xml:space="preserve">احمد بن حنبل (أنظر: أحمد و...)، 291</w:t>
      </w:r>
    </w:p>
    <w:p>
      <w:pPr>
        <w:pStyle w:val="BookText"/>
      </w:pPr>
      <w:r>
        <w:rPr>
          <w:rFonts w:ascii="IRNazanin" w:hAnsi="IRNazanin" w:eastAsia="IRNazanin" w:cs="IRNazanin"/>
          <w:lang w:bidi="fa-IR"/>
          <w:color w:val="111111"/>
          <w:sz w:val="28"/>
          <w:szCs w:val="28"/>
          <w:rtl/>
        </w:rPr>
        <w:t xml:space="preserve">إسحق، 221</w:t>
      </w:r>
    </w:p>
    <w:p>
      <w:pPr>
        <w:pStyle w:val="BookText"/>
      </w:pPr>
      <w:r>
        <w:rPr>
          <w:rFonts w:ascii="IRNazanin" w:hAnsi="IRNazanin" w:eastAsia="IRNazanin" w:cs="IRNazanin"/>
          <w:lang w:bidi="fa-IR"/>
          <w:color w:val="111111"/>
          <w:sz w:val="28"/>
          <w:szCs w:val="28"/>
          <w:rtl/>
        </w:rPr>
        <w:t xml:space="preserve">الشیخ أبی عبداللّه المفید (أنظر: الشیخ المفید و...)، 328</w:t>
      </w:r>
    </w:p>
    <w:p>
      <w:pPr>
        <w:pStyle w:val="BookText"/>
      </w:pPr>
      <w:r>
        <w:rPr>
          <w:rFonts w:ascii="IRNazanin" w:hAnsi="IRNazanin" w:eastAsia="IRNazanin" w:cs="IRNazanin"/>
          <w:lang w:bidi="fa-IR"/>
          <w:color w:val="111111"/>
          <w:sz w:val="28"/>
          <w:szCs w:val="28"/>
          <w:rtl/>
        </w:rPr>
        <w:t xml:space="preserve">الطبرسی، 142، 144، 145، 147، 148، 151</w:t>
      </w:r>
    </w:p>
    <w:p>
      <w:pPr>
        <w:pStyle w:val="BookText"/>
      </w:pPr>
      <w:r>
        <w:rPr>
          <w:rFonts w:ascii="IRNazanin" w:hAnsi="IRNazanin" w:eastAsia="IRNazanin" w:cs="IRNazanin"/>
          <w:lang w:bidi="fa-IR"/>
          <w:color w:val="111111"/>
          <w:sz w:val="28"/>
          <w:szCs w:val="28"/>
          <w:rtl/>
        </w:rPr>
        <w:t xml:space="preserve">إمام المدقّقین (أنظر: صاحب الإیضاح، فخر آل التدقیق، فخر المدقّقین، فخر أئمّة التدقیق، فخر أصحاب التدقیق، فخر أهل التدقیق، فخر المحقّقین)، 105، 315</w:t>
      </w:r>
    </w:p>
    <w:p>
      <w:pPr>
        <w:pStyle w:val="BookText"/>
      </w:pPr>
      <w:r>
        <w:rPr>
          <w:rFonts w:ascii="IRNazanin" w:hAnsi="IRNazanin" w:eastAsia="IRNazanin" w:cs="IRNazanin"/>
          <w:lang w:bidi="fa-IR"/>
          <w:color w:val="111111"/>
          <w:sz w:val="28"/>
          <w:szCs w:val="28"/>
          <w:rtl/>
        </w:rPr>
        <w:t xml:space="preserve">الأوزاعیّ، 159، 166، 221</w:t>
      </w:r>
    </w:p>
    <w:p>
      <w:pPr>
        <w:pStyle w:val="BookText"/>
      </w:pPr>
      <w:r>
        <w:rPr>
          <w:rFonts w:ascii="IRNazanin" w:hAnsi="IRNazanin" w:eastAsia="IRNazanin" w:cs="IRNazanin"/>
          <w:lang w:bidi="fa-IR"/>
          <w:color w:val="111111"/>
          <w:sz w:val="28"/>
          <w:szCs w:val="28"/>
          <w:rtl/>
        </w:rPr>
        <w:t xml:space="preserve">أباجعفر الکلینی (أنظر: ابن یعقوب بن إسحق الکلینی و...)، 115</w:t>
      </w:r>
    </w:p>
    <w:p>
      <w:pPr>
        <w:pStyle w:val="BookText"/>
      </w:pPr>
      <w:r>
        <w:rPr>
          <w:rFonts w:ascii="IRNazanin" w:hAnsi="IRNazanin" w:eastAsia="IRNazanin" w:cs="IRNazanin"/>
          <w:lang w:bidi="fa-IR"/>
          <w:color w:val="111111"/>
          <w:sz w:val="28"/>
          <w:szCs w:val="28"/>
          <w:rtl/>
        </w:rPr>
        <w:t xml:space="preserve">أبو الصلاح الحلبیّ، 208، 275، 268</w:t>
      </w:r>
    </w:p>
    <w:p>
      <w:pPr>
        <w:pStyle w:val="BookText"/>
      </w:pPr>
      <w:r>
        <w:rPr>
          <w:rFonts w:ascii="IRNazanin" w:hAnsi="IRNazanin" w:eastAsia="IRNazanin" w:cs="IRNazanin"/>
          <w:lang w:bidi="fa-IR"/>
          <w:color w:val="111111"/>
          <w:sz w:val="28"/>
          <w:szCs w:val="28"/>
          <w:rtl/>
        </w:rPr>
        <w:t xml:space="preserve">أبو القاسم نجم الدین جعفر بن یحیی بن سعید (أنظر: المحقّق و...)، 151</w:t>
      </w:r>
    </w:p>
    <w:p>
      <w:pPr>
        <w:pStyle w:val="BookText"/>
      </w:pPr>
      <w:r>
        <w:rPr>
          <w:rFonts w:ascii="IRNazanin" w:hAnsi="IRNazanin" w:eastAsia="IRNazanin" w:cs="IRNazanin"/>
          <w:lang w:bidi="fa-IR"/>
          <w:color w:val="111111"/>
          <w:sz w:val="28"/>
          <w:szCs w:val="28"/>
          <w:rtl/>
        </w:rPr>
        <w:t xml:space="preserve">أبوبکر، 179</w:t>
      </w:r>
    </w:p>
    <w:p>
      <w:pPr>
        <w:pStyle w:val="BookText"/>
      </w:pPr>
      <w:r>
        <w:rPr>
          <w:rFonts w:ascii="IRNazanin" w:hAnsi="IRNazanin" w:eastAsia="IRNazanin" w:cs="IRNazanin"/>
          <w:lang w:bidi="fa-IR"/>
          <w:color w:val="111111"/>
          <w:sz w:val="28"/>
          <w:szCs w:val="28"/>
          <w:rtl/>
        </w:rPr>
        <w:t xml:space="preserve">أبو جعفر الصدوق (أنظر: ابن علی بن بابویه القمی)، 365</w:t>
      </w:r>
    </w:p>
    <w:p>
      <w:pPr>
        <w:pStyle w:val="BookText"/>
      </w:pPr>
      <w:r>
        <w:rPr>
          <w:rFonts w:ascii="IRNazanin" w:hAnsi="IRNazanin" w:eastAsia="IRNazanin" w:cs="IRNazanin"/>
          <w:lang w:bidi="fa-IR"/>
          <w:color w:val="111111"/>
          <w:sz w:val="28"/>
          <w:szCs w:val="28"/>
          <w:rtl/>
        </w:rPr>
        <w:t xml:space="preserve">أبوجعفر الطوسی (أنظر: ابن الحسن بن علی الطوسی)، 97</w:t>
      </w:r>
    </w:p>
    <w:p>
      <w:pPr>
        <w:pStyle w:val="BookText"/>
      </w:pPr>
      <w:r>
        <w:rPr>
          <w:rFonts w:ascii="IRNazanin" w:hAnsi="IRNazanin" w:eastAsia="IRNazanin" w:cs="IRNazanin"/>
          <w:lang w:bidi="fa-IR"/>
          <w:color w:val="111111"/>
          <w:sz w:val="28"/>
          <w:szCs w:val="28"/>
          <w:rtl/>
        </w:rPr>
        <w:t xml:space="preserve">أبوجعفر الکلینی (أنظر: ابن یعقوب بن إسحق الکلینی و...)، 239، 365</w:t>
      </w:r>
    </w:p>
    <w:p>
      <w:pPr>
        <w:pStyle w:val="BookText"/>
      </w:pPr>
      <w:r>
        <w:rPr>
          <w:rFonts w:ascii="IRNazanin" w:hAnsi="IRNazanin" w:eastAsia="IRNazanin" w:cs="IRNazanin"/>
          <w:lang w:bidi="fa-IR"/>
          <w:color w:val="111111"/>
          <w:sz w:val="28"/>
          <w:szCs w:val="28"/>
          <w:rtl/>
        </w:rPr>
        <w:t xml:space="preserve">أبو جعفر محمّد بن علی بن حمزة الطوسی (أنظر: صاحب الوسیلة، عماد الدین بن حمزة، عماد الدین محمّد بن علی بن حمزة)، 275</w:t>
      </w:r>
    </w:p>
    <w:p>
      <w:pPr>
        <w:pStyle w:val="BookText"/>
      </w:pPr>
      <w:r>
        <w:rPr>
          <w:rFonts w:ascii="IRNazanin" w:hAnsi="IRNazanin" w:eastAsia="IRNazanin" w:cs="IRNazanin"/>
          <w:lang w:bidi="fa-IR"/>
          <w:color w:val="111111"/>
          <w:sz w:val="28"/>
          <w:szCs w:val="28"/>
          <w:rtl/>
        </w:rPr>
        <w:t xml:space="preserve">أبو حامد محمّد بن عبداللّه بن علی بن زهرة، 160</w:t>
      </w:r>
    </w:p>
    <w:p>
      <w:pPr>
        <w:pStyle w:val="BookText"/>
      </w:pPr>
      <w:r>
        <w:rPr>
          <w:rFonts w:ascii="IRNazanin" w:hAnsi="IRNazanin" w:eastAsia="IRNazanin" w:cs="IRNazanin"/>
          <w:lang w:bidi="fa-IR"/>
          <w:color w:val="111111"/>
          <w:sz w:val="28"/>
          <w:szCs w:val="28"/>
          <w:rtl/>
        </w:rPr>
        <w:t xml:space="preserve">أبو حنیفة (أنظر: أبی حنیفة)، 158، 207، 292، 300، 317، 326</w:t>
      </w:r>
    </w:p>
    <w:p>
      <w:pPr>
        <w:pStyle w:val="BookText"/>
      </w:pPr>
      <w:r>
        <w:rPr>
          <w:rFonts w:ascii="IRNazanin" w:hAnsi="IRNazanin" w:eastAsia="IRNazanin" w:cs="IRNazanin"/>
          <w:lang w:bidi="fa-IR"/>
          <w:color w:val="111111"/>
          <w:sz w:val="28"/>
          <w:szCs w:val="28"/>
          <w:rtl/>
        </w:rPr>
        <w:t xml:space="preserve">أبوعبداللّه ابن إدریس (أنظر: ابن إدریس و...)، 297، 324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عبداللّه المفید (أنظر: الشیخ المفید و...)، 325</w:t>
      </w:r>
    </w:p>
    <w:p>
      <w:pPr>
        <w:pStyle w:val="BookText"/>
      </w:pPr>
      <w:r>
        <w:rPr>
          <w:rFonts w:ascii="IRNazanin" w:hAnsi="IRNazanin" w:eastAsia="IRNazanin" w:cs="IRNazanin"/>
          <w:lang w:bidi="fa-IR"/>
          <w:color w:val="111111"/>
          <w:sz w:val="28"/>
          <w:szCs w:val="28"/>
          <w:rtl/>
        </w:rPr>
        <w:t xml:space="preserve">أبو علی بن الجنید (أنظر: ابن الجنید)، 181، 255، 275، 287</w:t>
      </w:r>
    </w:p>
    <w:p>
      <w:pPr>
        <w:pStyle w:val="BookText"/>
      </w:pPr>
      <w:r>
        <w:rPr>
          <w:rFonts w:ascii="IRNazanin" w:hAnsi="IRNazanin" w:eastAsia="IRNazanin" w:cs="IRNazanin"/>
          <w:lang w:bidi="fa-IR"/>
          <w:color w:val="111111"/>
          <w:sz w:val="28"/>
          <w:szCs w:val="28"/>
          <w:rtl/>
        </w:rPr>
        <w:t xml:space="preserve">أبو علی محمّد بن أحمد بن الجنید (أنظر:</w:t>
      </w:r>
    </w:p>
    <w:p>
      <w:pPr>
        <w:pStyle w:val="BookText"/>
      </w:pPr>
      <w:r>
        <w:rPr>
          <w:rFonts w:ascii="IRNazanin" w:hAnsi="IRNazanin" w:eastAsia="IRNazanin" w:cs="IRNazanin"/>
          <w:lang w:bidi="fa-IR"/>
          <w:color w:val="111111"/>
          <w:sz w:val="28"/>
          <w:szCs w:val="28"/>
          <w:rtl/>
        </w:rPr>
        <w:t xml:space="preserve">ابن الجنید)، 213، 298</w:t>
      </w:r>
    </w:p>
    <w:p>
      <w:pPr>
        <w:pStyle w:val="BookText"/>
      </w:pPr>
      <w:r>
        <w:rPr>
          <w:rFonts w:ascii="IRNazanin" w:hAnsi="IRNazanin" w:eastAsia="IRNazanin" w:cs="IRNazanin"/>
          <w:lang w:bidi="fa-IR"/>
          <w:color w:val="111111"/>
          <w:sz w:val="28"/>
          <w:szCs w:val="28"/>
          <w:rtl/>
        </w:rPr>
        <w:t xml:space="preserve">أبو منصور جمال الملّة والدین (أنظر:</w:t>
      </w:r>
    </w:p>
    <w:p>
      <w:pPr>
        <w:pStyle w:val="BookText"/>
      </w:pPr>
      <w:r>
        <w:rPr>
          <w:rFonts w:ascii="Amiri" w:hAnsi="Amiri" w:eastAsia="Amiri" w:cs="Amiri"/>
          <w:lang w:bidi="ar-SA"/>
          <w:color w:val="111111"/>
          <w:sz w:val="28"/>
          <w:szCs w:val="28"/>
          <w:rtl/>
        </w:rPr>
        <w:t xml:space="preserve">العلّامة)، 98</w:t>
      </w:r>
    </w:p>
    <w:p>
      <w:pPr>
        <w:pStyle w:val="BookText"/>
      </w:pPr>
      <w:r>
        <w:rPr>
          <w:rFonts w:ascii="IRNazanin" w:hAnsi="IRNazanin" w:eastAsia="IRNazanin" w:cs="IRNazanin"/>
          <w:lang w:bidi="fa-IR"/>
          <w:color w:val="111111"/>
          <w:sz w:val="28"/>
          <w:szCs w:val="28"/>
          <w:rtl/>
        </w:rPr>
        <w:t xml:space="preserve">أبویعلی الدیلمی سلّار بن عبد العزیز (أنظر:</w:t>
      </w:r>
    </w:p>
    <w:p>
      <w:pPr>
        <w:pStyle w:val="BookText"/>
      </w:pPr>
      <w:r>
        <w:rPr>
          <w:rFonts w:ascii="IRNazanin" w:hAnsi="IRNazanin" w:eastAsia="IRNazanin" w:cs="IRNazanin"/>
          <w:lang w:bidi="fa-IR"/>
          <w:color w:val="111111"/>
          <w:sz w:val="28"/>
          <w:szCs w:val="28"/>
          <w:rtl/>
        </w:rPr>
        <w:t xml:space="preserve">سلّار، سلّار بن عبدالعزیز، سلّار بن عبدالعزیز الدیلمی)، 208</w:t>
      </w:r>
    </w:p>
    <w:p>
      <w:pPr>
        <w:pStyle w:val="BookText"/>
      </w:pPr>
      <w:r>
        <w:rPr>
          <w:rFonts w:ascii="IRNazanin" w:hAnsi="IRNazanin" w:eastAsia="IRNazanin" w:cs="IRNazanin"/>
          <w:lang w:bidi="fa-IR"/>
          <w:color w:val="111111"/>
          <w:sz w:val="28"/>
          <w:szCs w:val="28"/>
          <w:rtl/>
        </w:rPr>
        <w:t xml:space="preserve">أبی الصلاح، 159</w:t>
      </w:r>
    </w:p>
    <w:p>
      <w:pPr>
        <w:pStyle w:val="BookText"/>
      </w:pPr>
      <w:r>
        <w:rPr>
          <w:rFonts w:ascii="IRNazanin" w:hAnsi="IRNazanin" w:eastAsia="IRNazanin" w:cs="IRNazanin"/>
          <w:lang w:bidi="fa-IR"/>
          <w:color w:val="111111"/>
          <w:sz w:val="28"/>
          <w:szCs w:val="28"/>
          <w:rtl/>
        </w:rPr>
        <w:t xml:space="preserve">أبی ثور، 221</w:t>
      </w:r>
    </w:p>
    <w:p>
      <w:pPr>
        <w:pStyle w:val="BookText"/>
      </w:pPr>
      <w:r>
        <w:rPr>
          <w:rFonts w:ascii="IRNazanin" w:hAnsi="IRNazanin" w:eastAsia="IRNazanin" w:cs="IRNazanin"/>
          <w:lang w:bidi="fa-IR"/>
          <w:color w:val="111111"/>
          <w:sz w:val="28"/>
          <w:szCs w:val="28"/>
          <w:rtl/>
        </w:rPr>
        <w:t xml:space="preserve">أبی جعفر الصدوق (أنظر: ابن علی بن بابویه القمی)، 182، 254</w:t>
      </w:r>
    </w:p>
    <w:p>
      <w:pPr>
        <w:pStyle w:val="BookText"/>
      </w:pPr>
      <w:r>
        <w:rPr>
          <w:rFonts w:ascii="IRNazanin" w:hAnsi="IRNazanin" w:eastAsia="IRNazanin" w:cs="IRNazanin"/>
          <w:lang w:bidi="fa-IR"/>
          <w:color w:val="111111"/>
          <w:sz w:val="28"/>
          <w:szCs w:val="28"/>
          <w:rtl/>
        </w:rPr>
        <w:t xml:space="preserve">أبی جعفر الکلینی (أنظر: ابن یعقوب بن إسحق الکلینی و...)، 84، 107، 280</w:t>
      </w:r>
    </w:p>
    <w:p>
      <w:pPr>
        <w:pStyle w:val="BookText"/>
      </w:pPr>
      <w:r>
        <w:rPr>
          <w:rFonts w:ascii="IRNazanin" w:hAnsi="IRNazanin" w:eastAsia="IRNazanin" w:cs="IRNazanin"/>
          <w:lang w:bidi="fa-IR"/>
          <w:color w:val="111111"/>
          <w:sz w:val="28"/>
          <w:szCs w:val="28"/>
          <w:rtl/>
        </w:rPr>
        <w:t xml:space="preserve">أبی‌جعفر محمّد بن یعقوب بن إسحق الکلینی (أنظر: ابن یعقوب بن إسحق الکلینی و...)، 178</w:t>
      </w:r>
    </w:p>
    <w:p>
      <w:pPr>
        <w:pStyle w:val="BookText"/>
      </w:pPr>
      <w:r>
        <w:rPr>
          <w:rFonts w:ascii="IRNazanin" w:hAnsi="IRNazanin" w:eastAsia="IRNazanin" w:cs="IRNazanin"/>
          <w:lang w:bidi="fa-IR"/>
          <w:color w:val="111111"/>
          <w:sz w:val="28"/>
          <w:szCs w:val="28"/>
          <w:rtl/>
        </w:rPr>
        <w:t xml:space="preserve">أبی حنیفة (أنظر: أبو حنیفة)، 317</w:t>
      </w:r>
    </w:p>
    <w:p>
      <w:pPr>
        <w:pStyle w:val="BookText"/>
      </w:pPr>
      <w:r>
        <w:rPr>
          <w:rFonts w:ascii="IRNazanin" w:hAnsi="IRNazanin" w:eastAsia="IRNazanin" w:cs="IRNazanin"/>
          <w:lang w:bidi="fa-IR"/>
          <w:color w:val="111111"/>
          <w:sz w:val="28"/>
          <w:szCs w:val="28"/>
          <w:rtl/>
        </w:rPr>
        <w:t xml:space="preserve">أبی علی بن الجنید (أنظر: ابن الجنید و...)، 238، 329، 380</w:t>
      </w:r>
    </w:p>
    <w:p>
      <w:pPr>
        <w:pStyle w:val="BookText"/>
      </w:pPr>
      <w:r>
        <w:rPr>
          <w:rFonts w:ascii="IRNazanin" w:hAnsi="IRNazanin" w:eastAsia="IRNazanin" w:cs="IRNazanin"/>
          <w:lang w:bidi="fa-IR"/>
          <w:color w:val="111111"/>
          <w:sz w:val="28"/>
          <w:szCs w:val="28"/>
          <w:rtl/>
        </w:rPr>
        <w:t xml:space="preserve">أحمد بن الحسین الغضایری، 240</w:t>
      </w:r>
    </w:p>
    <w:p>
      <w:pPr>
        <w:pStyle w:val="BookText"/>
      </w:pPr>
      <w:r>
        <w:rPr>
          <w:rFonts w:ascii="IRNazanin" w:hAnsi="IRNazanin" w:eastAsia="IRNazanin" w:cs="IRNazanin"/>
          <w:lang w:bidi="fa-IR"/>
          <w:color w:val="111111"/>
          <w:sz w:val="28"/>
          <w:szCs w:val="28"/>
          <w:rtl/>
        </w:rPr>
        <w:t xml:space="preserve">أحمد بن الحسین بن عبیداللّه الغضائری، 167</w:t>
      </w:r>
    </w:p>
    <w:p>
      <w:pPr>
        <w:pStyle w:val="BookText"/>
      </w:pPr>
      <w:r>
        <w:rPr>
          <w:rFonts w:ascii="Amiri" w:hAnsi="Amiri" w:eastAsia="Amiri" w:cs="Amiri"/>
          <w:lang w:bidi="ar-SA"/>
          <w:color w:val="111111"/>
          <w:sz w:val="28"/>
          <w:szCs w:val="28"/>
          <w:rtl/>
        </w:rPr>
        <w:t xml:space="preserve">أحمد (من فقهاء العامة) (أنظر: ابن حنبل، أحمد بن حنبل)، 169، 221</w:t>
      </w:r>
    </w:p>
    <w:p>
      <w:pPr>
        <w:pStyle w:val="BookText"/>
      </w:pPr>
      <w:r>
        <w:rPr>
          <w:rFonts w:ascii="IRNazanin" w:hAnsi="IRNazanin" w:eastAsia="IRNazanin" w:cs="IRNazanin"/>
          <w:lang w:bidi="fa-IR"/>
          <w:color w:val="111111"/>
          <w:sz w:val="28"/>
          <w:szCs w:val="28"/>
          <w:rtl/>
        </w:rPr>
        <w:t xml:space="preserve">أمین الإسلام الطبرسی، 140</w:t>
      </w:r>
    </w:p>
    <w:p>
      <w:pPr>
        <w:pStyle w:val="BookText"/>
      </w:pPr>
      <w:r>
        <w:rPr>
          <w:rFonts w:ascii="IRNazanin" w:hAnsi="IRNazanin" w:eastAsia="IRNazanin" w:cs="IRNazanin"/>
          <w:lang w:bidi="fa-IR"/>
          <w:color w:val="111111"/>
          <w:sz w:val="28"/>
          <w:szCs w:val="28"/>
          <w:rtl/>
        </w:rPr>
        <w:t xml:space="preserve">أمین الإسلام أبو علی الطبرسی، 139</w:t>
      </w:r>
    </w:p>
    <w:p>
      <w:pPr>
        <w:pStyle w:val="BookText"/>
      </w:pPr>
      <w:r>
        <w:rPr>
          <w:rFonts w:ascii="IRNazanin" w:hAnsi="IRNazanin" w:eastAsia="IRNazanin" w:cs="IRNazanin"/>
          <w:lang w:bidi="fa-IR"/>
          <w:color w:val="111111"/>
          <w:sz w:val="28"/>
          <w:szCs w:val="28"/>
          <w:rtl/>
        </w:rPr>
        <w:t xml:space="preserve">باقر الداماد الحسینی (= میرداماد) (أنظر:</w:t>
      </w:r>
    </w:p>
    <w:p>
      <w:pPr>
        <w:pStyle w:val="BookText"/>
      </w:pPr>
      <w:r>
        <w:rPr>
          <w:rFonts w:ascii="Amiri" w:hAnsi="Amiri" w:eastAsia="Amiri" w:cs="Amiri"/>
          <w:lang w:bidi="ar-SA"/>
          <w:color w:val="111111"/>
          <w:sz w:val="28"/>
          <w:szCs w:val="28"/>
          <w:rtl/>
        </w:rPr>
        <w:t xml:space="preserve">محمّد بن محمّد)، 79، 386</w:t>
      </w:r>
    </w:p>
    <w:p>
      <w:pPr>
        <w:pStyle w:val="BookText"/>
      </w:pPr>
      <w:r>
        <w:rPr>
          <w:rFonts w:ascii="IRNazanin" w:hAnsi="IRNazanin" w:eastAsia="IRNazanin" w:cs="IRNazanin"/>
          <w:lang w:bidi="fa-IR"/>
          <w:color w:val="111111"/>
          <w:sz w:val="28"/>
          <w:szCs w:val="28"/>
          <w:rtl/>
        </w:rPr>
        <w:t xml:space="preserve">بعض شهداء المتأخّرین (= الشهید الثانی)، 140، 149، 151، 167، 202، 239، 270، 283، 377</w:t>
      </w:r>
    </w:p>
    <w:p>
      <w:pPr>
        <w:pStyle w:val="BookText"/>
      </w:pPr>
      <w:r>
        <w:rPr>
          <w:rFonts w:ascii="IRNazanin" w:hAnsi="IRNazanin" w:eastAsia="IRNazanin" w:cs="IRNazanin"/>
          <w:lang w:bidi="fa-IR"/>
          <w:color w:val="111111"/>
          <w:sz w:val="28"/>
          <w:szCs w:val="28"/>
          <w:rtl/>
        </w:rPr>
        <w:t xml:space="preserve">بعض من رزق سعادة الشهادة (= الشهید الثانی)، 99</w:t>
      </w:r>
    </w:p>
    <w:p>
      <w:pPr>
        <w:pStyle w:val="BookText"/>
      </w:pPr>
      <w:r>
        <w:rPr>
          <w:rFonts w:ascii="Amiri" w:hAnsi="Amiri" w:eastAsia="Amiri" w:cs="Amiri"/>
          <w:lang w:bidi="ar-SA"/>
          <w:color w:val="111111"/>
          <w:sz w:val="28"/>
          <w:szCs w:val="28"/>
          <w:rtl/>
        </w:rPr>
        <w:t xml:space="preserve">البغویّ، 295</w:t>
      </w:r>
    </w:p>
    <w:p>
      <w:pPr>
        <w:pStyle w:val="BookText"/>
      </w:pPr>
      <w:r>
        <w:rPr>
          <w:rFonts w:ascii="IRNazanin" w:hAnsi="IRNazanin" w:eastAsia="IRNazanin" w:cs="IRNazanin"/>
          <w:lang w:bidi="fa-IR"/>
          <w:color w:val="111111"/>
          <w:sz w:val="28"/>
          <w:szCs w:val="28"/>
          <w:rtl/>
        </w:rPr>
        <w:t xml:space="preserve">البیضاوی، 185، 195، 197</w:t>
      </w:r>
    </w:p>
    <w:p>
      <w:pPr>
        <w:pStyle w:val="BookText"/>
      </w:pPr>
      <w:r>
        <w:rPr>
          <w:rFonts w:ascii="IRNazanin" w:hAnsi="IRNazanin" w:eastAsia="IRNazanin" w:cs="IRNazanin"/>
          <w:lang w:bidi="fa-IR"/>
          <w:color w:val="111111"/>
          <w:sz w:val="28"/>
          <w:szCs w:val="28"/>
          <w:rtl/>
        </w:rPr>
        <w:t xml:space="preserve">الترمذی، 291، 295</w:t>
      </w:r>
    </w:p>
    <w:p>
      <w:pPr>
        <w:pStyle w:val="BookText"/>
      </w:pPr>
      <w:r>
        <w:rPr>
          <w:rFonts w:ascii="IRNazanin" w:hAnsi="IRNazanin" w:eastAsia="IRNazanin" w:cs="IRNazanin"/>
          <w:lang w:bidi="fa-IR"/>
          <w:color w:val="111111"/>
          <w:sz w:val="28"/>
          <w:szCs w:val="28"/>
          <w:rtl/>
        </w:rPr>
        <w:t xml:space="preserve">تقی الدین أبوالصلاح، 152، 296</w:t>
      </w:r>
    </w:p>
    <w:p>
      <w:pPr>
        <w:pStyle w:val="BookText"/>
      </w:pPr>
      <w:r>
        <w:rPr>
          <w:rFonts w:ascii="Amiri" w:hAnsi="Amiri" w:eastAsia="Amiri" w:cs="Amiri"/>
          <w:lang w:bidi="ar-SA"/>
          <w:color w:val="111111"/>
          <w:sz w:val="28"/>
          <w:szCs w:val="28"/>
          <w:rtl/>
        </w:rPr>
        <w:t xml:space="preserve">الثوریّ، 158، 221</w:t>
      </w:r>
    </w:p>
    <w:p>
      <w:pPr>
        <w:pStyle w:val="BookText"/>
      </w:pPr>
      <w:r>
        <w:rPr>
          <w:rFonts w:ascii="IRNazanin" w:hAnsi="IRNazanin" w:eastAsia="IRNazanin" w:cs="IRNazanin"/>
          <w:lang w:bidi="fa-IR"/>
          <w:color w:val="111111"/>
          <w:sz w:val="28"/>
          <w:szCs w:val="28"/>
          <w:rtl/>
        </w:rPr>
        <w:t xml:space="preserve">جدّی الإمام المحقّق القمقام (أنظر: الشارح المحقّق و...)، 91</w:t>
      </w:r>
    </w:p>
    <w:p>
      <w:pPr>
        <w:pStyle w:val="BookText"/>
      </w:pPr>
      <w:r>
        <w:rPr>
          <w:rFonts w:ascii="IRNazanin" w:hAnsi="IRNazanin" w:eastAsia="IRNazanin" w:cs="IRNazanin"/>
          <w:lang w:bidi="fa-IR"/>
          <w:color w:val="111111"/>
          <w:sz w:val="28"/>
          <w:szCs w:val="28"/>
          <w:rtl/>
        </w:rPr>
        <w:t xml:space="preserve">جدّی الإمام النحریر (أنظر: الشارح المحقّق و...)، 255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 الحبر المحقّق (أنظر: الشارح المحقّق و...)، 207</w:t>
      </w:r>
    </w:p>
    <w:p>
      <w:pPr>
        <w:pStyle w:val="BookText"/>
      </w:pPr>
      <w:r>
        <w:rPr>
          <w:rFonts w:ascii="IRNazanin" w:hAnsi="IRNazanin" w:eastAsia="IRNazanin" w:cs="IRNazanin"/>
          <w:lang w:bidi="fa-IR"/>
          <w:color w:val="111111"/>
          <w:sz w:val="28"/>
          <w:szCs w:val="28"/>
          <w:rtl/>
        </w:rPr>
        <w:t xml:space="preserve">جدّی الشارح النحریر (أنظر: الشارح المحقّق و...)، 171</w:t>
      </w:r>
    </w:p>
    <w:p>
      <w:pPr>
        <w:pStyle w:val="BookText"/>
      </w:pPr>
      <w:r>
        <w:rPr>
          <w:rFonts w:ascii="IRNazanin" w:hAnsi="IRNazanin" w:eastAsia="IRNazanin" w:cs="IRNazanin"/>
          <w:lang w:bidi="fa-IR"/>
          <w:color w:val="111111"/>
          <w:sz w:val="28"/>
          <w:szCs w:val="28"/>
          <w:rtl/>
        </w:rPr>
        <w:t xml:space="preserve">جدّی القمقام المحقّق الإمام (أنظر: الشارح المحقّق و...)، 118</w:t>
      </w:r>
    </w:p>
    <w:p>
      <w:pPr>
        <w:pStyle w:val="BookText"/>
      </w:pPr>
      <w:r>
        <w:rPr>
          <w:rFonts w:ascii="IRNazanin" w:hAnsi="IRNazanin" w:eastAsia="IRNazanin" w:cs="IRNazanin"/>
          <w:lang w:bidi="fa-IR"/>
          <w:color w:val="111111"/>
          <w:sz w:val="28"/>
          <w:szCs w:val="28"/>
          <w:rtl/>
        </w:rPr>
        <w:t xml:space="preserve">جدّی القمقام (أنظر: الشارح المحقّق و...)، 129، 145، 224</w:t>
      </w:r>
    </w:p>
    <w:p>
      <w:pPr>
        <w:pStyle w:val="BookText"/>
      </w:pPr>
      <w:r>
        <w:rPr>
          <w:rFonts w:ascii="IRNazanin" w:hAnsi="IRNazanin" w:eastAsia="IRNazanin" w:cs="IRNazanin"/>
          <w:lang w:bidi="fa-IR"/>
          <w:color w:val="111111"/>
          <w:sz w:val="28"/>
          <w:szCs w:val="28"/>
          <w:rtl/>
        </w:rPr>
        <w:t xml:space="preserve">جدّی المحقق الإمام (أنظر: الشارح المحقّق و...)، 128</w:t>
      </w:r>
    </w:p>
    <w:p>
      <w:pPr>
        <w:pStyle w:val="BookText"/>
      </w:pPr>
      <w:r>
        <w:rPr>
          <w:rFonts w:ascii="IRNazanin" w:hAnsi="IRNazanin" w:eastAsia="IRNazanin" w:cs="IRNazanin"/>
          <w:lang w:bidi="fa-IR"/>
          <w:color w:val="111111"/>
          <w:sz w:val="28"/>
          <w:szCs w:val="28"/>
          <w:rtl/>
        </w:rPr>
        <w:t xml:space="preserve">جدّی المحقّق القمقام (أنظر: الشارح المحقّق و...)، 86</w:t>
      </w:r>
    </w:p>
    <w:p>
      <w:pPr>
        <w:pStyle w:val="BookText"/>
      </w:pPr>
      <w:r>
        <w:rPr>
          <w:rFonts w:ascii="IRNazanin" w:hAnsi="IRNazanin" w:eastAsia="IRNazanin" w:cs="IRNazanin"/>
          <w:lang w:bidi="fa-IR"/>
          <w:color w:val="111111"/>
          <w:sz w:val="28"/>
          <w:szCs w:val="28"/>
          <w:rtl/>
        </w:rPr>
        <w:t xml:space="preserve">جدّی المحقّق النحریر (أنظر: الشارح المحقّق و...)، 149، 199، 349</w:t>
      </w:r>
    </w:p>
    <w:p>
      <w:pPr>
        <w:pStyle w:val="BookText"/>
      </w:pPr>
      <w:r>
        <w:rPr>
          <w:rFonts w:ascii="IRNazanin" w:hAnsi="IRNazanin" w:eastAsia="IRNazanin" w:cs="IRNazanin"/>
          <w:lang w:bidi="fa-IR"/>
          <w:color w:val="111111"/>
          <w:sz w:val="28"/>
          <w:szCs w:val="28"/>
          <w:rtl/>
        </w:rPr>
        <w:t xml:space="preserve">جدّی المحقّق (أنظر: الشارح المحقّق و...)، 98، 124، 128، 136، 151، 153، 170، 193، 242، 290، 308، 311، 315</w:t>
      </w:r>
    </w:p>
    <w:p>
      <w:pPr>
        <w:pStyle w:val="BookText"/>
      </w:pPr>
      <w:r>
        <w:rPr>
          <w:rFonts w:ascii="IRNazanin" w:hAnsi="IRNazanin" w:eastAsia="IRNazanin" w:cs="IRNazanin"/>
          <w:lang w:bidi="fa-IR"/>
          <w:color w:val="111111"/>
          <w:sz w:val="28"/>
          <w:szCs w:val="28"/>
          <w:rtl/>
        </w:rPr>
        <w:t xml:space="preserve">جدّی النحریر المحقّق (أنظر: الشارح المحقّق و...)، 214</w:t>
      </w:r>
    </w:p>
    <w:p>
      <w:pPr>
        <w:pStyle w:val="BookText"/>
      </w:pPr>
      <w:r>
        <w:rPr>
          <w:rFonts w:ascii="IRNazanin" w:hAnsi="IRNazanin" w:eastAsia="IRNazanin" w:cs="IRNazanin"/>
          <w:lang w:bidi="fa-IR"/>
          <w:color w:val="111111"/>
          <w:sz w:val="28"/>
          <w:szCs w:val="28"/>
          <w:rtl/>
        </w:rPr>
        <w:t xml:space="preserve">جدّی النحریر (أنظر: الشارح المحقّق و...)، 136، 191، 221، 232، 277، 297، 312، 325، 359</w:t>
      </w:r>
    </w:p>
    <w:p>
      <w:pPr>
        <w:pStyle w:val="BookText"/>
      </w:pPr>
      <w:r>
        <w:rPr>
          <w:rFonts w:ascii="IRNazanin" w:hAnsi="IRNazanin" w:eastAsia="IRNazanin" w:cs="IRNazanin"/>
          <w:lang w:bidi="fa-IR"/>
          <w:color w:val="111111"/>
          <w:sz w:val="28"/>
          <w:szCs w:val="28"/>
          <w:rtl/>
        </w:rPr>
        <w:t xml:space="preserve">جدّی (أنظر: الشارح المحقّق و...)، 130، 172، 221، 309، 321، 328، 330، 331، 334</w:t>
      </w:r>
    </w:p>
    <w:p>
      <w:pPr>
        <w:pStyle w:val="BookText"/>
      </w:pPr>
      <w:r>
        <w:rPr>
          <w:rFonts w:ascii="IRNazanin" w:hAnsi="IRNazanin" w:eastAsia="IRNazanin" w:cs="IRNazanin"/>
          <w:lang w:bidi="fa-IR"/>
          <w:color w:val="111111"/>
          <w:sz w:val="28"/>
          <w:szCs w:val="28"/>
          <w:rtl/>
        </w:rPr>
        <w:t xml:space="preserve">الجوهری، 371</w:t>
      </w:r>
    </w:p>
    <w:p>
      <w:pPr>
        <w:pStyle w:val="BookText"/>
      </w:pPr>
      <w:r>
        <w:rPr>
          <w:rFonts w:ascii="IRNazanin" w:hAnsi="IRNazanin" w:eastAsia="IRNazanin" w:cs="IRNazanin"/>
          <w:lang w:bidi="fa-IR"/>
          <w:color w:val="111111"/>
          <w:sz w:val="28"/>
          <w:szCs w:val="28"/>
          <w:rtl/>
        </w:rPr>
        <w:t xml:space="preserve">الحسن بن أبی عقیل (أنظر: ابن أبی عقیل)، 255، 268، 294، 329</w:t>
      </w:r>
    </w:p>
    <w:p>
      <w:pPr>
        <w:pStyle w:val="BookText"/>
      </w:pPr>
      <w:r>
        <w:rPr>
          <w:rFonts w:ascii="IRNazanin" w:hAnsi="IRNazanin" w:eastAsia="IRNazanin" w:cs="IRNazanin"/>
          <w:lang w:bidi="fa-IR"/>
          <w:color w:val="111111"/>
          <w:sz w:val="28"/>
          <w:szCs w:val="28"/>
          <w:rtl/>
        </w:rPr>
        <w:t xml:space="preserve">الحسن بن داود، 180</w:t>
      </w:r>
    </w:p>
    <w:p>
      <w:pPr>
        <w:pStyle w:val="BookText"/>
      </w:pPr>
      <w:r>
        <w:rPr>
          <w:rFonts w:ascii="Amiri" w:hAnsi="Amiri" w:eastAsia="Amiri" w:cs="Amiri"/>
          <w:lang w:bidi="ar-SA"/>
          <w:color w:val="111111"/>
          <w:sz w:val="28"/>
          <w:szCs w:val="28"/>
          <w:rtl/>
        </w:rPr>
        <w:t xml:space="preserve">حفصة، 179</w:t>
      </w:r>
    </w:p>
    <w:p>
      <w:pPr>
        <w:pStyle w:val="BookText"/>
      </w:pPr>
      <w:r>
        <w:rPr>
          <w:rFonts w:ascii="IRNazanin" w:hAnsi="IRNazanin" w:eastAsia="IRNazanin" w:cs="IRNazanin"/>
          <w:lang w:bidi="fa-IR"/>
          <w:color w:val="111111"/>
          <w:sz w:val="28"/>
          <w:szCs w:val="28"/>
          <w:rtl/>
        </w:rPr>
        <w:t xml:space="preserve">حمزة بن علی بن زهرة الحلبیّ (أنظر:</w:t>
      </w:r>
    </w:p>
    <w:p>
      <w:pPr>
        <w:pStyle w:val="BookText"/>
      </w:pPr>
      <w:r>
        <w:rPr>
          <w:rFonts w:ascii="IRNazanin" w:hAnsi="IRNazanin" w:eastAsia="IRNazanin" w:cs="IRNazanin"/>
          <w:lang w:bidi="fa-IR"/>
          <w:color w:val="111111"/>
          <w:sz w:val="28"/>
          <w:szCs w:val="28"/>
          <w:rtl/>
        </w:rPr>
        <w:t xml:space="preserve">صاحب الغنیة و...)، 160</w:t>
      </w:r>
    </w:p>
    <w:p>
      <w:pPr>
        <w:pStyle w:val="BookText"/>
      </w:pPr>
      <w:r>
        <w:rPr>
          <w:rFonts w:ascii="IRNazanin" w:hAnsi="IRNazanin" w:eastAsia="IRNazanin" w:cs="IRNazanin"/>
          <w:lang w:bidi="fa-IR"/>
          <w:color w:val="111111"/>
          <w:sz w:val="28"/>
          <w:szCs w:val="28"/>
          <w:rtl/>
        </w:rPr>
        <w:t xml:space="preserve">حمزة بن علی بن زهرة (أنظر: صاحب الغنیة و...)، 269</w:t>
      </w:r>
    </w:p>
    <w:p>
      <w:pPr>
        <w:pStyle w:val="BookText"/>
      </w:pPr>
      <w:r>
        <w:rPr>
          <w:rFonts w:ascii="IRNazanin" w:hAnsi="IRNazanin" w:eastAsia="IRNazanin" w:cs="IRNazanin"/>
          <w:lang w:bidi="fa-IR"/>
          <w:color w:val="111111"/>
          <w:sz w:val="28"/>
          <w:szCs w:val="28"/>
          <w:rtl/>
        </w:rPr>
        <w:t xml:space="preserve">حمزة (عم النبی صلی الله علیه و آله)، 84، 108</w:t>
      </w:r>
    </w:p>
    <w:p>
      <w:pPr>
        <w:pStyle w:val="BookText"/>
      </w:pPr>
      <w:r>
        <w:rPr>
          <w:rFonts w:ascii="IRNazanin" w:hAnsi="IRNazanin" w:eastAsia="IRNazanin" w:cs="IRNazanin"/>
          <w:lang w:bidi="fa-IR"/>
          <w:color w:val="111111"/>
          <w:sz w:val="28"/>
          <w:szCs w:val="28"/>
          <w:rtl/>
        </w:rPr>
        <w:t xml:space="preserve">خدیجة، 184</w:t>
      </w:r>
    </w:p>
    <w:p>
      <w:pPr>
        <w:pStyle w:val="BookText"/>
      </w:pPr>
      <w:r>
        <w:rPr>
          <w:rFonts w:ascii="IRNazanin" w:hAnsi="IRNazanin" w:eastAsia="IRNazanin" w:cs="IRNazanin"/>
          <w:lang w:bidi="fa-IR"/>
          <w:color w:val="111111"/>
          <w:sz w:val="28"/>
          <w:szCs w:val="28"/>
          <w:rtl/>
        </w:rPr>
        <w:t xml:space="preserve">الدارمی، 291</w:t>
      </w:r>
    </w:p>
    <w:p>
      <w:pPr>
        <w:pStyle w:val="BookText"/>
      </w:pPr>
      <w:r>
        <w:rPr>
          <w:rFonts w:ascii="IRNazanin" w:hAnsi="IRNazanin" w:eastAsia="IRNazanin" w:cs="IRNazanin"/>
          <w:lang w:bidi="fa-IR"/>
          <w:color w:val="111111"/>
          <w:sz w:val="28"/>
          <w:szCs w:val="28"/>
          <w:rtl/>
        </w:rPr>
        <w:t xml:space="preserve">داود، 190</w:t>
      </w:r>
    </w:p>
    <w:p>
      <w:pPr>
        <w:pStyle w:val="BookText"/>
      </w:pPr>
      <w:r>
        <w:rPr>
          <w:rFonts w:ascii="IRNazanin" w:hAnsi="IRNazanin" w:eastAsia="IRNazanin" w:cs="IRNazanin"/>
          <w:lang w:bidi="fa-IR"/>
          <w:color w:val="111111"/>
          <w:sz w:val="28"/>
          <w:szCs w:val="28"/>
          <w:rtl/>
        </w:rPr>
        <w:t xml:space="preserve">الرافعیّ، 194، 195، 197، 200، 270</w:t>
      </w:r>
    </w:p>
    <w:p>
      <w:pPr>
        <w:pStyle w:val="BookText"/>
      </w:pPr>
      <w:r>
        <w:rPr>
          <w:rFonts w:ascii="IRNazanin" w:hAnsi="IRNazanin" w:eastAsia="IRNazanin" w:cs="IRNazanin"/>
          <w:lang w:bidi="fa-IR"/>
          <w:color w:val="111111"/>
          <w:sz w:val="28"/>
          <w:szCs w:val="28"/>
          <w:rtl/>
        </w:rPr>
        <w:t xml:space="preserve">الزمخشری (أنظر: صاحب الکشاف، علّامة زمخشر)، 195</w:t>
      </w:r>
    </w:p>
    <w:p>
      <w:pPr>
        <w:pStyle w:val="BookText"/>
      </w:pPr>
      <w:r>
        <w:rPr>
          <w:rFonts w:ascii="IRNazanin" w:hAnsi="IRNazanin" w:eastAsia="IRNazanin" w:cs="IRNazanin"/>
          <w:lang w:bidi="fa-IR"/>
          <w:color w:val="111111"/>
          <w:sz w:val="28"/>
          <w:szCs w:val="28"/>
          <w:rtl/>
        </w:rPr>
        <w:t xml:space="preserve">السجستانی، 291</w:t>
      </w:r>
    </w:p>
    <w:p>
      <w:pPr>
        <w:pStyle w:val="BookText"/>
      </w:pPr>
      <w:r>
        <w:rPr>
          <w:rFonts w:ascii="IRNazanin" w:hAnsi="IRNazanin" w:eastAsia="IRNazanin" w:cs="IRNazanin"/>
          <w:lang w:bidi="fa-IR"/>
          <w:color w:val="111111"/>
          <w:sz w:val="28"/>
          <w:szCs w:val="28"/>
          <w:rtl/>
        </w:rPr>
        <w:t xml:space="preserve">سلّار (أنظر: أبو یعلی الدیلمی سلّار بن عبدالعزیز و...)، 153</w:t>
      </w:r>
    </w:p>
    <w:p>
      <w:pPr>
        <w:pStyle w:val="BookText"/>
      </w:pPr>
      <w:r>
        <w:rPr>
          <w:rFonts w:ascii="IRNazanin" w:hAnsi="IRNazanin" w:eastAsia="IRNazanin" w:cs="IRNazanin"/>
          <w:lang w:bidi="fa-IR"/>
          <w:color w:val="111111"/>
          <w:sz w:val="28"/>
          <w:szCs w:val="28"/>
          <w:rtl/>
        </w:rPr>
        <w:t xml:space="preserve">سلّار بن عبد العزیز الدیلمی (أنظر: أبو یعلی الدیلمی سلّار بن عبدالعزیز و...)، 275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سلّار بن عبد العزیز (أنظر: أبو یعلی الدیلمی سلّار بن عبدالعزیز و...)، 150، 255، 269، 325، 329، 342، 380</w:t>
      </w:r>
    </w:p>
    <w:p>
      <w:pPr>
        <w:pStyle w:val="BookText"/>
      </w:pPr>
      <w:r>
        <w:rPr>
          <w:rFonts w:ascii="IRNazanin" w:hAnsi="IRNazanin" w:eastAsia="IRNazanin" w:cs="IRNazanin"/>
          <w:lang w:bidi="fa-IR"/>
          <w:color w:val="111111"/>
          <w:sz w:val="28"/>
          <w:szCs w:val="28"/>
          <w:rtl/>
        </w:rPr>
        <w:t xml:space="preserve">السیّد المرتضی، 153، 158، 159، 160، 165، 275</w:t>
      </w:r>
    </w:p>
    <w:p>
      <w:pPr>
        <w:pStyle w:val="BookText"/>
      </w:pPr>
      <w:r>
        <w:rPr>
          <w:rFonts w:ascii="IRNazanin" w:hAnsi="IRNazanin" w:eastAsia="IRNazanin" w:cs="IRNazanin"/>
          <w:lang w:bidi="fa-IR"/>
          <w:color w:val="111111"/>
          <w:sz w:val="28"/>
          <w:szCs w:val="28"/>
          <w:rtl/>
        </w:rPr>
        <w:t xml:space="preserve">شارح الشرایع (= صاحب مسالک الأفهام)، 286، 292</w:t>
      </w:r>
    </w:p>
    <w:p>
      <w:pPr>
        <w:pStyle w:val="BookText"/>
      </w:pPr>
      <w:r>
        <w:rPr>
          <w:rFonts w:ascii="IRNazanin" w:hAnsi="IRNazanin" w:eastAsia="IRNazanin" w:cs="IRNazanin"/>
          <w:lang w:bidi="fa-IR"/>
          <w:color w:val="111111"/>
          <w:sz w:val="28"/>
          <w:szCs w:val="28"/>
          <w:rtl/>
        </w:rPr>
        <w:t xml:space="preserve">شارح اللمعة (= صاحب مسالک الأفهام)، 293، 322</w:t>
      </w:r>
    </w:p>
    <w:p>
      <w:pPr>
        <w:pStyle w:val="BookText"/>
      </w:pPr>
      <w:r>
        <w:rPr>
          <w:rFonts w:ascii="IRNazanin" w:hAnsi="IRNazanin" w:eastAsia="IRNazanin" w:cs="IRNazanin"/>
          <w:lang w:bidi="fa-IR"/>
          <w:color w:val="111111"/>
          <w:sz w:val="28"/>
          <w:szCs w:val="28"/>
          <w:rtl/>
        </w:rPr>
        <w:t xml:space="preserve">الشارح المحقّق (= المحقق الکرکی) (أنظر:</w:t>
      </w:r>
    </w:p>
    <w:p>
      <w:pPr>
        <w:pStyle w:val="BookText"/>
      </w:pPr>
      <w:r>
        <w:rPr>
          <w:rFonts w:ascii="Amiri" w:hAnsi="Amiri" w:eastAsia="Amiri" w:cs="Amiri"/>
          <w:lang w:bidi="ar-SA"/>
          <w:color w:val="111111"/>
          <w:sz w:val="28"/>
          <w:szCs w:val="28"/>
          <w:rtl/>
        </w:rPr>
        <w:t xml:space="preserve">جدّی و...)، 146، 191، 351</w:t>
      </w:r>
    </w:p>
    <w:p>
      <w:pPr>
        <w:pStyle w:val="BookText"/>
      </w:pPr>
      <w:r>
        <w:rPr>
          <w:rFonts w:ascii="IRNazanin" w:hAnsi="IRNazanin" w:eastAsia="IRNazanin" w:cs="IRNazanin"/>
          <w:lang w:bidi="fa-IR"/>
          <w:color w:val="111111"/>
          <w:sz w:val="28"/>
          <w:szCs w:val="28"/>
          <w:rtl/>
        </w:rPr>
        <w:t xml:space="preserve">الشافعی، 98، 104، 105، 113، 114، 116، 117، 118، 133، 183، 221، 233، 291، 306</w:t>
      </w:r>
    </w:p>
    <w:p>
      <w:pPr>
        <w:pStyle w:val="BookText"/>
      </w:pPr>
      <w:r>
        <w:rPr>
          <w:rFonts w:ascii="IRNazanin" w:hAnsi="IRNazanin" w:eastAsia="IRNazanin" w:cs="IRNazanin"/>
          <w:lang w:bidi="fa-IR"/>
          <w:color w:val="111111"/>
          <w:sz w:val="28"/>
          <w:szCs w:val="28"/>
          <w:rtl/>
        </w:rPr>
        <w:t xml:space="preserve">الشهید [الأوّل] (أنظر: محمّد بن مکّی)، 117، 122، 129، 136، 144، 152، 153، 171، 177، 190، 208، 214، 221، 231، 235، 247، 248، 255، 264، 268، 276، 289، 293، 294، 309، 313، 318، 320، 328، 334، 366، 371، 372، 374، 375، 376، 380، 382</w:t>
      </w:r>
    </w:p>
    <w:p>
      <w:pPr>
        <w:pStyle w:val="BookText"/>
      </w:pPr>
      <w:r>
        <w:rPr>
          <w:rFonts w:ascii="IRNazanin" w:hAnsi="IRNazanin" w:eastAsia="IRNazanin" w:cs="IRNazanin"/>
          <w:lang w:bidi="fa-IR"/>
          <w:color w:val="111111"/>
          <w:sz w:val="28"/>
          <w:szCs w:val="28"/>
          <w:rtl/>
        </w:rPr>
        <w:t xml:space="preserve">الشیخ الطوسی (أنظر: ابن الحسن بن علی الطوسی و...)، 164</w:t>
      </w:r>
    </w:p>
    <w:p>
      <w:pPr>
        <w:pStyle w:val="BookText"/>
      </w:pPr>
      <w:r>
        <w:rPr>
          <w:rFonts w:ascii="IRNazanin" w:hAnsi="IRNazanin" w:eastAsia="IRNazanin" w:cs="IRNazanin"/>
          <w:lang w:bidi="fa-IR"/>
          <w:color w:val="111111"/>
          <w:sz w:val="28"/>
          <w:szCs w:val="28"/>
          <w:rtl/>
        </w:rPr>
        <w:t xml:space="preserve">الشیخ المفید (أنظر: المفید، أبو عبداللّه المفید، الشیخ أبی عبداللّه المفید)، 208، 255، 275، 380</w:t>
      </w:r>
    </w:p>
    <w:p>
      <w:pPr>
        <w:pStyle w:val="BookText"/>
      </w:pPr>
      <w:r>
        <w:rPr>
          <w:rFonts w:ascii="IRNazanin" w:hAnsi="IRNazanin" w:eastAsia="IRNazanin" w:cs="IRNazanin"/>
          <w:lang w:bidi="fa-IR"/>
          <w:color w:val="111111"/>
          <w:sz w:val="28"/>
          <w:szCs w:val="28"/>
          <w:rtl/>
        </w:rPr>
        <w:t xml:space="preserve">الشیخان، 219، 268، 346</w:t>
      </w:r>
    </w:p>
    <w:p>
      <w:pPr>
        <w:pStyle w:val="BookText"/>
      </w:pPr>
      <w:r>
        <w:rPr>
          <w:rFonts w:ascii="IRNazanin" w:hAnsi="IRNazanin" w:eastAsia="IRNazanin" w:cs="IRNazanin"/>
          <w:lang w:bidi="fa-IR"/>
          <w:color w:val="111111"/>
          <w:sz w:val="28"/>
          <w:szCs w:val="28"/>
          <w:rtl/>
        </w:rPr>
        <w:t xml:space="preserve">الشیخ (أنظر: ابن الحسن بن علی الطوسی و...)، 98، 103، 105، 106، 107، 108، 110، 112، 116، 117، 118، 129، 130، 131، 133، 142، 150، 151، 152، 155، 159، 163، 176، 180، 181، 182، 187، 190، 200، 207، 211، 214، 215، 219، 221، 224، 225، 227، 228، 230، 233، 235، 238، 246، 248، 254، 260، 261، 262، 268، 269، 270، 276، 280، 281، 282، 283، 284، 286، 287، 288، 290، 294، 296، 297، 299، 301، 305، 310، 312، 324، 325، 333، 334، 339، 356، 357، 358، 369، 370، 374، 376، 379، 380</w:t>
      </w:r>
    </w:p>
    <w:p>
      <w:pPr>
        <w:pStyle w:val="BookText"/>
      </w:pPr>
      <w:r>
        <w:rPr>
          <w:rFonts w:ascii="IRNazanin" w:hAnsi="IRNazanin" w:eastAsia="IRNazanin" w:cs="IRNazanin"/>
          <w:lang w:bidi="fa-IR"/>
          <w:color w:val="111111"/>
          <w:sz w:val="28"/>
          <w:szCs w:val="28"/>
          <w:rtl/>
        </w:rPr>
        <w:t xml:space="preserve">شیخنا أبو جعفر (أنظر: ابن الحسن بن علی الطوسی و...)، 141، 164</w:t>
      </w:r>
    </w:p>
    <w:p>
      <w:pPr>
        <w:pStyle w:val="BookText"/>
      </w:pPr>
      <w:r>
        <w:rPr>
          <w:rFonts w:ascii="IRNazanin" w:hAnsi="IRNazanin" w:eastAsia="IRNazanin" w:cs="IRNazanin"/>
          <w:lang w:bidi="fa-IR"/>
          <w:color w:val="111111"/>
          <w:sz w:val="28"/>
          <w:szCs w:val="28"/>
          <w:rtl/>
        </w:rPr>
        <w:t xml:space="preserve">شیخنا أبی جعفر (أنظر: ابن الحسن بن علی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الطوسی و...)، 104</w:t>
      </w:r>
    </w:p>
    <w:p>
      <w:pPr>
        <w:pStyle w:val="BookText"/>
      </w:pPr>
      <w:r>
        <w:rPr>
          <w:rFonts w:ascii="IRNazanin" w:hAnsi="IRNazanin" w:eastAsia="IRNazanin" w:cs="IRNazanin"/>
          <w:lang w:bidi="fa-IR"/>
          <w:color w:val="111111"/>
          <w:sz w:val="28"/>
          <w:szCs w:val="28"/>
          <w:rtl/>
        </w:rPr>
        <w:t xml:space="preserve">شیخنا (أنظر: ابن الحسن بن علی الطوسی و...) 132</w:t>
      </w:r>
    </w:p>
    <w:p>
      <w:pPr>
        <w:pStyle w:val="BookText"/>
      </w:pPr>
      <w:r>
        <w:rPr>
          <w:rFonts w:ascii="IRNazanin" w:hAnsi="IRNazanin" w:eastAsia="IRNazanin" w:cs="IRNazanin"/>
          <w:lang w:bidi="fa-IR"/>
          <w:color w:val="111111"/>
          <w:sz w:val="28"/>
          <w:szCs w:val="28"/>
          <w:rtl/>
        </w:rPr>
        <w:t xml:space="preserve">الشیخین، 342</w:t>
      </w:r>
    </w:p>
    <w:p>
      <w:pPr>
        <w:pStyle w:val="BookText"/>
      </w:pPr>
      <w:r>
        <w:rPr>
          <w:rFonts w:ascii="IRNazanin" w:hAnsi="IRNazanin" w:eastAsia="IRNazanin" w:cs="IRNazanin"/>
          <w:lang w:bidi="fa-IR"/>
          <w:color w:val="111111"/>
          <w:sz w:val="28"/>
          <w:szCs w:val="28"/>
          <w:rtl/>
        </w:rPr>
        <w:t xml:space="preserve">صاحب الإیضاح (أنظر: إمام المدقّقین و...)، 258</w:t>
      </w:r>
    </w:p>
    <w:p>
      <w:pPr>
        <w:pStyle w:val="BookText"/>
      </w:pPr>
      <w:r>
        <w:rPr>
          <w:rFonts w:ascii="IRNazanin" w:hAnsi="IRNazanin" w:eastAsia="IRNazanin" w:cs="IRNazanin"/>
          <w:lang w:bidi="fa-IR"/>
          <w:color w:val="111111"/>
          <w:sz w:val="28"/>
          <w:szCs w:val="28"/>
          <w:rtl/>
        </w:rPr>
        <w:t xml:space="preserve">صاحب التنقیح (أنظر: الفاضل المقداد و...)، 98، 195</w:t>
      </w:r>
    </w:p>
    <w:p>
      <w:pPr>
        <w:pStyle w:val="BookText"/>
      </w:pPr>
      <w:r>
        <w:rPr>
          <w:rFonts w:ascii="IRNazanin" w:hAnsi="IRNazanin" w:eastAsia="IRNazanin" w:cs="IRNazanin"/>
          <w:lang w:bidi="fa-IR"/>
          <w:color w:val="111111"/>
          <w:sz w:val="28"/>
          <w:szCs w:val="28"/>
          <w:rtl/>
        </w:rPr>
        <w:t xml:space="preserve">صاحب الجامع (= الجامع للشرایع) (أنظر:</w:t>
      </w:r>
    </w:p>
    <w:p>
      <w:pPr>
        <w:pStyle w:val="BookText"/>
      </w:pPr>
      <w:r>
        <w:rPr>
          <w:rFonts w:ascii="IRNazanin" w:hAnsi="IRNazanin" w:eastAsia="IRNazanin" w:cs="IRNazanin"/>
          <w:lang w:bidi="fa-IR"/>
          <w:color w:val="111111"/>
          <w:sz w:val="28"/>
          <w:szCs w:val="28"/>
          <w:rtl/>
        </w:rPr>
        <w:t xml:space="preserve">نجیب الدین یحیی بن سعید، یحیی بن سعید)، 129، 324</w:t>
      </w:r>
    </w:p>
    <w:p>
      <w:pPr>
        <w:pStyle w:val="BookText"/>
      </w:pPr>
      <w:r>
        <w:rPr>
          <w:rFonts w:ascii="IRNazanin" w:hAnsi="IRNazanin" w:eastAsia="IRNazanin" w:cs="IRNazanin"/>
          <w:lang w:bidi="fa-IR"/>
          <w:color w:val="111111"/>
          <w:sz w:val="28"/>
          <w:szCs w:val="28"/>
          <w:rtl/>
        </w:rPr>
        <w:t xml:space="preserve">صاحب الغنیة (أنظر: ابن زهرة الحلبی، ابن زهرة، حمزة بن علی بن زهرة الحلبی، حمزة بن علی بن زهرة)، 129، 189، 207</w:t>
      </w:r>
    </w:p>
    <w:p>
      <w:pPr>
        <w:pStyle w:val="BookText"/>
      </w:pPr>
      <w:r>
        <w:rPr>
          <w:rFonts w:ascii="IRNazanin" w:hAnsi="IRNazanin" w:eastAsia="IRNazanin" w:cs="IRNazanin"/>
          <w:lang w:bidi="fa-IR"/>
          <w:color w:val="111111"/>
          <w:sz w:val="28"/>
          <w:szCs w:val="28"/>
          <w:rtl/>
        </w:rPr>
        <w:t xml:space="preserve">صاحب الکشّاف (أنظر: الزمخشری و...)، 199</w:t>
      </w:r>
    </w:p>
    <w:p>
      <w:pPr>
        <w:pStyle w:val="BookText"/>
      </w:pPr>
      <w:r>
        <w:rPr>
          <w:rFonts w:ascii="IRNazanin" w:hAnsi="IRNazanin" w:eastAsia="IRNazanin" w:cs="IRNazanin"/>
          <w:lang w:bidi="fa-IR"/>
          <w:color w:val="111111"/>
          <w:sz w:val="28"/>
          <w:szCs w:val="28"/>
          <w:rtl/>
        </w:rPr>
        <w:t xml:space="preserve">صاحب الوسیلة (أنظر: أبو جعفر محمّد بن علی بن حمزة الطوسی و...)، 254، 276</w:t>
      </w:r>
    </w:p>
    <w:p>
      <w:pPr>
        <w:pStyle w:val="BookText"/>
      </w:pPr>
      <w:r>
        <w:rPr>
          <w:rFonts w:ascii="IRNazanin" w:hAnsi="IRNazanin" w:eastAsia="IRNazanin" w:cs="IRNazanin"/>
          <w:lang w:bidi="fa-IR"/>
          <w:color w:val="111111"/>
          <w:sz w:val="28"/>
          <w:szCs w:val="28"/>
          <w:rtl/>
        </w:rPr>
        <w:t xml:space="preserve">صاحب کنز العرفان (أنظر: الفاضل المقداد و...)، 202</w:t>
      </w:r>
    </w:p>
    <w:p>
      <w:pPr>
        <w:pStyle w:val="BookText"/>
      </w:pPr>
      <w:r>
        <w:rPr>
          <w:rFonts w:ascii="IRNazanin" w:hAnsi="IRNazanin" w:eastAsia="IRNazanin" w:cs="IRNazanin"/>
          <w:lang w:bidi="fa-IR"/>
          <w:color w:val="111111"/>
          <w:sz w:val="28"/>
          <w:szCs w:val="28"/>
          <w:rtl/>
        </w:rPr>
        <w:t xml:space="preserve">الصدوق ابن بابویه (أنظر: ابن علی بن بابویه القمی)، 283</w:t>
      </w:r>
    </w:p>
    <w:p>
      <w:pPr>
        <w:pStyle w:val="BookText"/>
      </w:pPr>
      <w:r>
        <w:rPr>
          <w:rFonts w:ascii="IRNazanin" w:hAnsi="IRNazanin" w:eastAsia="IRNazanin" w:cs="IRNazanin"/>
          <w:lang w:bidi="fa-IR"/>
          <w:color w:val="111111"/>
          <w:sz w:val="28"/>
          <w:szCs w:val="28"/>
          <w:rtl/>
        </w:rPr>
        <w:t xml:space="preserve">الصدوق أبوجعفر بن بابویه (أنظر: ابن علی بن بابویه القمی)، 115، 181، 189، 225، 277</w:t>
      </w:r>
    </w:p>
    <w:p>
      <w:pPr>
        <w:pStyle w:val="BookText"/>
      </w:pPr>
      <w:r>
        <w:rPr>
          <w:rFonts w:ascii="IRNazanin" w:hAnsi="IRNazanin" w:eastAsia="IRNazanin" w:cs="IRNazanin"/>
          <w:lang w:bidi="fa-IR"/>
          <w:color w:val="111111"/>
          <w:sz w:val="28"/>
          <w:szCs w:val="28"/>
          <w:rtl/>
        </w:rPr>
        <w:t xml:space="preserve">الصدوق أبی جعفر بن بابویه (أنظر: ابن علی بن بابویه القمی)، 103، 107، 380</w:t>
      </w:r>
    </w:p>
    <w:p>
      <w:pPr>
        <w:pStyle w:val="BookText"/>
      </w:pPr>
      <w:r>
        <w:rPr>
          <w:rFonts w:ascii="IRNazanin" w:hAnsi="IRNazanin" w:eastAsia="IRNazanin" w:cs="IRNazanin"/>
          <w:lang w:bidi="fa-IR"/>
          <w:color w:val="111111"/>
          <w:sz w:val="28"/>
          <w:szCs w:val="28"/>
          <w:rtl/>
        </w:rPr>
        <w:t xml:space="preserve">الصدوق (أنظر: ابن علی بن بابویه القمی)، 112، 153، 210، 268، 283، 284، 287، 294، 304، 334، 341، 349، 355، 357، 363، 364، 368</w:t>
      </w:r>
    </w:p>
    <w:p>
      <w:pPr>
        <w:pStyle w:val="BookText"/>
      </w:pPr>
      <w:r>
        <w:rPr>
          <w:rFonts w:ascii="Amiri" w:hAnsi="Amiri" w:eastAsia="Amiri" w:cs="Amiri"/>
          <w:lang w:bidi="ar-SA"/>
          <w:color w:val="111111"/>
          <w:sz w:val="28"/>
          <w:szCs w:val="28"/>
          <w:rtl/>
        </w:rPr>
        <w:t xml:space="preserve">الطیّبی، 295</w:t>
      </w:r>
    </w:p>
    <w:p>
      <w:pPr>
        <w:pStyle w:val="BookText"/>
      </w:pPr>
      <w:r>
        <w:rPr>
          <w:rFonts w:ascii="IRNazanin" w:hAnsi="IRNazanin" w:eastAsia="IRNazanin" w:cs="IRNazanin"/>
          <w:lang w:bidi="fa-IR"/>
          <w:color w:val="111111"/>
          <w:sz w:val="28"/>
          <w:szCs w:val="28"/>
          <w:rtl/>
        </w:rPr>
        <w:t xml:space="preserve">عایشة، 179، 291، 295</w:t>
      </w:r>
    </w:p>
    <w:p>
      <w:pPr>
        <w:pStyle w:val="BookText"/>
      </w:pPr>
      <w:r>
        <w:rPr>
          <w:rFonts w:ascii="IRNazanin" w:hAnsi="IRNazanin" w:eastAsia="IRNazanin" w:cs="IRNazanin"/>
          <w:lang w:bidi="fa-IR"/>
          <w:color w:val="111111"/>
          <w:sz w:val="28"/>
          <w:szCs w:val="28"/>
          <w:rtl/>
        </w:rPr>
        <w:t xml:space="preserve">علامة زمخشر (أنظر: الزمخشری و...)، 217</w:t>
      </w:r>
    </w:p>
    <w:p>
      <w:pPr>
        <w:pStyle w:val="BookText"/>
      </w:pPr>
      <w:r>
        <w:rPr>
          <w:rFonts w:ascii="IRNazanin" w:hAnsi="IRNazanin" w:eastAsia="IRNazanin" w:cs="IRNazanin"/>
          <w:lang w:bidi="fa-IR"/>
          <w:color w:val="111111"/>
          <w:sz w:val="28"/>
          <w:szCs w:val="28"/>
          <w:rtl/>
        </w:rPr>
        <w:t xml:space="preserve">العلّامة [الحلّی] (أنظر: أبو منصور جمال الملّة والدین)، 88، 98، 103، 112، 113، 116، 117، 129، 130، 134، 139، 146، 152، 158، 161، 166، 168، 177، 180، 181، 183، 191، 193، 194، 195، 200، 207، 208، 211، 214، 220، 224، 238، 239، 240، 241، 244، 255، 263، 268، 269، 276، 283، 290، 294، 297، 301، 304، 310، 312، 314، 318، 321، 324، 328، 332، 334، 342، 345، 349، 359، 366، 371، 374، 376،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377، 379، 381، 382</w:t>
      </w:r>
    </w:p>
    <w:p>
      <w:pPr>
        <w:pStyle w:val="BookText"/>
      </w:pPr>
      <w:r>
        <w:rPr>
          <w:rFonts w:ascii="IRNazanin" w:hAnsi="IRNazanin" w:eastAsia="IRNazanin" w:cs="IRNazanin"/>
          <w:lang w:bidi="fa-IR"/>
          <w:color w:val="111111"/>
          <w:sz w:val="28"/>
          <w:szCs w:val="28"/>
          <w:rtl/>
        </w:rPr>
        <w:t xml:space="preserve">عماد الدین بن حمزة (أنظر: أبو جعفر محمّد بن علی بن حمزة الطوسی و...)، 152، 296، 325، 334، 343</w:t>
      </w:r>
    </w:p>
    <w:p>
      <w:pPr>
        <w:pStyle w:val="BookText"/>
      </w:pPr>
      <w:r>
        <w:rPr>
          <w:rFonts w:ascii="IRNazanin" w:hAnsi="IRNazanin" w:eastAsia="IRNazanin" w:cs="IRNazanin"/>
          <w:lang w:bidi="fa-IR"/>
          <w:color w:val="111111"/>
          <w:sz w:val="28"/>
          <w:szCs w:val="28"/>
          <w:rtl/>
        </w:rPr>
        <w:t xml:space="preserve">عماد الدین محمّد بن علی بن حمزة (أنظر:</w:t>
      </w:r>
    </w:p>
    <w:p>
      <w:pPr>
        <w:pStyle w:val="BookText"/>
      </w:pPr>
      <w:r>
        <w:rPr>
          <w:rFonts w:ascii="IRNazanin" w:hAnsi="IRNazanin" w:eastAsia="IRNazanin" w:cs="IRNazanin"/>
          <w:lang w:bidi="fa-IR"/>
          <w:color w:val="111111"/>
          <w:sz w:val="28"/>
          <w:szCs w:val="28"/>
          <w:rtl/>
        </w:rPr>
        <w:t xml:space="preserve">أبو جعفر محمّد بن علی بن حمزة الطوسی و...)، 254</w:t>
      </w:r>
    </w:p>
    <w:p>
      <w:pPr>
        <w:pStyle w:val="BookText"/>
      </w:pPr>
      <w:r>
        <w:rPr>
          <w:rFonts w:ascii="IRNazanin" w:hAnsi="IRNazanin" w:eastAsia="IRNazanin" w:cs="IRNazanin"/>
          <w:lang w:bidi="fa-IR"/>
          <w:color w:val="111111"/>
          <w:sz w:val="28"/>
          <w:szCs w:val="28"/>
          <w:rtl/>
        </w:rPr>
        <w:t xml:space="preserve">عمر، 179</w:t>
      </w:r>
    </w:p>
    <w:p>
      <w:pPr>
        <w:pStyle w:val="BookText"/>
      </w:pPr>
      <w:r>
        <w:rPr>
          <w:rFonts w:ascii="IRNazanin" w:hAnsi="IRNazanin" w:eastAsia="IRNazanin" w:cs="IRNazanin"/>
          <w:lang w:bidi="fa-IR"/>
          <w:color w:val="111111"/>
          <w:sz w:val="28"/>
          <w:szCs w:val="28"/>
          <w:rtl/>
        </w:rPr>
        <w:t xml:space="preserve">الغزالی، 309</w:t>
      </w:r>
    </w:p>
    <w:p>
      <w:pPr>
        <w:pStyle w:val="BookText"/>
      </w:pPr>
      <w:r>
        <w:rPr>
          <w:rFonts w:ascii="IRNazanin" w:hAnsi="IRNazanin" w:eastAsia="IRNazanin" w:cs="IRNazanin"/>
          <w:lang w:bidi="fa-IR"/>
          <w:color w:val="111111"/>
          <w:sz w:val="28"/>
          <w:szCs w:val="28"/>
          <w:rtl/>
        </w:rPr>
        <w:t xml:space="preserve">الفاضل المقداد (أنظر: صاحب التنقیح، صاحب کنز العرفان، المقداد)، 98، 116، 264</w:t>
      </w:r>
    </w:p>
    <w:p>
      <w:pPr>
        <w:pStyle w:val="BookText"/>
      </w:pPr>
      <w:r>
        <w:rPr>
          <w:rFonts w:ascii="IRNazanin" w:hAnsi="IRNazanin" w:eastAsia="IRNazanin" w:cs="IRNazanin"/>
          <w:lang w:bidi="fa-IR"/>
          <w:color w:val="111111"/>
          <w:sz w:val="28"/>
          <w:szCs w:val="28"/>
          <w:rtl/>
        </w:rPr>
        <w:t xml:space="preserve">الفاضل (أنظر: ابن إدریس و...)، 118</w:t>
      </w:r>
    </w:p>
    <w:p>
      <w:pPr>
        <w:pStyle w:val="BookText"/>
      </w:pPr>
      <w:r>
        <w:rPr>
          <w:rFonts w:ascii="IRNazanin" w:hAnsi="IRNazanin" w:eastAsia="IRNazanin" w:cs="IRNazanin"/>
          <w:lang w:bidi="fa-IR"/>
          <w:color w:val="111111"/>
          <w:sz w:val="28"/>
          <w:szCs w:val="28"/>
          <w:rtl/>
        </w:rPr>
        <w:t xml:space="preserve">فخر آل التدقیق (أنظر: إمام المدقّقین و...)، 217</w:t>
      </w:r>
    </w:p>
    <w:p>
      <w:pPr>
        <w:pStyle w:val="BookText"/>
      </w:pPr>
      <w:r>
        <w:rPr>
          <w:rFonts w:ascii="IRNazanin" w:hAnsi="IRNazanin" w:eastAsia="IRNazanin" w:cs="IRNazanin"/>
          <w:lang w:bidi="fa-IR"/>
          <w:color w:val="111111"/>
          <w:sz w:val="28"/>
          <w:szCs w:val="28"/>
          <w:rtl/>
        </w:rPr>
        <w:t xml:space="preserve">فخر المحقّقین (أنظر: إمام المدقّقین و...)، 105، 190</w:t>
      </w:r>
    </w:p>
    <w:p>
      <w:pPr>
        <w:pStyle w:val="BookText"/>
      </w:pPr>
      <w:r>
        <w:rPr>
          <w:rFonts w:ascii="IRNazanin" w:hAnsi="IRNazanin" w:eastAsia="IRNazanin" w:cs="IRNazanin"/>
          <w:lang w:bidi="fa-IR"/>
          <w:color w:val="111111"/>
          <w:sz w:val="28"/>
          <w:szCs w:val="28"/>
          <w:rtl/>
        </w:rPr>
        <w:t xml:space="preserve">فخر المدقّقین (أنظر: إمام المدقّقین و...)، 98، 129، 150، 152، 207، 214، 221، 234، 255، 267، 290، 349</w:t>
      </w:r>
    </w:p>
    <w:p>
      <w:pPr>
        <w:pStyle w:val="BookText"/>
      </w:pPr>
      <w:r>
        <w:rPr>
          <w:rFonts w:ascii="IRNazanin" w:hAnsi="IRNazanin" w:eastAsia="IRNazanin" w:cs="IRNazanin"/>
          <w:lang w:bidi="fa-IR"/>
          <w:color w:val="111111"/>
          <w:sz w:val="28"/>
          <w:szCs w:val="28"/>
          <w:rtl/>
        </w:rPr>
        <w:t xml:space="preserve">فخر أئمّة التدقیق (أنظر: إمام المدقّقین و...)، 160</w:t>
      </w:r>
    </w:p>
    <w:p>
      <w:pPr>
        <w:pStyle w:val="BookText"/>
      </w:pPr>
      <w:r>
        <w:rPr>
          <w:rFonts w:ascii="IRNazanin" w:hAnsi="IRNazanin" w:eastAsia="IRNazanin" w:cs="IRNazanin"/>
          <w:lang w:bidi="fa-IR"/>
          <w:color w:val="111111"/>
          <w:sz w:val="28"/>
          <w:szCs w:val="28"/>
          <w:rtl/>
        </w:rPr>
        <w:t xml:space="preserve">فخر أصحاب التدقیق (أنظر: إمام المدقّقین و...)، 276، 311</w:t>
      </w:r>
    </w:p>
    <w:p>
      <w:pPr>
        <w:pStyle w:val="BookText"/>
      </w:pPr>
      <w:r>
        <w:rPr>
          <w:rFonts w:ascii="IRNazanin" w:hAnsi="IRNazanin" w:eastAsia="IRNazanin" w:cs="IRNazanin"/>
          <w:lang w:bidi="fa-IR"/>
          <w:color w:val="111111"/>
          <w:sz w:val="28"/>
          <w:szCs w:val="28"/>
          <w:rtl/>
        </w:rPr>
        <w:t xml:space="preserve">فخر أهل التدقیق (أنظر: إمام المدقّقین و...)، 312</w:t>
      </w:r>
    </w:p>
    <w:p>
      <w:pPr>
        <w:pStyle w:val="BookText"/>
      </w:pPr>
      <w:r>
        <w:rPr>
          <w:rFonts w:ascii="IRNazanin" w:hAnsi="IRNazanin" w:eastAsia="IRNazanin" w:cs="IRNazanin"/>
          <w:lang w:bidi="fa-IR"/>
          <w:color w:val="111111"/>
          <w:sz w:val="28"/>
          <w:szCs w:val="28"/>
          <w:rtl/>
        </w:rPr>
        <w:t xml:space="preserve">الفیروز آبادی، 262</w:t>
      </w:r>
    </w:p>
    <w:p>
      <w:pPr>
        <w:pStyle w:val="BookText"/>
      </w:pPr>
      <w:r>
        <w:rPr>
          <w:rFonts w:ascii="IRNazanin" w:hAnsi="IRNazanin" w:eastAsia="IRNazanin" w:cs="IRNazanin"/>
          <w:lang w:bidi="fa-IR"/>
          <w:color w:val="111111"/>
          <w:sz w:val="28"/>
          <w:szCs w:val="28"/>
          <w:rtl/>
        </w:rPr>
        <w:t xml:space="preserve">القاضی ابن البرّاج الطرابلسی (أنظر: ابن البرّاج و...)، 275، 343</w:t>
      </w:r>
    </w:p>
    <w:p>
      <w:pPr>
        <w:pStyle w:val="BookText"/>
      </w:pPr>
      <w:r>
        <w:rPr>
          <w:rFonts w:ascii="IRNazanin" w:hAnsi="IRNazanin" w:eastAsia="IRNazanin" w:cs="IRNazanin"/>
          <w:lang w:bidi="fa-IR"/>
          <w:color w:val="111111"/>
          <w:sz w:val="28"/>
          <w:szCs w:val="28"/>
          <w:rtl/>
        </w:rPr>
        <w:t xml:space="preserve">القاضی ابن البرّاج (أنظر: ابن البرّاج و...)، 152، 254، 268، 348، 380</w:t>
      </w:r>
    </w:p>
    <w:p>
      <w:pPr>
        <w:pStyle w:val="BookText"/>
      </w:pPr>
      <w:r>
        <w:rPr>
          <w:rFonts w:ascii="IRNazanin" w:hAnsi="IRNazanin" w:eastAsia="IRNazanin" w:cs="IRNazanin"/>
          <w:lang w:bidi="fa-IR"/>
          <w:color w:val="111111"/>
          <w:sz w:val="28"/>
          <w:szCs w:val="28"/>
          <w:rtl/>
        </w:rPr>
        <w:t xml:space="preserve">القاضی (أنظر: ابن البرّاج و...)، 348</w:t>
      </w:r>
    </w:p>
    <w:p>
      <w:pPr>
        <w:pStyle w:val="BookText"/>
      </w:pPr>
      <w:r>
        <w:rPr>
          <w:rFonts w:ascii="IRNazanin" w:hAnsi="IRNazanin" w:eastAsia="IRNazanin" w:cs="IRNazanin"/>
          <w:lang w:bidi="fa-IR"/>
          <w:color w:val="111111"/>
          <w:sz w:val="28"/>
          <w:szCs w:val="28"/>
          <w:rtl/>
        </w:rPr>
        <w:t xml:space="preserve">القاضی عبد العزیز بن البرّاج (أنظر: ابن البرّاج و...)، 181، 219، 225، 334</w:t>
      </w:r>
    </w:p>
    <w:p>
      <w:pPr>
        <w:pStyle w:val="BookText"/>
      </w:pPr>
      <w:r>
        <w:rPr>
          <w:rFonts w:ascii="IRNazanin" w:hAnsi="IRNazanin" w:eastAsia="IRNazanin" w:cs="IRNazanin"/>
          <w:lang w:bidi="fa-IR"/>
          <w:color w:val="111111"/>
          <w:sz w:val="28"/>
          <w:szCs w:val="28"/>
          <w:rtl/>
        </w:rPr>
        <w:t xml:space="preserve">قطب الدین الکیدری، 225</w:t>
      </w:r>
    </w:p>
    <w:p>
      <w:pPr>
        <w:pStyle w:val="BookText"/>
      </w:pPr>
      <w:r>
        <w:rPr>
          <w:rFonts w:ascii="Amiri" w:hAnsi="Amiri" w:eastAsia="Amiri" w:cs="Amiri"/>
          <w:lang w:bidi="ar-SA"/>
          <w:color w:val="111111"/>
          <w:sz w:val="28"/>
          <w:szCs w:val="28"/>
          <w:rtl/>
        </w:rPr>
        <w:t xml:space="preserve">الکشّی، 141، 180، 211، 240</w:t>
      </w:r>
    </w:p>
    <w:p>
      <w:pPr>
        <w:pStyle w:val="BookText"/>
      </w:pPr>
      <w:r>
        <w:rPr>
          <w:rFonts w:ascii="IRNazanin" w:hAnsi="IRNazanin" w:eastAsia="IRNazanin" w:cs="IRNazanin"/>
          <w:lang w:bidi="fa-IR"/>
          <w:color w:val="111111"/>
          <w:sz w:val="28"/>
          <w:szCs w:val="28"/>
          <w:rtl/>
        </w:rPr>
        <w:t xml:space="preserve">مالک، 221، 292، 300</w:t>
      </w:r>
    </w:p>
    <w:p>
      <w:pPr>
        <w:pStyle w:val="BookText"/>
      </w:pPr>
      <w:r>
        <w:rPr>
          <w:rFonts w:ascii="IRNazanin" w:hAnsi="IRNazanin" w:eastAsia="IRNazanin" w:cs="IRNazanin"/>
          <w:lang w:bidi="fa-IR"/>
          <w:color w:val="111111"/>
          <w:sz w:val="28"/>
          <w:szCs w:val="28"/>
          <w:rtl/>
        </w:rPr>
        <w:t xml:space="preserve">المحقّق (= صاحب الشرائع) (أنظر:</w:t>
      </w:r>
    </w:p>
    <w:p>
      <w:pPr>
        <w:pStyle w:val="BookText"/>
      </w:pPr>
      <w:r>
        <w:rPr>
          <w:rFonts w:ascii="IRNazanin" w:hAnsi="IRNazanin" w:eastAsia="IRNazanin" w:cs="IRNazanin"/>
          <w:lang w:bidi="fa-IR"/>
          <w:color w:val="111111"/>
          <w:sz w:val="28"/>
          <w:szCs w:val="28"/>
          <w:rtl/>
        </w:rPr>
        <w:t xml:space="preserve">أبوالقاسم نجم الدین جعفر بن یحیی بن سعید، المحقّق نجم الدین، المحقّق نجم الدین أبو القاسم، المحقّق نجم الدین بن سعید، المحقّق نجم الدین جعفر بن سعید)، 129، 150، 208، 214، 224، 255، 263، 268، 290، 297، 300، 303، 310، 317، 325، 328، 342، 366، 371، 379</w:t>
      </w:r>
    </w:p>
    <w:p>
      <w:pPr>
        <w:pStyle w:val="BookText"/>
      </w:pPr>
      <w:r>
        <w:rPr>
          <w:rFonts w:ascii="IRNazanin" w:hAnsi="IRNazanin" w:eastAsia="IRNazanin" w:cs="IRNazanin"/>
          <w:lang w:bidi="fa-IR"/>
          <w:color w:val="111111"/>
          <w:sz w:val="28"/>
          <w:szCs w:val="28"/>
          <w:rtl/>
        </w:rPr>
        <w:t xml:space="preserve">المحقّق نجم الدین أبوالقاسم (أنظر: المحقّق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141</w:t>
      </w:r>
    </w:p>
    <w:p>
      <w:pPr>
        <w:pStyle w:val="BookText"/>
      </w:pPr>
      <w:r>
        <w:rPr>
          <w:rFonts w:ascii="IRNazanin" w:hAnsi="IRNazanin" w:eastAsia="IRNazanin" w:cs="IRNazanin"/>
          <w:lang w:bidi="fa-IR"/>
          <w:color w:val="111111"/>
          <w:sz w:val="28"/>
          <w:szCs w:val="28"/>
          <w:rtl/>
        </w:rPr>
        <w:t xml:space="preserve">المحقّق نجم الدین (أنظر: المحقّق و...)، 342</w:t>
      </w:r>
    </w:p>
    <w:p>
      <w:pPr>
        <w:pStyle w:val="BookText"/>
      </w:pPr>
      <w:r>
        <w:rPr>
          <w:rFonts w:ascii="IRNazanin" w:hAnsi="IRNazanin" w:eastAsia="IRNazanin" w:cs="IRNazanin"/>
          <w:lang w:bidi="fa-IR"/>
          <w:color w:val="111111"/>
          <w:sz w:val="28"/>
          <w:szCs w:val="28"/>
          <w:rtl/>
        </w:rPr>
        <w:t xml:space="preserve">المحقّق نجم الدین بن سعید (أنظر: المحقّق و...)، 154، 208، 293، 335</w:t>
      </w:r>
    </w:p>
    <w:p>
      <w:pPr>
        <w:pStyle w:val="BookText"/>
      </w:pPr>
      <w:r>
        <w:rPr>
          <w:rFonts w:ascii="IRNazanin" w:hAnsi="IRNazanin" w:eastAsia="IRNazanin" w:cs="IRNazanin"/>
          <w:lang w:bidi="fa-IR"/>
          <w:color w:val="111111"/>
          <w:sz w:val="28"/>
          <w:szCs w:val="28"/>
          <w:rtl/>
        </w:rPr>
        <w:t xml:space="preserve">المحقّق نجم الدین جعفر بن سعید (أنظر:</w:t>
      </w:r>
    </w:p>
    <w:p>
      <w:pPr>
        <w:pStyle w:val="BookText"/>
      </w:pPr>
      <w:r>
        <w:rPr>
          <w:rFonts w:ascii="Amiri" w:hAnsi="Amiri" w:eastAsia="Amiri" w:cs="Amiri"/>
          <w:lang w:bidi="ar-SA"/>
          <w:color w:val="111111"/>
          <w:sz w:val="28"/>
          <w:szCs w:val="28"/>
          <w:rtl/>
        </w:rPr>
        <w:t xml:space="preserve">المحقّق و...)، 221، 276</w:t>
      </w:r>
    </w:p>
    <w:p>
      <w:pPr>
        <w:pStyle w:val="BookText"/>
      </w:pPr>
      <w:r>
        <w:rPr>
          <w:rFonts w:ascii="IRNazanin" w:hAnsi="IRNazanin" w:eastAsia="IRNazanin" w:cs="IRNazanin"/>
          <w:lang w:bidi="fa-IR"/>
          <w:color w:val="111111"/>
          <w:sz w:val="28"/>
          <w:szCs w:val="28"/>
          <w:rtl/>
        </w:rPr>
        <w:t xml:space="preserve">محمّد بن إدریس الحلّی (أنظر: ابن إدریس و...)، 98</w:t>
      </w:r>
    </w:p>
    <w:p>
      <w:pPr>
        <w:pStyle w:val="BookText"/>
      </w:pPr>
      <w:r>
        <w:rPr>
          <w:rFonts w:ascii="IRNazanin" w:hAnsi="IRNazanin" w:eastAsia="IRNazanin" w:cs="IRNazanin"/>
          <w:lang w:bidi="fa-IR"/>
          <w:color w:val="111111"/>
          <w:sz w:val="28"/>
          <w:szCs w:val="28"/>
          <w:rtl/>
        </w:rPr>
        <w:t xml:space="preserve">محمّد بن إدریس (أنظر: ابن إدریس و...)، 104، 255</w:t>
      </w:r>
    </w:p>
    <w:p>
      <w:pPr>
        <w:pStyle w:val="BookText"/>
      </w:pPr>
      <w:r>
        <w:rPr>
          <w:rFonts w:ascii="IRNazanin" w:hAnsi="IRNazanin" w:eastAsia="IRNazanin" w:cs="IRNazanin"/>
          <w:lang w:bidi="fa-IR"/>
          <w:color w:val="111111"/>
          <w:sz w:val="28"/>
          <w:szCs w:val="28"/>
          <w:rtl/>
        </w:rPr>
        <w:t xml:space="preserve">محمّد بن الحسن (أنظر: ابن الحسن بن علی الطوسی و...)، 277</w:t>
      </w:r>
    </w:p>
    <w:p>
      <w:pPr>
        <w:pStyle w:val="BookText"/>
      </w:pPr>
      <w:r>
        <w:rPr>
          <w:rFonts w:ascii="IRNazanin" w:hAnsi="IRNazanin" w:eastAsia="IRNazanin" w:cs="IRNazanin"/>
          <w:lang w:bidi="fa-IR"/>
          <w:color w:val="111111"/>
          <w:sz w:val="28"/>
          <w:szCs w:val="28"/>
          <w:rtl/>
        </w:rPr>
        <w:t xml:space="preserve">محمّد بن الحسن بن الولید، 211</w:t>
      </w:r>
    </w:p>
    <w:p>
      <w:pPr>
        <w:pStyle w:val="BookText"/>
      </w:pPr>
      <w:r>
        <w:rPr>
          <w:rFonts w:ascii="IRNazanin" w:hAnsi="IRNazanin" w:eastAsia="IRNazanin" w:cs="IRNazanin"/>
          <w:lang w:bidi="fa-IR"/>
          <w:color w:val="111111"/>
          <w:sz w:val="28"/>
          <w:szCs w:val="28"/>
          <w:rtl/>
        </w:rPr>
        <w:t xml:space="preserve">محمّد بن محمّد (= میرداماد) (أنظر: باقر الداماد الحسینی) 79، 386</w:t>
      </w:r>
    </w:p>
    <w:p>
      <w:pPr>
        <w:pStyle w:val="BookText"/>
      </w:pPr>
      <w:r>
        <w:rPr>
          <w:rFonts w:ascii="IRNazanin" w:hAnsi="IRNazanin" w:eastAsia="IRNazanin" w:cs="IRNazanin"/>
          <w:lang w:bidi="fa-IR"/>
          <w:color w:val="111111"/>
          <w:sz w:val="28"/>
          <w:szCs w:val="28"/>
          <w:rtl/>
        </w:rPr>
        <w:t xml:space="preserve">محمّد بن مکی (أنظر: الشهید الأوّل)، 98</w:t>
      </w:r>
    </w:p>
    <w:p>
      <w:pPr>
        <w:pStyle w:val="BookText"/>
      </w:pPr>
      <w:r>
        <w:rPr>
          <w:rFonts w:ascii="IRNazanin" w:hAnsi="IRNazanin" w:eastAsia="IRNazanin" w:cs="IRNazanin"/>
          <w:lang w:bidi="fa-IR"/>
          <w:color w:val="111111"/>
          <w:sz w:val="28"/>
          <w:szCs w:val="28"/>
          <w:rtl/>
        </w:rPr>
        <w:t xml:space="preserve">مسلم، 291</w:t>
      </w:r>
    </w:p>
    <w:p>
      <w:pPr>
        <w:pStyle w:val="BookText"/>
      </w:pPr>
      <w:r>
        <w:rPr>
          <w:rFonts w:ascii="IRNazanin" w:hAnsi="IRNazanin" w:eastAsia="IRNazanin" w:cs="IRNazanin"/>
          <w:lang w:bidi="fa-IR"/>
          <w:color w:val="111111"/>
          <w:sz w:val="28"/>
          <w:szCs w:val="28"/>
          <w:rtl/>
        </w:rPr>
        <w:t xml:space="preserve">المطرزی، 209، 217، 283</w:t>
      </w:r>
    </w:p>
    <w:p>
      <w:pPr>
        <w:pStyle w:val="BookText"/>
      </w:pPr>
      <w:r>
        <w:rPr>
          <w:rFonts w:ascii="IRNazanin" w:hAnsi="IRNazanin" w:eastAsia="IRNazanin" w:cs="IRNazanin"/>
          <w:lang w:bidi="fa-IR"/>
          <w:color w:val="111111"/>
          <w:sz w:val="28"/>
          <w:szCs w:val="28"/>
          <w:rtl/>
        </w:rPr>
        <w:t xml:space="preserve">المفید (أنظر: الشیخ المفید و...)، 153، 159</w:t>
      </w:r>
    </w:p>
    <w:p>
      <w:pPr>
        <w:pStyle w:val="BookText"/>
      </w:pPr>
      <w:r>
        <w:rPr>
          <w:rFonts w:ascii="IRNazanin" w:hAnsi="IRNazanin" w:eastAsia="IRNazanin" w:cs="IRNazanin"/>
          <w:lang w:bidi="fa-IR"/>
          <w:color w:val="111111"/>
          <w:sz w:val="28"/>
          <w:szCs w:val="28"/>
          <w:rtl/>
        </w:rPr>
        <w:t xml:space="preserve">المقداد (أنظر: الفاضل المقداد و...)، 130</w:t>
      </w:r>
    </w:p>
    <w:p>
      <w:pPr>
        <w:pStyle w:val="BookText"/>
      </w:pPr>
      <w:r>
        <w:rPr>
          <w:rFonts w:ascii="IRNazanin" w:hAnsi="IRNazanin" w:eastAsia="IRNazanin" w:cs="IRNazanin"/>
          <w:lang w:bidi="fa-IR"/>
          <w:color w:val="111111"/>
          <w:sz w:val="28"/>
          <w:szCs w:val="28"/>
          <w:rtl/>
        </w:rPr>
        <w:t xml:space="preserve">النجاشی، 164، 167، 180، 189، 211، 240، 262</w:t>
      </w:r>
    </w:p>
    <w:p>
      <w:pPr>
        <w:pStyle w:val="BookText"/>
      </w:pPr>
      <w:r>
        <w:rPr>
          <w:rFonts w:ascii="IRNazanin" w:hAnsi="IRNazanin" w:eastAsia="IRNazanin" w:cs="IRNazanin"/>
          <w:lang w:bidi="fa-IR"/>
          <w:color w:val="111111"/>
          <w:sz w:val="28"/>
          <w:szCs w:val="28"/>
          <w:rtl/>
        </w:rPr>
        <w:t xml:space="preserve">نجیب الدین یحیی بن سعید (أنظر: صاحب الجامع و...)، 324</w:t>
      </w:r>
    </w:p>
    <w:p>
      <w:pPr>
        <w:pStyle w:val="BookText"/>
      </w:pPr>
      <w:r>
        <w:rPr>
          <w:rFonts w:ascii="IRNazanin" w:hAnsi="IRNazanin" w:eastAsia="IRNazanin" w:cs="IRNazanin"/>
          <w:lang w:bidi="fa-IR"/>
          <w:color w:val="111111"/>
          <w:sz w:val="28"/>
          <w:szCs w:val="28"/>
          <w:rtl/>
        </w:rPr>
        <w:t xml:space="preserve">النسائی، 291</w:t>
      </w:r>
    </w:p>
    <w:p>
      <w:pPr>
        <w:pStyle w:val="BookText"/>
      </w:pPr>
      <w:r>
        <w:rPr>
          <w:rFonts w:ascii="Amiri" w:hAnsi="Amiri" w:eastAsia="Amiri" w:cs="Amiri"/>
          <w:lang w:bidi="ar-SA"/>
          <w:color w:val="111111"/>
          <w:sz w:val="28"/>
          <w:szCs w:val="28"/>
          <w:rtl/>
        </w:rPr>
        <w:t xml:space="preserve">النواویّ، 194، 195</w:t>
      </w:r>
    </w:p>
    <w:p>
      <w:pPr>
        <w:pStyle w:val="BookText"/>
      </w:pPr>
      <w:r>
        <w:rPr>
          <w:rFonts w:ascii="Amiri" w:hAnsi="Amiri" w:eastAsia="Amiri" w:cs="Amiri"/>
          <w:lang w:bidi="ar-SA"/>
          <w:color w:val="111111"/>
          <w:sz w:val="28"/>
          <w:szCs w:val="28"/>
          <w:rtl/>
        </w:rPr>
        <w:t xml:space="preserve">النوویّ، 196</w:t>
      </w:r>
    </w:p>
    <w:p>
      <w:pPr>
        <w:pStyle w:val="BookText"/>
      </w:pPr>
      <w:r>
        <w:rPr>
          <w:rFonts w:ascii="IRNazanin" w:hAnsi="IRNazanin" w:eastAsia="IRNazanin" w:cs="IRNazanin"/>
          <w:lang w:bidi="fa-IR"/>
          <w:color w:val="111111"/>
          <w:sz w:val="28"/>
          <w:szCs w:val="28"/>
          <w:rtl/>
        </w:rPr>
        <w:t xml:space="preserve">یحیی بن سعید (أنظر: صاحب الجامع و...)، 151، 255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25" w:name="pg6093_42112"/>
    <w:bookmarkEnd w:id="125"/>
    <w:p>
      <w:pPr>
        <w:pStyle w:val="Heading3"/>
      </w:pPr>
      <w:bookmarkStart w:id="303" w:name="_Toc177"/>
      <w:r>
        <w:t>فهرس أسماء الکتب</w:t>
      </w:r>
      <w:bookmarkEnd w:id="303"/>
    </w:p>
    <w:p>
      <w:pPr>
        <w:pStyle w:val="BookText"/>
      </w:pPr>
      <w:r>
        <w:rPr>
          <w:rFonts w:ascii="IRNazanin" w:hAnsi="IRNazanin" w:eastAsia="IRNazanin" w:cs="IRNazanin"/>
          <w:lang w:bidi="fa-IR"/>
          <w:color w:val="111111"/>
          <w:sz w:val="28"/>
          <w:szCs w:val="28"/>
          <w:rtl/>
        </w:rPr>
        <w:t xml:space="preserve">الإرشاد (= إرشاد الأذهان)، 117، 376</w:t>
      </w:r>
    </w:p>
    <w:p>
      <w:pPr>
        <w:pStyle w:val="BookText"/>
      </w:pPr>
      <w:r>
        <w:rPr>
          <w:rFonts w:ascii="IRNazanin" w:hAnsi="IRNazanin" w:eastAsia="IRNazanin" w:cs="IRNazanin"/>
          <w:lang w:bidi="fa-IR"/>
          <w:color w:val="111111"/>
          <w:sz w:val="28"/>
          <w:szCs w:val="28"/>
          <w:rtl/>
        </w:rPr>
        <w:t xml:space="preserve">الاستبصار [فیما اختلف من الأخبار]، 108، 109، 142، 152، 155، 163، 187، 211، 225، 227، 228، 230، 258، 260، 261، 262، 278، 281، 282، 286، 294، 333، 356، 370</w:t>
      </w:r>
    </w:p>
    <w:p>
      <w:pPr>
        <w:pStyle w:val="BookText"/>
      </w:pPr>
      <w:r>
        <w:rPr>
          <w:rFonts w:ascii="IRNazanin" w:hAnsi="IRNazanin" w:eastAsia="IRNazanin" w:cs="IRNazanin"/>
          <w:lang w:bidi="fa-IR"/>
          <w:color w:val="111111"/>
          <w:sz w:val="28"/>
          <w:szCs w:val="28"/>
          <w:rtl/>
        </w:rPr>
        <w:t xml:space="preserve">الأفق المبین، 265، 327</w:t>
      </w:r>
    </w:p>
    <w:p>
      <w:pPr>
        <w:pStyle w:val="BookText"/>
      </w:pPr>
      <w:r>
        <w:rPr>
          <w:rFonts w:ascii="IRNazanin" w:hAnsi="IRNazanin" w:eastAsia="IRNazanin" w:cs="IRNazanin"/>
          <w:lang w:bidi="fa-IR"/>
          <w:color w:val="111111"/>
          <w:sz w:val="28"/>
          <w:szCs w:val="28"/>
          <w:rtl/>
        </w:rPr>
        <w:t xml:space="preserve">الانتصار، 158، 160، 165</w:t>
      </w:r>
    </w:p>
    <w:p>
      <w:pPr>
        <w:pStyle w:val="BookText"/>
      </w:pPr>
      <w:r>
        <w:rPr>
          <w:rFonts w:ascii="IRNazanin" w:hAnsi="IRNazanin" w:eastAsia="IRNazanin" w:cs="IRNazanin"/>
          <w:lang w:bidi="fa-IR"/>
          <w:color w:val="111111"/>
          <w:sz w:val="28"/>
          <w:szCs w:val="28"/>
          <w:rtl/>
        </w:rPr>
        <w:t xml:space="preserve">الایضاح (= إیضاح الفوائد)، 98، 105، 150، 152، 153، 160، 169، 190، 207، 217، 221، 234، 245، 255، 267، 276، 290، 297، 311، 315، 316، 318، 325، 327، 334، 336، 337، 339، 340، 347، 349</w:t>
      </w:r>
    </w:p>
    <w:p>
      <w:pPr>
        <w:pStyle w:val="BookText"/>
      </w:pPr>
      <w:r>
        <w:rPr>
          <w:rFonts w:ascii="IRNazanin" w:hAnsi="IRNazanin" w:eastAsia="IRNazanin" w:cs="IRNazanin"/>
          <w:lang w:bidi="fa-IR"/>
          <w:color w:val="111111"/>
          <w:sz w:val="28"/>
          <w:szCs w:val="28"/>
          <w:rtl/>
        </w:rPr>
        <w:t xml:space="preserve">الایماضات والتشریقات، 265</w:t>
      </w:r>
    </w:p>
    <w:p>
      <w:pPr>
        <w:pStyle w:val="BookText"/>
      </w:pPr>
      <w:r>
        <w:rPr>
          <w:rFonts w:ascii="Amiri" w:hAnsi="Amiri" w:eastAsia="Amiri" w:cs="Amiri"/>
          <w:lang w:bidi="ar-SA"/>
          <w:color w:val="111111"/>
          <w:sz w:val="28"/>
          <w:szCs w:val="28"/>
          <w:rtl/>
        </w:rPr>
        <w:t xml:space="preserve">أساس البلاغة، 217</w:t>
      </w:r>
    </w:p>
    <w:p>
      <w:pPr>
        <w:pStyle w:val="BookText"/>
      </w:pPr>
      <w:r>
        <w:rPr>
          <w:rFonts w:ascii="IRNazanin" w:hAnsi="IRNazanin" w:eastAsia="IRNazanin" w:cs="IRNazanin"/>
          <w:lang w:bidi="fa-IR"/>
          <w:color w:val="111111"/>
          <w:sz w:val="28"/>
          <w:szCs w:val="28"/>
          <w:rtl/>
        </w:rPr>
        <w:t xml:space="preserve">التحریر (= تحریر الأحکام الشرعیة)، 130، 131، 134، 166، 176، 242، 247، 255، 268، 271، 276، 305، 318، 324، 325، 339، 357، 369، 374، 376، 379، 381</w:t>
      </w:r>
    </w:p>
    <w:p>
      <w:pPr>
        <w:pStyle w:val="BookText"/>
      </w:pPr>
      <w:r>
        <w:rPr>
          <w:rFonts w:ascii="IRNazanin" w:hAnsi="IRNazanin" w:eastAsia="IRNazanin" w:cs="IRNazanin"/>
          <w:lang w:bidi="fa-IR"/>
          <w:color w:val="111111"/>
          <w:sz w:val="28"/>
          <w:szCs w:val="28"/>
          <w:rtl/>
        </w:rPr>
        <w:t xml:space="preserve">التذکرة (= تذکرة الفقهاء)، 98، 99، 101، 139، 201، 208، 220، 224، 233، 244، 290، 301، 304، 305، 307، 312، 316، 331، 332، 335، 336، 337، 338، 339</w:t>
      </w:r>
    </w:p>
    <w:p>
      <w:pPr>
        <w:pStyle w:val="BookText"/>
      </w:pPr>
      <w:r>
        <w:rPr>
          <w:rFonts w:ascii="IRNazanin" w:hAnsi="IRNazanin" w:eastAsia="IRNazanin" w:cs="IRNazanin"/>
          <w:lang w:bidi="fa-IR"/>
          <w:color w:val="111111"/>
          <w:sz w:val="28"/>
          <w:szCs w:val="28"/>
          <w:rtl/>
        </w:rPr>
        <w:t xml:space="preserve">تفسیر البیضاوی (= أنوار التنزیل وأسرار التأویل)، 184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التلخیص، 117، 118</w:t>
      </w:r>
    </w:p>
    <w:p>
      <w:pPr>
        <w:pStyle w:val="BookText"/>
      </w:pPr>
      <w:r>
        <w:rPr>
          <w:rFonts w:ascii="IRNazanin" w:hAnsi="IRNazanin" w:eastAsia="IRNazanin" w:cs="IRNazanin"/>
          <w:lang w:bidi="fa-IR"/>
          <w:color w:val="111111"/>
          <w:sz w:val="28"/>
          <w:szCs w:val="28"/>
          <w:rtl/>
        </w:rPr>
        <w:t xml:space="preserve">التنزیل الکریم (أنظر: القرآن، القرآن الکریم، الکتاب الحکیم، الکتاب الکریم، تنزیله الکریم، قرآنه الحکیم، الکتاب العزیز)، 89، 230، 261، 267، 293</w:t>
      </w:r>
    </w:p>
    <w:p>
      <w:pPr>
        <w:pStyle w:val="BookText"/>
      </w:pPr>
      <w:r>
        <w:rPr>
          <w:rFonts w:ascii="IRNazanin" w:hAnsi="IRNazanin" w:eastAsia="IRNazanin" w:cs="IRNazanin"/>
          <w:lang w:bidi="fa-IR"/>
          <w:color w:val="111111"/>
          <w:sz w:val="28"/>
          <w:szCs w:val="28"/>
          <w:rtl/>
        </w:rPr>
        <w:t xml:space="preserve">تنزیله الکریم (أنظر: التنزیل الکریم و...)، 386</w:t>
      </w:r>
    </w:p>
    <w:p>
      <w:pPr>
        <w:pStyle w:val="BookText"/>
      </w:pPr>
      <w:r>
        <w:rPr>
          <w:rFonts w:ascii="IRNazanin" w:hAnsi="IRNazanin" w:eastAsia="IRNazanin" w:cs="IRNazanin"/>
          <w:lang w:bidi="fa-IR"/>
          <w:color w:val="111111"/>
          <w:sz w:val="28"/>
          <w:szCs w:val="28"/>
          <w:rtl/>
        </w:rPr>
        <w:t xml:space="preserve">التنقیح (= التنقیح الرائع)، 98، 116، 130، 264</w:t>
      </w:r>
    </w:p>
    <w:p>
      <w:pPr>
        <w:pStyle w:val="BookText"/>
      </w:pPr>
      <w:r>
        <w:rPr>
          <w:rFonts w:ascii="IRNazanin" w:hAnsi="IRNazanin" w:eastAsia="IRNazanin" w:cs="IRNazanin"/>
          <w:lang w:bidi="fa-IR"/>
          <w:color w:val="111111"/>
          <w:sz w:val="28"/>
          <w:szCs w:val="28"/>
          <w:rtl/>
        </w:rPr>
        <w:t xml:space="preserve">التهذیب (= تهذیب الأحکام)، 108، 109، 140، 155، 163، 282، 294، 333، 370</w:t>
      </w:r>
    </w:p>
    <w:p>
      <w:pPr>
        <w:pStyle w:val="BookText"/>
      </w:pPr>
      <w:r>
        <w:rPr>
          <w:rFonts w:ascii="IRNazanin" w:hAnsi="IRNazanin" w:eastAsia="IRNazanin" w:cs="IRNazanin"/>
          <w:lang w:bidi="fa-IR"/>
          <w:color w:val="111111"/>
          <w:sz w:val="28"/>
          <w:szCs w:val="28"/>
          <w:rtl/>
        </w:rPr>
        <w:t xml:space="preserve">جامع الأصول [فی أحادیث الرسول]، 295</w:t>
      </w:r>
    </w:p>
    <w:p>
      <w:pPr>
        <w:pStyle w:val="BookText"/>
      </w:pPr>
      <w:r>
        <w:rPr>
          <w:rFonts w:ascii="IRNazanin" w:hAnsi="IRNazanin" w:eastAsia="IRNazanin" w:cs="IRNazanin"/>
          <w:lang w:bidi="fa-IR"/>
          <w:color w:val="111111"/>
          <w:sz w:val="28"/>
          <w:szCs w:val="28"/>
          <w:rtl/>
        </w:rPr>
        <w:t xml:space="preserve">الجامع (= الجامع للشرایع)، 129، 324</w:t>
      </w:r>
    </w:p>
    <w:p>
      <w:pPr>
        <w:pStyle w:val="BookText"/>
      </w:pPr>
      <w:r>
        <w:rPr>
          <w:rFonts w:ascii="IRNazanin" w:hAnsi="IRNazanin" w:eastAsia="IRNazanin" w:cs="IRNazanin"/>
          <w:lang w:bidi="fa-IR"/>
          <w:color w:val="111111"/>
          <w:sz w:val="28"/>
          <w:szCs w:val="28"/>
          <w:rtl/>
        </w:rPr>
        <w:t xml:space="preserve">الجامع الصغیر، 283</w:t>
      </w:r>
    </w:p>
    <w:p>
      <w:pPr>
        <w:pStyle w:val="BookText"/>
      </w:pPr>
      <w:r>
        <w:rPr>
          <w:rFonts w:ascii="IRNazanin" w:hAnsi="IRNazanin" w:eastAsia="IRNazanin" w:cs="IRNazanin"/>
          <w:lang w:bidi="fa-IR"/>
          <w:color w:val="111111"/>
          <w:sz w:val="28"/>
          <w:szCs w:val="28"/>
          <w:rtl/>
        </w:rPr>
        <w:t xml:space="preserve">الخلاصة (= خلاصة الأقوال فی معرفة أحوال الرجال)، 164، 167، 180، 240</w:t>
      </w:r>
    </w:p>
    <w:p>
      <w:pPr>
        <w:pStyle w:val="BookText"/>
      </w:pPr>
      <w:r>
        <w:rPr>
          <w:rFonts w:ascii="IRNazanin" w:hAnsi="IRNazanin" w:eastAsia="IRNazanin" w:cs="IRNazanin"/>
          <w:lang w:bidi="fa-IR"/>
          <w:color w:val="111111"/>
          <w:sz w:val="28"/>
          <w:szCs w:val="28"/>
          <w:rtl/>
        </w:rPr>
        <w:t xml:space="preserve">الخلاف، 130، 131، 151، 190، 214، 215، 233، 235، 324، 339، 380</w:t>
      </w:r>
    </w:p>
    <w:p>
      <w:pPr>
        <w:pStyle w:val="BookText"/>
      </w:pPr>
      <w:r>
        <w:rPr>
          <w:rFonts w:ascii="IRNazanin" w:hAnsi="IRNazanin" w:eastAsia="IRNazanin" w:cs="IRNazanin"/>
          <w:lang w:bidi="fa-IR"/>
          <w:color w:val="111111"/>
          <w:sz w:val="28"/>
          <w:szCs w:val="28"/>
          <w:rtl/>
        </w:rPr>
        <w:t xml:space="preserve">الدروس [الشرعیة فی فقه الإمامیة]، 264، 318، 320، 325، 326</w:t>
      </w:r>
    </w:p>
    <w:p>
      <w:pPr>
        <w:pStyle w:val="BookText"/>
      </w:pPr>
      <w:r>
        <w:rPr>
          <w:rFonts w:ascii="IRNazanin" w:hAnsi="IRNazanin" w:eastAsia="IRNazanin" w:cs="IRNazanin"/>
          <w:lang w:bidi="fa-IR"/>
          <w:color w:val="111111"/>
          <w:sz w:val="28"/>
          <w:szCs w:val="28"/>
          <w:rtl/>
        </w:rPr>
        <w:t xml:space="preserve">الذکری (= ذکری الشیعة فی أحکام الشریعة)، 231، 366</w:t>
      </w:r>
    </w:p>
    <w:p>
      <w:pPr>
        <w:pStyle w:val="BookText"/>
      </w:pPr>
      <w:r>
        <w:rPr>
          <w:rFonts w:ascii="IRNazanin" w:hAnsi="IRNazanin" w:eastAsia="IRNazanin" w:cs="IRNazanin"/>
          <w:lang w:bidi="fa-IR"/>
          <w:color w:val="111111"/>
          <w:sz w:val="28"/>
          <w:szCs w:val="28"/>
          <w:rtl/>
        </w:rPr>
        <w:t xml:space="preserve">الرسالة (= الرضاعیة للمحقّق الکرکی) (أنظر: الرضاعیة، رضاعیته)، 124، 130، 151</w:t>
      </w:r>
    </w:p>
    <w:p>
      <w:pPr>
        <w:pStyle w:val="BookText"/>
      </w:pPr>
      <w:r>
        <w:rPr>
          <w:rFonts w:ascii="IRNazanin" w:hAnsi="IRNazanin" w:eastAsia="IRNazanin" w:cs="IRNazanin"/>
          <w:lang w:bidi="fa-IR"/>
          <w:color w:val="111111"/>
          <w:sz w:val="28"/>
          <w:szCs w:val="28"/>
          <w:rtl/>
        </w:rPr>
        <w:t xml:space="preserve">رضاعیّته (= الرضاعیة للمحقّق الکرکی) (أنظر: الرسالة، الرضاعیة)، 118</w:t>
      </w:r>
    </w:p>
    <w:p>
      <w:pPr>
        <w:pStyle w:val="BookText"/>
      </w:pPr>
      <w:r>
        <w:rPr>
          <w:rFonts w:ascii="IRNazanin" w:hAnsi="IRNazanin" w:eastAsia="IRNazanin" w:cs="IRNazanin"/>
          <w:lang w:bidi="fa-IR"/>
          <w:color w:val="111111"/>
          <w:sz w:val="28"/>
          <w:szCs w:val="28"/>
          <w:rtl/>
        </w:rPr>
        <w:t xml:space="preserve">الرضاعیّة (للمحقّق الکرکی) (أنظر: الرسالة، رضاعیته)، 98، 124، 129، 149، 199</w:t>
      </w:r>
    </w:p>
    <w:p>
      <w:pPr>
        <w:pStyle w:val="BookText"/>
      </w:pPr>
      <w:r>
        <w:rPr>
          <w:rFonts w:ascii="IRNazanin" w:hAnsi="IRNazanin" w:eastAsia="IRNazanin" w:cs="IRNazanin"/>
          <w:lang w:bidi="fa-IR"/>
          <w:color w:val="111111"/>
          <w:sz w:val="28"/>
          <w:szCs w:val="28"/>
          <w:rtl/>
        </w:rPr>
        <w:t xml:space="preserve">الرواشح السماویة، 375</w:t>
      </w:r>
    </w:p>
    <w:p>
      <w:pPr>
        <w:pStyle w:val="BookText"/>
      </w:pPr>
      <w:r>
        <w:rPr>
          <w:rFonts w:ascii="IRNazanin" w:hAnsi="IRNazanin" w:eastAsia="IRNazanin" w:cs="IRNazanin"/>
          <w:lang w:bidi="fa-IR"/>
          <w:color w:val="111111"/>
          <w:sz w:val="28"/>
          <w:szCs w:val="28"/>
          <w:rtl/>
        </w:rPr>
        <w:t xml:space="preserve">الروضة (= روضة الطالبین)، 196</w:t>
      </w:r>
    </w:p>
    <w:p>
      <w:pPr>
        <w:pStyle w:val="BookText"/>
      </w:pPr>
      <w:r>
        <w:rPr>
          <w:rFonts w:ascii="IRNazanin" w:hAnsi="IRNazanin" w:eastAsia="IRNazanin" w:cs="IRNazanin"/>
          <w:lang w:bidi="fa-IR"/>
          <w:color w:val="111111"/>
          <w:sz w:val="28"/>
          <w:szCs w:val="28"/>
          <w:rtl/>
        </w:rPr>
        <w:t xml:space="preserve">السبع الشداد، 265، 344</w:t>
      </w:r>
    </w:p>
    <w:p>
      <w:pPr>
        <w:pStyle w:val="BookText"/>
      </w:pPr>
      <w:r>
        <w:rPr>
          <w:rFonts w:ascii="IRNazanin" w:hAnsi="IRNazanin" w:eastAsia="IRNazanin" w:cs="IRNazanin"/>
          <w:lang w:bidi="fa-IR"/>
          <w:color w:val="111111"/>
          <w:sz w:val="28"/>
          <w:szCs w:val="28"/>
          <w:rtl/>
        </w:rPr>
        <w:t xml:space="preserve">الشرایع (= شرایع الإسلام)، 214، 300، 303، 317، 325، 379</w:t>
      </w:r>
    </w:p>
    <w:p>
      <w:pPr>
        <w:pStyle w:val="BookText"/>
      </w:pPr>
      <w:r>
        <w:rPr>
          <w:rFonts w:ascii="IRNazanin" w:hAnsi="IRNazanin" w:eastAsia="IRNazanin" w:cs="IRNazanin"/>
          <w:lang w:bidi="fa-IR"/>
          <w:color w:val="111111"/>
          <w:sz w:val="28"/>
          <w:szCs w:val="28"/>
          <w:rtl/>
        </w:rPr>
        <w:t xml:space="preserve">شرح الإرشاد (= غایة المراد فی شرح نکت الإرشاد)، 98، 118، 152، 153، 156، 177، 190، 214، 268، 293، 294، 296، 297، 328، 334، 336</w:t>
      </w:r>
    </w:p>
    <w:p>
      <w:pPr>
        <w:pStyle w:val="BookText"/>
      </w:pPr>
      <w:r>
        <w:rPr>
          <w:rFonts w:ascii="IRNazanin" w:hAnsi="IRNazanin" w:eastAsia="IRNazanin" w:cs="IRNazanin"/>
          <w:lang w:bidi="fa-IR"/>
          <w:color w:val="111111"/>
          <w:sz w:val="28"/>
          <w:szCs w:val="28"/>
          <w:rtl/>
        </w:rPr>
        <w:t xml:space="preserve">شرح الشرایع (= مسالک الأفهام)، 99، 140، 149، 151، 167، 202، 239، 270، 283، 293، 346، 377</w:t>
      </w:r>
    </w:p>
    <w:p>
      <w:pPr>
        <w:pStyle w:val="BookText"/>
      </w:pPr>
      <w:r>
        <w:rPr>
          <w:rFonts w:ascii="IRNazanin" w:hAnsi="IRNazanin" w:eastAsia="IRNazanin" w:cs="IRNazanin"/>
          <w:lang w:bidi="fa-IR"/>
          <w:color w:val="111111"/>
          <w:sz w:val="28"/>
          <w:szCs w:val="28"/>
          <w:rtl/>
        </w:rPr>
        <w:t xml:space="preserve">شرح القواعد (= جامع المقاصد) (أنظر:</w:t>
      </w:r>
    </w:p>
    <w:p>
      <w:pPr>
        <w:pStyle w:val="BookText"/>
      </w:pPr>
      <w:r>
        <w:rPr>
          <w:rFonts w:ascii="IRNazanin" w:hAnsi="IRNazanin" w:eastAsia="IRNazanin" w:cs="IRNazanin"/>
          <w:lang w:bidi="fa-IR"/>
          <w:color w:val="111111"/>
          <w:sz w:val="28"/>
          <w:szCs w:val="28"/>
          <w:rtl/>
        </w:rPr>
        <w:t xml:space="preserve">الشرح)، 86، 91، 98، 105، 124، 129، 130، 149، 151، 153، 199، 207، 214، 221، 224، 232، 242، 277، 290، 308، 309، 321، 322، 323، 328، 330، 331، 334، 336، 337، 339، 344، 359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اللمعة (= الروضة البهیة فی شرح اللمعة الدمشقیة)، 140، 378</w:t>
      </w:r>
    </w:p>
    <w:p>
      <w:pPr>
        <w:pStyle w:val="BookText"/>
      </w:pPr>
      <w:r>
        <w:rPr>
          <w:rFonts w:ascii="IRNazanin" w:hAnsi="IRNazanin" w:eastAsia="IRNazanin" w:cs="IRNazanin"/>
          <w:lang w:bidi="fa-IR"/>
          <w:color w:val="111111"/>
          <w:sz w:val="28"/>
          <w:szCs w:val="28"/>
          <w:rtl/>
        </w:rPr>
        <w:t xml:space="preserve">الشرح (= جامع المقاصد) (أنظر: شرح القواعد)، 136، 145، 170، 172، 297، 315، 349</w:t>
      </w:r>
    </w:p>
    <w:p>
      <w:pPr>
        <w:pStyle w:val="BookText"/>
      </w:pPr>
      <w:r>
        <w:rPr>
          <w:rFonts w:ascii="IRNazanin" w:hAnsi="IRNazanin" w:eastAsia="IRNazanin" w:cs="IRNazanin"/>
          <w:lang w:bidi="fa-IR"/>
          <w:color w:val="111111"/>
          <w:sz w:val="28"/>
          <w:szCs w:val="28"/>
          <w:rtl/>
        </w:rPr>
        <w:t xml:space="preserve">الصحاح، 371</w:t>
      </w:r>
    </w:p>
    <w:p>
      <w:pPr>
        <w:pStyle w:val="BookText"/>
      </w:pPr>
      <w:r>
        <w:rPr>
          <w:rFonts w:ascii="IRNazanin" w:hAnsi="IRNazanin" w:eastAsia="IRNazanin" w:cs="IRNazanin"/>
          <w:lang w:bidi="fa-IR"/>
          <w:color w:val="111111"/>
          <w:sz w:val="28"/>
          <w:szCs w:val="28"/>
          <w:rtl/>
        </w:rPr>
        <w:t xml:space="preserve">الصراط المستقیم، 265</w:t>
      </w:r>
    </w:p>
    <w:p>
      <w:pPr>
        <w:pStyle w:val="BookText"/>
      </w:pPr>
      <w:r>
        <w:rPr>
          <w:rFonts w:ascii="Amiri" w:hAnsi="Amiri" w:eastAsia="Amiri" w:cs="Amiri"/>
          <w:lang w:bidi="ar-SA"/>
          <w:color w:val="111111"/>
          <w:sz w:val="28"/>
          <w:szCs w:val="28"/>
          <w:rtl/>
        </w:rPr>
        <w:t xml:space="preserve">العدّة، 164</w:t>
      </w:r>
    </w:p>
    <w:p>
      <w:pPr>
        <w:pStyle w:val="BookText"/>
      </w:pPr>
      <w:r>
        <w:rPr>
          <w:rFonts w:ascii="IRNazanin" w:hAnsi="IRNazanin" w:eastAsia="IRNazanin" w:cs="IRNazanin"/>
          <w:lang w:bidi="fa-IR"/>
          <w:color w:val="111111"/>
          <w:sz w:val="28"/>
          <w:szCs w:val="28"/>
          <w:rtl/>
        </w:rPr>
        <w:t xml:space="preserve">العزیز (= من کتاب الشافعیة)، 113، 197، 270</w:t>
      </w:r>
    </w:p>
    <w:p>
      <w:pPr>
        <w:pStyle w:val="BookText"/>
      </w:pPr>
      <w:r>
        <w:rPr>
          <w:rFonts w:ascii="IRNazanin" w:hAnsi="IRNazanin" w:eastAsia="IRNazanin" w:cs="IRNazanin"/>
          <w:lang w:bidi="fa-IR"/>
          <w:color w:val="111111"/>
          <w:sz w:val="28"/>
          <w:szCs w:val="28"/>
          <w:rtl/>
        </w:rPr>
        <w:t xml:space="preserve">عیون المسائل، 141</w:t>
      </w:r>
    </w:p>
    <w:p>
      <w:pPr>
        <w:pStyle w:val="BookText"/>
      </w:pPr>
      <w:r>
        <w:rPr>
          <w:rFonts w:ascii="IRNazanin" w:hAnsi="IRNazanin" w:eastAsia="IRNazanin" w:cs="IRNazanin"/>
          <w:lang w:bidi="fa-IR"/>
          <w:color w:val="111111"/>
          <w:sz w:val="28"/>
          <w:szCs w:val="28"/>
          <w:rtl/>
        </w:rPr>
        <w:t xml:space="preserve">غایة المراد [فی شرح نکت الإرشاد]، 98، 117</w:t>
      </w:r>
    </w:p>
    <w:p>
      <w:pPr>
        <w:pStyle w:val="BookText"/>
      </w:pPr>
      <w:r>
        <w:rPr>
          <w:rFonts w:ascii="IRNazanin" w:hAnsi="IRNazanin" w:eastAsia="IRNazanin" w:cs="IRNazanin"/>
          <w:lang w:bidi="fa-IR"/>
          <w:color w:val="111111"/>
          <w:sz w:val="28"/>
          <w:szCs w:val="28"/>
          <w:rtl/>
        </w:rPr>
        <w:t xml:space="preserve">الغنیة (= غنیة النزوع)، 129، 160، 189، 207، 269</w:t>
      </w:r>
    </w:p>
    <w:p>
      <w:pPr>
        <w:pStyle w:val="BookText"/>
      </w:pPr>
      <w:r>
        <w:rPr>
          <w:rFonts w:ascii="IRNazanin" w:hAnsi="IRNazanin" w:eastAsia="IRNazanin" w:cs="IRNazanin"/>
          <w:lang w:bidi="fa-IR"/>
          <w:color w:val="111111"/>
          <w:sz w:val="28"/>
          <w:szCs w:val="28"/>
          <w:rtl/>
        </w:rPr>
        <w:t xml:space="preserve">الفقیه (= من لا یحضره الفقیه) (أنظر: من لا یحضره فقیه)، 103، 112، 182، 210، 284، 294، 304، 334، 335، 355، 356، 357، 363، 364، 365، 368، 370</w:t>
      </w:r>
    </w:p>
    <w:p>
      <w:pPr>
        <w:pStyle w:val="BookText"/>
      </w:pPr>
      <w:r>
        <w:rPr>
          <w:rFonts w:ascii="IRNazanin" w:hAnsi="IRNazanin" w:eastAsia="IRNazanin" w:cs="IRNazanin"/>
          <w:lang w:bidi="fa-IR"/>
          <w:color w:val="111111"/>
          <w:sz w:val="28"/>
          <w:szCs w:val="28"/>
          <w:rtl/>
        </w:rPr>
        <w:t xml:space="preserve">فوائده (أنظر: قواعده)، 98</w:t>
      </w:r>
    </w:p>
    <w:p>
      <w:pPr>
        <w:pStyle w:val="BookText"/>
      </w:pPr>
      <w:r>
        <w:rPr>
          <w:rFonts w:ascii="IRNazanin" w:hAnsi="IRNazanin" w:eastAsia="IRNazanin" w:cs="IRNazanin"/>
          <w:lang w:bidi="fa-IR"/>
          <w:color w:val="111111"/>
          <w:sz w:val="28"/>
          <w:szCs w:val="28"/>
          <w:rtl/>
        </w:rPr>
        <w:t xml:space="preserve">الفهرست، 163، 180</w:t>
      </w:r>
    </w:p>
    <w:p>
      <w:pPr>
        <w:pStyle w:val="BookText"/>
      </w:pPr>
      <w:r>
        <w:rPr>
          <w:rFonts w:ascii="IRNazanin" w:hAnsi="IRNazanin" w:eastAsia="IRNazanin" w:cs="IRNazanin"/>
          <w:lang w:bidi="fa-IR"/>
          <w:color w:val="111111"/>
          <w:sz w:val="28"/>
          <w:szCs w:val="28"/>
          <w:rtl/>
        </w:rPr>
        <w:t xml:space="preserve">القاموس (= القاموس المحیط)، 262</w:t>
      </w:r>
    </w:p>
    <w:p>
      <w:pPr>
        <w:pStyle w:val="BookText"/>
      </w:pPr>
      <w:r>
        <w:rPr>
          <w:rFonts w:ascii="IRNazanin" w:hAnsi="IRNazanin" w:eastAsia="IRNazanin" w:cs="IRNazanin"/>
          <w:lang w:bidi="fa-IR"/>
          <w:color w:val="111111"/>
          <w:sz w:val="28"/>
          <w:szCs w:val="28"/>
          <w:rtl/>
        </w:rPr>
        <w:t xml:space="preserve">القرآن الکریم (أنظر: التنزیل الکریم و...)، 230</w:t>
      </w:r>
    </w:p>
    <w:p>
      <w:pPr>
        <w:pStyle w:val="BookText"/>
      </w:pPr>
      <w:r>
        <w:rPr>
          <w:rFonts w:ascii="IRNazanin" w:hAnsi="IRNazanin" w:eastAsia="IRNazanin" w:cs="IRNazanin"/>
          <w:lang w:bidi="fa-IR"/>
          <w:color w:val="111111"/>
          <w:sz w:val="28"/>
          <w:szCs w:val="28"/>
          <w:rtl/>
        </w:rPr>
        <w:t xml:space="preserve">القرآن (أنظر: التنزیل الکریم و...)، 228، 229، 230، 233، 234، 291، 386</w:t>
      </w:r>
    </w:p>
    <w:p>
      <w:pPr>
        <w:pStyle w:val="BookText"/>
      </w:pPr>
      <w:r>
        <w:rPr>
          <w:rFonts w:ascii="IRNazanin" w:hAnsi="IRNazanin" w:eastAsia="IRNazanin" w:cs="IRNazanin"/>
          <w:lang w:bidi="fa-IR"/>
          <w:color w:val="111111"/>
          <w:sz w:val="28"/>
          <w:szCs w:val="28"/>
          <w:rtl/>
        </w:rPr>
        <w:t xml:space="preserve">قرآنه الحکیم (أنظر: التنزیل الکریم و...)، 386</w:t>
      </w:r>
    </w:p>
    <w:p>
      <w:pPr>
        <w:pStyle w:val="BookText"/>
      </w:pPr>
      <w:r>
        <w:rPr>
          <w:rFonts w:ascii="IRNazanin" w:hAnsi="IRNazanin" w:eastAsia="IRNazanin" w:cs="IRNazanin"/>
          <w:lang w:bidi="fa-IR"/>
          <w:color w:val="111111"/>
          <w:sz w:val="28"/>
          <w:szCs w:val="28"/>
          <w:rtl/>
        </w:rPr>
        <w:t xml:space="preserve">القواعد (= قواعد الأحکام)، 88، 134، 145، 166، 168، 169، 191، 193، 195، 208، 241، 244، 255، 268، 297، 305، 314، 318، 321، 325، 335، 336، 337، 339، 340، 349، 351، 374، 379، 382</w:t>
      </w:r>
    </w:p>
    <w:p>
      <w:pPr>
        <w:pStyle w:val="BookText"/>
      </w:pPr>
      <w:r>
        <w:rPr>
          <w:rFonts w:ascii="IRNazanin" w:hAnsi="IRNazanin" w:eastAsia="IRNazanin" w:cs="IRNazanin"/>
          <w:lang w:bidi="fa-IR"/>
          <w:color w:val="111111"/>
          <w:sz w:val="28"/>
          <w:szCs w:val="28"/>
          <w:rtl/>
        </w:rPr>
        <w:t xml:space="preserve">قواعده (= القواعد والفوائد) (أنظر: فوائده)، 122، 235، 247، 248، 309، 313، 374، 375، 376، 380، 382</w:t>
      </w:r>
    </w:p>
    <w:p>
      <w:pPr>
        <w:pStyle w:val="BookText"/>
      </w:pPr>
      <w:r>
        <w:rPr>
          <w:rFonts w:ascii="IRNazanin" w:hAnsi="IRNazanin" w:eastAsia="IRNazanin" w:cs="IRNazanin"/>
          <w:lang w:bidi="fa-IR"/>
          <w:color w:val="111111"/>
          <w:sz w:val="28"/>
          <w:szCs w:val="28"/>
          <w:rtl/>
        </w:rPr>
        <w:t xml:space="preserve">الکافی، 84، 89، 107، 108، 109، 110، 111، 112، 151، 156، 157، 167، 178، 180، 210، 226، 227، 239، 258، 277، 278، 279، 294، 335، 355، 356، 365، 366، 370</w:t>
      </w:r>
    </w:p>
    <w:p>
      <w:pPr>
        <w:pStyle w:val="BookText"/>
      </w:pPr>
      <w:r>
        <w:rPr>
          <w:rFonts w:ascii="IRNazanin" w:hAnsi="IRNazanin" w:eastAsia="IRNazanin" w:cs="IRNazanin"/>
          <w:lang w:bidi="fa-IR"/>
          <w:color w:val="111111"/>
          <w:sz w:val="28"/>
          <w:szCs w:val="28"/>
          <w:rtl/>
        </w:rPr>
        <w:t xml:space="preserve">الکامل، 225، 267</w:t>
      </w:r>
    </w:p>
    <w:p>
      <w:pPr>
        <w:pStyle w:val="BookText"/>
      </w:pPr>
      <w:r>
        <w:rPr>
          <w:rFonts w:ascii="IRNazanin" w:hAnsi="IRNazanin" w:eastAsia="IRNazanin" w:cs="IRNazanin"/>
          <w:lang w:bidi="fa-IR"/>
          <w:color w:val="111111"/>
          <w:sz w:val="28"/>
          <w:szCs w:val="28"/>
          <w:rtl/>
        </w:rPr>
        <w:t xml:space="preserve">الکتاب الحکیم (أنظر: التنزیل الکریم و...)، 83</w:t>
      </w:r>
    </w:p>
    <w:p>
      <w:pPr>
        <w:pStyle w:val="BookText"/>
      </w:pPr>
      <w:r>
        <w:rPr>
          <w:rFonts w:ascii="IRNazanin" w:hAnsi="IRNazanin" w:eastAsia="IRNazanin" w:cs="IRNazanin"/>
          <w:lang w:bidi="fa-IR"/>
          <w:color w:val="111111"/>
          <w:sz w:val="28"/>
          <w:szCs w:val="28"/>
          <w:rtl/>
        </w:rPr>
        <w:t xml:space="preserve">کتاب الرجال (الشیخ الطوسی)، 163، 180</w:t>
      </w:r>
    </w:p>
    <w:p>
      <w:pPr>
        <w:pStyle w:val="BookText"/>
      </w:pPr>
      <w:r>
        <w:rPr>
          <w:rFonts w:ascii="IRNazanin" w:hAnsi="IRNazanin" w:eastAsia="IRNazanin" w:cs="IRNazanin"/>
          <w:lang w:bidi="fa-IR"/>
          <w:color w:val="111111"/>
          <w:sz w:val="28"/>
          <w:szCs w:val="28"/>
          <w:rtl/>
        </w:rPr>
        <w:t xml:space="preserve">الکتاب العزیز (أنظر: التنزیل الکریم و...)، 85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الکریم (أنظر: التنزیل الکریم و...)، 94</w:t>
      </w:r>
    </w:p>
    <w:p>
      <w:pPr>
        <w:pStyle w:val="BookText"/>
      </w:pPr>
      <w:r>
        <w:rPr>
          <w:rFonts w:ascii="IRNazanin" w:hAnsi="IRNazanin" w:eastAsia="IRNazanin" w:cs="IRNazanin"/>
          <w:lang w:bidi="fa-IR"/>
          <w:color w:val="111111"/>
          <w:sz w:val="28"/>
          <w:szCs w:val="28"/>
          <w:rtl/>
        </w:rPr>
        <w:t xml:space="preserve">الکشّاف [عن حقائق غوامض التنزیل وعیون الأقاویل فی وجوه التأویل]، 184، 185، 195</w:t>
      </w:r>
    </w:p>
    <w:p>
      <w:pPr>
        <w:pStyle w:val="BookText"/>
      </w:pPr>
      <w:r>
        <w:rPr>
          <w:rFonts w:ascii="IRNazanin" w:hAnsi="IRNazanin" w:eastAsia="IRNazanin" w:cs="IRNazanin"/>
          <w:lang w:bidi="fa-IR"/>
          <w:color w:val="111111"/>
          <w:sz w:val="28"/>
          <w:szCs w:val="28"/>
          <w:rtl/>
        </w:rPr>
        <w:t xml:space="preserve">کنز العرفان [فی فقه القرآن]، 195، 202</w:t>
      </w:r>
    </w:p>
    <w:p>
      <w:pPr>
        <w:pStyle w:val="BookText"/>
      </w:pPr>
      <w:r>
        <w:rPr>
          <w:rFonts w:ascii="IRNazanin" w:hAnsi="IRNazanin" w:eastAsia="IRNazanin" w:cs="IRNazanin"/>
          <w:lang w:bidi="fa-IR"/>
          <w:color w:val="111111"/>
          <w:sz w:val="28"/>
          <w:szCs w:val="28"/>
          <w:rtl/>
        </w:rPr>
        <w:t xml:space="preserve">اللمعة الدمشقیة (أنظر: اللمعة)، 209، 221، 268، 325، 335</w:t>
      </w:r>
    </w:p>
    <w:p>
      <w:pPr>
        <w:pStyle w:val="BookText"/>
      </w:pPr>
      <w:r>
        <w:rPr>
          <w:rFonts w:ascii="IRNazanin" w:hAnsi="IRNazanin" w:eastAsia="IRNazanin" w:cs="IRNazanin"/>
          <w:lang w:bidi="fa-IR"/>
          <w:color w:val="111111"/>
          <w:sz w:val="28"/>
          <w:szCs w:val="28"/>
          <w:rtl/>
        </w:rPr>
        <w:t xml:space="preserve">اللمعة (أنظر: اللمعة الدمشقیة)، 276، 371، 379</w:t>
      </w:r>
    </w:p>
    <w:p>
      <w:pPr>
        <w:pStyle w:val="BookText"/>
      </w:pPr>
      <w:r>
        <w:rPr>
          <w:rFonts w:ascii="IRNazanin" w:hAnsi="IRNazanin" w:eastAsia="IRNazanin" w:cs="IRNazanin"/>
          <w:lang w:bidi="fa-IR"/>
          <w:color w:val="111111"/>
          <w:sz w:val="28"/>
          <w:szCs w:val="28"/>
          <w:rtl/>
        </w:rPr>
        <w:t xml:space="preserve">المبسوط [فی فقه الإمامیة]، 97، 103، 105، 112، 116، 117، 118، 130، 131، 133، 190، 200، 224، 268، 269، 270، 276، 290، 299، 305، 310، 324، 325، 339، 359، 370، 374، 380</w:t>
      </w:r>
    </w:p>
    <w:p>
      <w:pPr>
        <w:pStyle w:val="BookText"/>
      </w:pPr>
      <w:r>
        <w:rPr>
          <w:rFonts w:ascii="IRNazanin" w:hAnsi="IRNazanin" w:eastAsia="IRNazanin" w:cs="IRNazanin"/>
          <w:lang w:bidi="fa-IR"/>
          <w:color w:val="111111"/>
          <w:sz w:val="28"/>
          <w:szCs w:val="28"/>
          <w:rtl/>
        </w:rPr>
        <w:t xml:space="preserve">المحرّر (= من کتب الشافعیة)، 113، 197، 200، 270</w:t>
      </w:r>
    </w:p>
    <w:p>
      <w:pPr>
        <w:pStyle w:val="BookText"/>
      </w:pPr>
      <w:r>
        <w:rPr>
          <w:rFonts w:ascii="IRNazanin" w:hAnsi="IRNazanin" w:eastAsia="IRNazanin" w:cs="IRNazanin"/>
          <w:lang w:bidi="fa-IR"/>
          <w:color w:val="111111"/>
          <w:sz w:val="28"/>
          <w:szCs w:val="28"/>
          <w:rtl/>
        </w:rPr>
        <w:t xml:space="preserve">المختلف (= مختلف الشیعة)، 98، 103، 105، 106، 116، 117، 118، 132، 136، 152، 156، 157، 159، 161، 163، 164، 176، 181، 182، 183، 194، 207، 211، 220، 221، 239، 255، 258، 262، 268، 269، 276، 283، 286، 294، 297، 302، 325، 329، 334، 344، 346</w:t>
      </w:r>
    </w:p>
    <w:p>
      <w:pPr>
        <w:pStyle w:val="BookText"/>
      </w:pPr>
      <w:r>
        <w:rPr>
          <w:rFonts w:ascii="IRNazanin" w:hAnsi="IRNazanin" w:eastAsia="IRNazanin" w:cs="IRNazanin"/>
          <w:lang w:bidi="fa-IR"/>
          <w:color w:val="111111"/>
          <w:sz w:val="28"/>
          <w:szCs w:val="28"/>
          <w:rtl/>
        </w:rPr>
        <w:t xml:space="preserve">المراسم (= المراسم العلویة)، 150، 208، 269</w:t>
      </w:r>
    </w:p>
    <w:p>
      <w:pPr>
        <w:pStyle w:val="BookText"/>
      </w:pPr>
      <w:r>
        <w:rPr>
          <w:rFonts w:ascii="IRNazanin" w:hAnsi="IRNazanin" w:eastAsia="IRNazanin" w:cs="IRNazanin"/>
          <w:lang w:bidi="fa-IR"/>
          <w:color w:val="111111"/>
          <w:sz w:val="28"/>
          <w:szCs w:val="28"/>
          <w:rtl/>
        </w:rPr>
        <w:t xml:space="preserve">المسائل العزیّة، 141</w:t>
      </w:r>
    </w:p>
    <w:p>
      <w:pPr>
        <w:pStyle w:val="BookText"/>
      </w:pPr>
      <w:r>
        <w:rPr>
          <w:rFonts w:ascii="IRNazanin" w:hAnsi="IRNazanin" w:eastAsia="IRNazanin" w:cs="IRNazanin"/>
          <w:lang w:bidi="fa-IR"/>
          <w:color w:val="111111"/>
          <w:sz w:val="28"/>
          <w:szCs w:val="28"/>
          <w:rtl/>
        </w:rPr>
        <w:t xml:space="preserve">المشکوة، 295</w:t>
      </w:r>
    </w:p>
    <w:p>
      <w:pPr>
        <w:pStyle w:val="BookText"/>
      </w:pPr>
      <w:r>
        <w:rPr>
          <w:rFonts w:ascii="IRNazanin" w:hAnsi="IRNazanin" w:eastAsia="IRNazanin" w:cs="IRNazanin"/>
          <w:lang w:bidi="fa-IR"/>
          <w:color w:val="111111"/>
          <w:sz w:val="28"/>
          <w:szCs w:val="28"/>
          <w:rtl/>
        </w:rPr>
        <w:t xml:space="preserve">المصابیح (= مصابیح السنة)، 295</w:t>
      </w:r>
    </w:p>
    <w:p>
      <w:pPr>
        <w:pStyle w:val="BookText"/>
      </w:pPr>
      <w:r>
        <w:rPr>
          <w:rFonts w:ascii="IRNazanin" w:hAnsi="IRNazanin" w:eastAsia="IRNazanin" w:cs="IRNazanin"/>
          <w:lang w:bidi="fa-IR"/>
          <w:color w:val="111111"/>
          <w:sz w:val="28"/>
          <w:szCs w:val="28"/>
          <w:rtl/>
        </w:rPr>
        <w:t xml:space="preserve">المعتبر [فی شرح المختصر]، 366</w:t>
      </w:r>
    </w:p>
    <w:p>
      <w:pPr>
        <w:pStyle w:val="BookText"/>
      </w:pPr>
      <w:r>
        <w:rPr>
          <w:rFonts w:ascii="IRNazanin" w:hAnsi="IRNazanin" w:eastAsia="IRNazanin" w:cs="IRNazanin"/>
          <w:lang w:bidi="fa-IR"/>
          <w:color w:val="111111"/>
          <w:sz w:val="28"/>
          <w:szCs w:val="28"/>
          <w:rtl/>
        </w:rPr>
        <w:t xml:space="preserve">المُعرب (= المغرب فی ترتیب المعرب)، 209</w:t>
      </w:r>
    </w:p>
    <w:p>
      <w:pPr>
        <w:pStyle w:val="BookText"/>
      </w:pPr>
      <w:r>
        <w:rPr>
          <w:rFonts w:ascii="IRNazanin" w:hAnsi="IRNazanin" w:eastAsia="IRNazanin" w:cs="IRNazanin"/>
          <w:lang w:bidi="fa-IR"/>
          <w:color w:val="111111"/>
          <w:sz w:val="28"/>
          <w:szCs w:val="28"/>
          <w:rtl/>
        </w:rPr>
        <w:t xml:space="preserve">المغرب (= المغرب فی ترتیب المعرب)، 217، 283</w:t>
      </w:r>
    </w:p>
    <w:p>
      <w:pPr>
        <w:pStyle w:val="BookText"/>
      </w:pPr>
      <w:r>
        <w:rPr>
          <w:rFonts w:ascii="IRNazanin" w:hAnsi="IRNazanin" w:eastAsia="IRNazanin" w:cs="IRNazanin"/>
          <w:lang w:bidi="fa-IR"/>
          <w:color w:val="111111"/>
          <w:sz w:val="28"/>
          <w:szCs w:val="28"/>
          <w:rtl/>
        </w:rPr>
        <w:t xml:space="preserve">المقنع، 225، 254، 277، 283، 341</w:t>
      </w:r>
    </w:p>
    <w:p>
      <w:pPr>
        <w:pStyle w:val="BookText"/>
      </w:pPr>
      <w:r>
        <w:rPr>
          <w:rFonts w:ascii="IRNazanin" w:hAnsi="IRNazanin" w:eastAsia="IRNazanin" w:cs="IRNazanin"/>
          <w:lang w:bidi="fa-IR"/>
          <w:color w:val="111111"/>
          <w:sz w:val="28"/>
          <w:szCs w:val="28"/>
          <w:rtl/>
        </w:rPr>
        <w:t xml:space="preserve">المنتهی (= منتهی المطلب)، 211، 366</w:t>
      </w:r>
    </w:p>
    <w:p>
      <w:pPr>
        <w:pStyle w:val="BookText"/>
      </w:pPr>
      <w:r>
        <w:rPr>
          <w:rFonts w:ascii="IRNazanin" w:hAnsi="IRNazanin" w:eastAsia="IRNazanin" w:cs="IRNazanin"/>
          <w:lang w:bidi="fa-IR"/>
          <w:color w:val="111111"/>
          <w:sz w:val="28"/>
          <w:szCs w:val="28"/>
          <w:rtl/>
        </w:rPr>
        <w:t xml:space="preserve">من لا یحضره فقیه (أنظر: الفقیه)، 107، 181، 281</w:t>
      </w:r>
    </w:p>
    <w:p>
      <w:pPr>
        <w:pStyle w:val="BookText"/>
      </w:pPr>
      <w:r>
        <w:rPr>
          <w:rFonts w:ascii="IRNazanin" w:hAnsi="IRNazanin" w:eastAsia="IRNazanin" w:cs="IRNazanin"/>
          <w:lang w:bidi="fa-IR"/>
          <w:color w:val="111111"/>
          <w:sz w:val="28"/>
          <w:szCs w:val="28"/>
          <w:rtl/>
        </w:rPr>
        <w:t xml:space="preserve">المهذّب [البارع فی شرح المختصر النافع]، 269، 380</w:t>
      </w:r>
    </w:p>
    <w:p>
      <w:pPr>
        <w:pStyle w:val="BookText"/>
      </w:pPr>
      <w:r>
        <w:rPr>
          <w:rFonts w:ascii="IRNazanin" w:hAnsi="IRNazanin" w:eastAsia="IRNazanin" w:cs="IRNazanin"/>
          <w:lang w:bidi="fa-IR"/>
          <w:color w:val="111111"/>
          <w:sz w:val="28"/>
          <w:szCs w:val="28"/>
          <w:rtl/>
        </w:rPr>
        <w:t xml:space="preserve">النافع (= المختصر النافع)، 325</w:t>
      </w:r>
    </w:p>
    <w:p>
      <w:pPr>
        <w:pStyle w:val="BookText"/>
      </w:pPr>
      <w:r>
        <w:rPr>
          <w:rFonts w:ascii="IRNazanin" w:hAnsi="IRNazanin" w:eastAsia="IRNazanin" w:cs="IRNazanin"/>
          <w:lang w:bidi="fa-IR"/>
          <w:color w:val="111111"/>
          <w:sz w:val="28"/>
          <w:szCs w:val="28"/>
          <w:rtl/>
        </w:rPr>
        <w:t xml:space="preserve">نوادر الحکمة، 211</w:t>
      </w:r>
    </w:p>
    <w:p>
      <w:pPr>
        <w:pStyle w:val="BookText"/>
      </w:pPr>
      <w:r>
        <w:rPr>
          <w:rFonts w:ascii="IRNazanin" w:hAnsi="IRNazanin" w:eastAsia="IRNazanin" w:cs="IRNazanin"/>
          <w:lang w:bidi="fa-IR"/>
          <w:color w:val="111111"/>
          <w:sz w:val="28"/>
          <w:szCs w:val="28"/>
          <w:rtl/>
        </w:rPr>
        <w:t xml:space="preserve">النهایة [فی مجرد الفقه والفتاوی]، 130، 131، 181، 218، 219، 225، 238، 276، 334</w:t>
      </w:r>
    </w:p>
    <w:p>
      <w:pPr>
        <w:pStyle w:val="BookText"/>
      </w:pPr>
      <w:r>
        <w:rPr>
          <w:rFonts w:ascii="IRNazanin" w:hAnsi="IRNazanin" w:eastAsia="IRNazanin" w:cs="IRNazanin"/>
          <w:lang w:bidi="fa-IR"/>
          <w:color w:val="111111"/>
          <w:sz w:val="28"/>
          <w:szCs w:val="28"/>
          <w:rtl/>
        </w:rPr>
        <w:t xml:space="preserve">الوسیلة [إلی نیل الفضیلة]، 254، 276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26" w:name="pg6093_42116"/>
    <w:bookmarkEnd w:id="126"/>
    <w:p>
      <w:pPr>
        <w:pStyle w:val="Heading3"/>
      </w:pPr>
      <w:bookmarkStart w:id="304" w:name="_Toc178"/>
      <w:r>
        <w:t>فهرس مصادر التحقیق</w:t>
      </w:r>
      <w:bookmarkEnd w:id="3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إرشاد الأذهان إلی أحکام الإیمان، أبومنصور الحسن بن یوسف بن المطهر الحلّی، مؤسسة النشر الاسلامی، قم، 1410 ه ق.، الطبعة الاولی.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أساس البلاغة، أبوالقاسم محمود بن عمر الزمخشری، داربیروت، بیروت، 1404 ه ق.</w:t>
      </w:r>
    </w:p>
    <w:p>
      <w:pPr>
        <w:pStyle w:val="BookText"/>
      </w:pPr>
      <w:r>
        <w:rPr>
          <w:rFonts w:ascii="IRNazanin" w:hAnsi="IRNazanin" w:eastAsia="IRNazanin" w:cs="IRNazanin"/>
          <w:lang w:bidi="fa-IR"/>
          <w:color w:val="111111"/>
          <w:sz w:val="28"/>
          <w:szCs w:val="28"/>
          <w:rtl/>
        </w:rPr>
        <w:t xml:space="preserve">/ 1984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الاستبصار فیما اختلف من الأخبار، أبوجعفر محمد بن الحسن الطوسی، دار الکتب الإسلامیة، تهران، 1390 ه ق.، الطبعة الاولی.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أسد الغابة فی معرفة الصحابة، عزّ الدین بن الأثیر أبی الحسن علی بن محمد الجزری، دار الفکر، بیروت - لبنان، الطبعة الاولی، 1419 ه ق. / 1998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الإشراف علی مذاهب أهل العلم، أبوبکر محمد بن إبراهیم بن المنذر النیسابوری الشافعی، دار الفکر، بیروت - لبنان، 1993 ه ق. / 1414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الإصابة فی تمییز الصحابة، ابن حجر العسقلانی، دار الجیل، بیروت، الطبعة الاولی، 1412 ه ق. / 1992 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إصباح الشیعة بمصباح الشریعة، قطب الدین البیهقی الکیدری، موسسة الإمام الصادق علیه السلام، قم، 1416 ه ق.، الطبعة الاولی.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الأفق المبین (مصنّفات میرداماد، جلد دوم)، میر محمد باقر بن محمد حسین استرآبادی، به اهتمام: عبداللّه نورانی، انجمن آثار و مفاخر فرهنگی، تهران، 1385 ش، چاپ اول.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الأمّ، محمد بن إدریس الشافعی، دار الوفاء، تحقیق و تخریج: رفعت فوزی عبد المطلب، الطبعة الثانیة، 1425 ه ق. / 2004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الانتصار، الشریف المرتضی، علی بن الحسین الموسوی البغدادی، موسسة النشر الاسلامی، قم، 1415 ه ق.، الطبعة الاولی.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أنوار التنزیل و أسرار التأویل (المعروف بتفسیر البیضاوی)، أبو الخیر عبداللّه بن عمر بن محمد الشیرازی الشافعی البیضاوی، دار إحیاء التراث العربی، بیروت - لبنان، الطبعة الاولی، 1418 ه ق. / 1998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إیضاح الفوائد فی شرح اشکلات القواعد، محمد بن الحسن بن یوسف بن المطهر الحلّی، مؤسسة اسماعیلیان، 1387 ه ق.، الطبعة الاولی.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علیهم السلام، محمد باقر المجلسی، مؤسسة الطبع والنشر، بیروت، 1410 ه ق.، الطبعة الاولی.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تاج العروس من جواهر القاموس، سید محمد بن أحمد الحسینی الزبیدی، دار الفکر، بیروت، 1414 ه ق.، الطبعة الاولی.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تحریر الأحکام الشرعیة علی مذهب الإمامیة، جمال الدین أبومنصور الحسن بن یوسف بن المطهر المعروف بالعلامة الحلّی، موسسة الإمام الصادق علیه السلام، قم، 1420 ه ق.، الطبعة الاولی.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تذکرة الفقهاء (الطبعة الحدیثة)، العلامة الحلّی، الحسن بن یوسف بن المطهر، مؤسسة آل البیت علیهم السلام لإحیاء التراث، قم، 1414 ه ق.، الطبعة الاولی.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تذکرة الفقهاء (الطبعة القدیمة)، العلامة الحلّی، الحسن بن یوسف بن المطهر، مؤسسة آل البیت علیهم السلام لإحیاء التراث، قم، 1388 ه ق.، الطبعة الاولی.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تفصیل وسائل الشیعة إلی تحصیل مسائل الشریعة، محمد بن الحسن الحرّ العاملی، مؤسسة آل البیت علیهم السلام لإحیاء التراث، قم، 1409 ه ق.، الطبعة الاولی.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التنقیح الرائع لمختصر الشرائع، جمال الدین مقداد بن عبداللّه السیوری الحلّی، مکتبة آیة اللّه المرعشی، قم، 1404 ه ق.، الطبعة الاولی.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تهذیب الأحکام فی شرح المقنعة، أبوجعفر محمد بن الحسن الطوسی، دار الکتب الإسلامیة، تهران، 1407 ه ق.، الطبعة الرابعة.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جامع الأصول فی أحادیث الرسول، المبارک بن محمد ابن الأثیر الجزری، دار الفکر، بیروت - لبنان، 1420 ه ق. / 2000 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الجامع الصحیح (سنن الترمذی)، أبو عیسی محمد بن عیسی بن سورة، دار إحیاء التراث العربی، بیروت - لبنان، 1415 ه ق. / 1995 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جامع المقاصد فی شرح القواعد، علی بن الحسین الکرکی المعروف بالمحقق الثانی، مؤسسة آل البیت علیهم السلام لإحیاء التراث، قم، 1414 ه ق.، الطبعة الثانیة.</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الجامع للشرائع، یحیی بن سعید، مؤسسة سید الشهداء العلمیة، قم، 1405 ه ق.، الطبعة الاولی.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حاشیة علی مختلف الشیعة (للعلامة)، محمّد باقر الحسینی الاسترآبادی (میرداماد)، ناشر:</w:t>
      </w:r>
    </w:p>
    <w:p>
      <w:pPr>
        <w:pStyle w:val="BookText"/>
      </w:pPr>
      <w:r>
        <w:rPr>
          <w:rFonts w:ascii="IRNazanin" w:hAnsi="IRNazanin" w:eastAsia="IRNazanin" w:cs="IRNazanin"/>
          <w:lang w:bidi="fa-IR"/>
          <w:color w:val="111111"/>
          <w:sz w:val="28"/>
          <w:szCs w:val="28"/>
          <w:rtl/>
        </w:rPr>
        <w:t xml:space="preserve">السید جمال الدین المیردامادی، تهران، 1397 ه ق.، الطبعة الاولی. (در کتاب «اثنی عشر رسالة» چاپ گردیده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خاتمة المستدرک، الشیخ حسین النوری الطبرسی، مؤسسة آل البیت علیهم السلام لإحیاء التراث، قم، 1417 ه ق.، الطبعة الاولی.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الخلاف، أبوجعفر محمد بن الحسن الطوسی، مؤسسة النشر الاسلامی، قم، 1407 ه ق.، الطبعة الاولی.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الدروس الشرعیة فی فقه الإمامیة، الشهید الأول، الشیخ شمس الدین محمد بن مکّی العاملی، مؤسسة النشر الاسلامی، قم، 1417 ه ق.، الطبعة الثانیة.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ذکری الشیعة فی أحکام الشریعة، الشهید الأوّل، محمد بن مکّی العاملی، مؤسسة آل البیت علیهم السلام لإحیاء التراث، قم، 1419 ه ق.، الطبعة الاولی.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رجال ابن داود، حسن بن علی بن داود الحلّی، انتشارات دانشگاه تهران، تهران، 1383 ه ق.. (این کتاب همراه «رجال البرقی» در یک جلد چاپ شده 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رجال الطوسی، أبوجعفر محمد بن الحسن الطوسی، مؤسسة النشر الاسلامی، قم، 1427 ه ق.، الطبعة الثالثة.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رجال العلامة الحلی - خلاصة الأقوال فی معرفة أحوال الرجال، العلامة الحلّی، الحسن بن یوسف بن علی بن المطهر الحلّی، منشورات المطبعة الحیدریة، النجف الأشرف، 1381 ه ق.، الطبعة الثانیة.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رجال الکشی (اختیار معرفة الرجال)، أبوعمرو محمد بن عمر بن عبد العزیز الکشّی، مؤسسه نشر دانشگاه مشهد، مشهد، 1490 ه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رجال النجاشی، أبوالعباس أحمد بن علی بن أحمد بن العباس النجاشی الأسدی الکوفی، مؤسسة النشر الاسلامی، قم، 1418 ه ق.، الطبعة السادسة.</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الرجال لابن الغضائری، أحمد بن الحسین بن عبیداللّه بن إبراهیم أبوالحسین الواسطی البغدادی، دار الحدیث، قم.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رسائل المحقق الکرکی، الشیخ علی بن الحسین الکرکی، مکتبة آیة اللّه المرعشی النجفی، قم، 1409 ه ق.، الطبعة الاولی.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الرواشح السماویة، محمد باقر الحسینی الاسترآبادی، التحقیق: غلامحسین قیصریه‌ها و نعمة اللّه الجلیلی، دارالحدیث، قم، 1422 ق / 1380 ش.</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الروضة البهیة فی شرح اللمعة الدمشقیة (المحشّی: کلانتر)، الشهید الثانی، زین الدین بن علی الجبعی العاملی، مکتبة الداوری، قم، 1410 ه ق.، الطبعة الاولی.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روضة الطالبین، یحیی بن شرف أبی زکریا النووی، دار الفکر، بیروت - لبنان، 1415 ه ق / 1995 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روضة المتقین فی شرح من لایحضره الفقیه، محمد تقی المجلسی، مؤسسه فرهنگی اسلامی کوشانبور، قم، 1406 ه ق.، الطبعة الثانیة.</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السبع الشداد، محمد باقر بن محمد میرداماد الاسترآبادی، ناشر: السید جمال الدین المیردامادی، تهران، 1397 ه ق.، الطبعة الاولی، (ضمن «اثنی عشر رسالة» به چاپ رسیده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السرائر الحاوی لتحریر الفتاوی، أبوجعفر محمد بن منصور بن أحمد بن إدریس الحلّی، مؤسسة النشر الاسلامی، قم، 1410 ه ق.، الطبعة الثانیة.</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سنن ابن ماجة، أبو عبداللّه محمد بن یزید القزوینی، دار الکتب العلمیة، بیروت - لبنان، الطبعة الاولی، 1419 ه ق. / 1998 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سنن أبی داود، أبو داود سلیمان بن الاشعث السجستانی الأزدی، إعداد وتعلیق: عزّت عبید الدعاس وعادل السید، دار ابن حزم، بیروت - لبنان، الطبعة الاولی، 1418 ه ق. / 1997 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سنن الدار قطنی، علی بن عمر الدار قطنی، دار الکتب العلمیة، بیروت - لبنان، الطبعة الاولی، 1417 ه ق. / 1996 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سنن الدارمی، أبو محمد عبداللّه بن بهرام الدارمی، دار الفکر، بیروت - لبنان، 1414 ه ق.</w:t>
      </w:r>
    </w:p>
    <w:p>
      <w:pPr>
        <w:pStyle w:val="BookText"/>
      </w:pPr>
      <w:r>
        <w:rPr>
          <w:rFonts w:ascii="IRNazanin" w:hAnsi="IRNazanin" w:eastAsia="IRNazanin" w:cs="IRNazanin"/>
          <w:lang w:bidi="fa-IR"/>
          <w:color w:val="111111"/>
          <w:sz w:val="28"/>
          <w:szCs w:val="28"/>
          <w:rtl/>
        </w:rPr>
        <w:t xml:space="preserve">/ 1994 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السنن الکبری، أبوبکر أحمد بن الحسین ابن علی البیهقی، دار صادر، بیروت، الطبعة الاولی.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السنن الکبری، أبوبکر أحمد بن الحسین بن علی البیهقی، دار الفکر، بیروت - لبنان.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سنن النسائی، دار الفکر، بیروت - لبنان، 1415 ه ق. / 1995 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شرائع الإسلام فی مسائل الحلال والحرام، المحقق الحلّی، أبوالقاسم نجم الدین جعفر بن الحسن، مؤسسة اسماعیلیان، قم، 1408 ه ق.، الطبعة الثانیة.</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الصحاح - تاج اللغة وصحاح العربیة، اسماعیل بن حماد الجوهری، دار العلم للملایین، بیروت، 1407 ه ق.، الطبعة الرابعة.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صحیح البخاری، أبوعبداللّه محمد بن اسماعیل البخاری الجعفی، دار الفکر، بیروت - لبنان، 1419 ه ق. / 1998 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صحیح مسلم، أبوالحسین مسلم بن الحجّاج القشیری النیسابوری، دار ابن حزم، بیروت - لبنان، الطبعة الاولی، 1416 ه ق. / 1995 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العزیز شرح الوجیز، أبوالقاسم عبد الکریم بن محمد بن عبد الکریم الرافعی القزوینی الشافعی، دار الکتب العلمیة، بیروت - لبنان، الطبعة الاولی، 1417 ه ق. / 1997 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علل الشرائع، الشیخ الصدوق، محمّد بن علی بن بابویه القمّی، مکتبة الداوری، قم، 1386 ه ق.، الطبعة الاولی.</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عوالی اللئالی العزیزیة فی الأحادیث الدینیة، محمد بن علی بن إبراهیم الاحسائی المعروف بابن ابی جمهور، دار سید الشهداء للنشر، قم، 1405 ه ق.، الطبعة الاولی.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عیون أخبار الرضا علیه السلام، الشیخ الصدوق، محمّد بن علی بن بابویه القمّی، نشر جهان، تهران، 1378 ق، الطبعة الاولی.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غایة المراد فی شرح نکت الإرشاد، الشهید الأول، محمد بن مکّی العاملی، مؤسسة النشر الاسلامی، قم، 1414 ه ق.، الطبعة الاولی.</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غنیة النزوع إلی علمی الأصول والفروع، السید حمزة بن علی بن زهرة الحلبی، مؤسسة الامام الصادق علیه السلام، قم، 1417 ه ق.، الطبعة الاولی.</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الفهرست (فهرست أسماء علماء الشیعة ومصنفیهم)، منتجب الدین علی عبیداللّه بن حسن بن بابویه القمّی، مکتبة آیة اللّه المرعشی النجفی، قم، 1408 ه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الفهرست، أبوجعفر محمد بن الحسن الطوسی، المکتبة الرضویة، النجف الأشرف، الطبعة الاولی.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القاموس المحیط، مجد الدین محمد بن یعقوب الفیروزآبادی، دار إحیاء التراث العربی، بیروت - لبنان، 1424 ه ق.، إعداد وتقویم: محمد عبدالرحمن المرعشلی.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قرب الإسناد (الطبعة الحدیثة)، أبوالعباس عبداللّه بن جعفر الحمیری القمّی، مؤسسة آل البیت علیهم السلام لإحیاء التراث، قم، 1413 ه ق.، الطبعة الاولی.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قواعد الأحکام فی معرفة الحلال والحرام، العلامة الحلّی، أبومنصور الحسن بن یوسف بن المطهر الأسدی، مؤسسة النشر الاسلامی، قم، 1413 ه ق.، الطبعة الاولی.</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القواعد والفوائد، عاملی، الشهید الأول، أبوعبداللّه محمد بن مکّی العاملی، مکتبة المفید، قم، الطبعة الاولی.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کتاب الأموال، أبوعبید القاسم بن سلّام، دار الفکر، 1408 ه ق. / 1988 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کنز العمّال فی سنن الأقوال والأفعال، علاء الدین المتقی بن حسام الدین الهندی البرهان الفوری، مؤسسة الرسالة، بیروت، 1409 ه ق. / 1989 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الکافی فی الفقه، أبوالصلاح الحلبی، مکتبة الإمام أمیرالمؤمنین علیه السلام، اصفهان، 1403 ه ق.، الطبعة الاولی.</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الکافی، محمد بن یعقوب بن إسحاق الکلینی، دار الکتب الإسلامیة، 1407 ه ق.، تهران، الطبعة الرابعة.</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الکشاف عن حقائق غوامض التنزیل و عیون الأقاویل فی وجوه التأویل، محمود بن عمر الزمخشری، دار الکتاب العربی، بیروت، 1407 ق، الطبعة الثالثة.</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کنز العرفان فی فقه القرآن، جمال الدین المقداد بن عبداللّه، المجمع العالمی للتقریب بین المذاهب الإسلامیة، 1419 ق، الطبعة الاولی.</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لسان العرب، أبوالفضل جمال الدین محمد بن مکرم ابن منظور الافریقی المصری، دار الفکر، بیروت، 1410 ه ق.، الطبعة الاولی.</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اللمعة الدمشقیة (المحشّی: کلانتر)، الشهید الأول، منشورات جامعة النجف الدینیة، الطبعة الاولی.</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المبسوط فی فقه الإمامیة، أبوجعفر محمد بن الحسن الطوسی، المکتبة المرتضویة لإحیاء الآثار الجعفریة، تهران، 1387 ه ق.، الطبعة الثالثة.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مجمع البحرین، فخر الدین طریحی، مکتبة المرتضویة، تهران، 1416 ه ق.، الطبعة الثالثة.</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مجمع البیان فی تفسیر القرآن، أبوعلی الفضل بن الحسن الطبرسی، منشورات ناصر خسرو، تهران، 1372 ش، الطبعة الثالثة.</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المختصر النافع فی فقه الإمامیة، أبوالقاسم نجم الدین جعفر بن الحسن الحلّی، مؤسسة المطبوعات الدینیة، قم، 1418 ه ق.، الطبعة السادسة.</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مختلف الشیعة فی أحکام الشریعة، العلامة الحلّی، أبو منصور الحسن بن یوسف بن المطهر الأسدی، موسسة النشر الاسلامی، قم، 1413 ه ق.، الطبعة الثانیة.</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المراسم العلویة و الأحکام النبویة فی الفقه الإمامی، حمزة بن عبد العزیز الدیلمی المعروف بسلّار، منشورات الحرمین، قم، 1404 ه ق.، الطبعة الاولی.</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مرآة العقول فی شرح أخبار آل الرسول، محمد باقر المجلسی، دار الکتب الإسلامیة، تهران، 1404 ه ق.، الطبعة الثانیة.</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مسالک الأفهام إلی تنقیح شرائع الإسلام، الشهید الثانی، زین الدین بن علی العاملی، مؤسسة المعارف الإسلامیة، قم، 1414 ه ق.، الطبعة الاولی.</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المسائل الناصریات، الشریف المرتضی، علی بن الحسین علم الهدی، رابطة الثقافة والعلاقات الإسلامیة، تهران، 1417 ه ق.، الطبعة الاولی.</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المستدرک علی الصحیحین، أبوعبداللّه محمد بن عبداللّه الحاکم النیسابوری، دار الکتب العلمیة، بیروت - لبنان، الطبعة الاولی.</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مستدرک الوسائل ومستنبط المسائل، الشیخ حسین النوری، مؤسسة آل البیت علیهم السلام لإحیاء التراث، بیروت، 1408 ه ق.، الطبعة الاولی.</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المسند، احمد بن حنبل، دار الفکر، الطبعة الثانیة، 1414 ه ق. / 1994 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مصابیح السنة، أبو محمد الحسین بن مسعود ابن محمد الفرّاء البغوی، دار المعرفة، بیروت - لبنان، الطبعة الاولی، 1407 ه ق. / 1987 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المصباح المنیر فی غریب الشرح الکبیر للرافعی، أحمد بن محمد بن علی المقری الفیومی، منشورات دار الرضی، قم، الطبعة الاولی.</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معالم العلماء فی فهرست کتب الشیعة وأسماء المصنفین قدیماً وحدیثاً، محمد بن علی بن شهر آشوب المازندرانی، مکتبة الحیدریة، النجف الإشرف، 1380 ه ق.، الطبعة الاولی.</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معانی الأخبار، الشیخ الصدوق، أبوجعفر محمد بن علی بن الحسین بن بابویه القمی، مؤسسة النشر الاسلامی، قم، 1431 ه ق.، الطبعة السادسة.</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المعتبر فی شرح المختصر، نجم الدین أبوالقاسم جعفر بن الحسن المحقق الحلّی، مؤسسة سید الشهداء علیه السلام، قم، 1407 ه ق.، الطبعة الاولی.</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معجم رجال الحدیث وتفصیل طبقات الرواة، السید أبوالقاسم الموسوی الخوئی، مرکز نشر الثقافة الاسلامیة.</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معجم مقائیس اللغة، أبو الحسین أحمد بن فارس بن زکریا، انتشارات دفتر تبلیغات اسلامی حوزه علمیه قم، 1404 ه ق.، الطبعة الاولی.</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المغرب فی ترتیب المعرب، أبوالفتح ناصر الدین المطرّزی، حقّقه: محمود فاخوری، عبدالحمید مختار، مکتبة لبنان ناشرون، بیروت - لبنان، الطبعة الاولی، 1999 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مفردات ألفاظ القرآن، الراغب الاصفهانی، دار العلم - الدار الشامیة، لبنان - سوریه، 1412 ه ق.، الطبعة الاولی.</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المقنع، الشیخ الصدوق، أبوجعفر محمّد بن علی بن الحسین بن بابویه القمّی، مؤسسة الإمام الهادی علیه السلام، قم، 1415 ه ق.، الطبعة الاولی.</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المقنعة، أبوعبداللّه محمّد بن محمد بن النعمان العکبری البغدادی الملقب بالشیخ المفید، مؤسسة النشر الاسلامی، قم، 1410 ه ق.، الطبعة الثانیة.</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ملاذ الأخیار فی فهم تهذیب الأخبار، محمد باقر المجلسی، مکتبة آیة اللّه المرعشی النجفی، قم، 1406 ه ق.، الطبعة الاولی.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من لا یحضره الفقیه، الشیخ الصدوق، أبوجعفر محمد بن علی بن الحسین بن بابویه القمّی، مؤسسة النشر الاسلامی، قم، 1429 ه ق.، الطبعة الخامسة.</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منتهی المطلب فی تحقیق المذهب، العلامة الحلّی، الحسن بن یوسف بن علی بن المطهر، مجمع البحوث الإسلامیة، مشهد، 1412 ه ق.، الطبعة الاولی.</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منتهی المقال فی أحوال الرجال، محمد بن اسماعیل الحائری المازندرانی، مؤسسة آل البیت علیهم السلام لإحیاء التراث، قم، 1416 ه ق.، الطبعة الاولی.</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موسوعة طبقات الفقهاء، اللجنة العلمیة فی موسسة الإمام الصادق علیه السلام بإشراف العلامة جعفر السبحانی، مؤسسة الإمام الصادق علیه السلام، قم، 1418 ه ق.، الطبعة الاولی.</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المهذّب البارع فی شرح المختصر النافع، جمال الدین أبوالعباس أحمد بن محمد بن فهد الحلّی، مؤسسة النشر الاسلامی، قم، 1407 ه ق.، الطبعة الاولی.</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المهذّب، القاضی عبد العزیز بن البراج الطرابلسی، موسسة النشر الاسلامی، قم، 1406 ه ق.، الطبعة الاولی.</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نقد الرجال، السیّد مصطفی بن الحسین الحسینی التفرشی، مؤسسة آل البیت علیهم السلام لإحیاء التراث، قم، 1418 ه ق.، الطبعة الاولی.</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النهایة فی غریب الحدیث والأثر، ابن الأثیر، مؤسسه مطبوعاتی اسماعیلیان، قم، الطبعة الاولی.</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النهایة فی مجرد الفقه و الفتاوی، أبوجعفر محمد بن الحسن الطوسی، دار الکتاب العربی، بیروت، 1400 ه ق.، الطبعة الثانیة.</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الوافی، محمد محسن الفیض الکاشانی، مکتبة الإمام أمیرالمؤمنین علیه السلام، اصفهان، 1406 ه ق.، الطبعة الاولی.</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الوسیلة إلی نیل الفضیلة، عماد الدین أبوجعفر محمد بن علی الطوسی المعروف بابن حمزة، مکتبة آیة اللّه العظمی المرعشی النجفی، قم، 1408 ه. ق، الطبعة الاولی.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شیخ آقا بزرگ تهرانی، الذریعة إلی تصانیف الشیعة، ج 6، ص 129.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حلّی، مختلف الشیعة، ج 1، ص 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علامه حلّی، مختلف الشیعة، چاپ رحلی، ص 679.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ضوابط الرضاع، ص 42.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ضوابط الرضاع، ص 47؛ تعلیقات علی الطهارة من کتاب المختلف، ص 29.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میرداماد، ضوابط الرضاع، ص 47.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شیخ انصاری، مطارح الأنظار، ص 237.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ضوابط الرضاع، ص 127.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ضوابط الرضاع، ص 136.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117.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ضوابط الرضاع، ص 42.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تعلیقة علی کتاب الطهارة من المختلف، ص 35.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میرداماد، ضوابط الرضاع، ص 110.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ضوابط الرضاع، ص 65؛ همان، ص 105.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75.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ضوابط الرضاع، ص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2، ص 871، ح 1452، کتاب الرضاع، باب التحریم بخمس رضعات؛ سنن النسائی،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2، ص 870، کتاب الرضاع، باب 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ضوابط الرضاع، ص 108.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ضوابط الرضاع، ص 102.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تعلیقات علی الاستبصار، ص 67.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میرداماد، شارع النجاة، ص 73.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الذریعة إلی تصانیف الشیعة، ج 6، ص 129.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437، ح 1؛ التهذیب، ج 7، ص 291، ح 58؛ و نیز ر. ک: التهذیب، ج 7، ص 292، ح 63.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7، ص 321، ح 32؛ الاستبصار، ج 3، ص 201، ح 9؛ الفقیه، ج 3، ص 476، ح 4668.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ماءٌ سَلسَلٌ وسَلسَالٌ: سهل الدخول فی الحلق؛ لعذوبته وصفائه. والسُلاسِل بالضم مثله» (الصحاح، ج 5، ص 1732، لسان العرب، ج 11، ص 343). أنظر: معجم مقائیس اللغة، ج 3، ص 60؛ مجمع البحرین، ج 5، ص 399؛ تاج العروس، ج 14، ص 354.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«العِضَة: القطعة من الشیء، والجزء منه ولامها واو محذوفة، والأصل عِضَوَة، والجمع: عِضونَ علی‌غیر قیاس مثل سنین» (المصباح المنیر، ج 2، ص 415) - قال تعالی: «جَعَلُوا الْقُرْآنَ عِضِینَ» [الحجر/ 91] أی: مفرّقا... (مفردات ألفاظ القرآن، ص 571). أنظر: مجمع البحرین، ج 6، ص 353.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«سللتُ الشیء أسلّه سلّا. یقال: سللت السیف واستللته بمعنی» (الصحاح، ج 5، ص 1730) - «سللتُ السیفَ سلّا من بال قَتَل وسللتُ الشیء أخذتُه» (المصباح المنیر، ص 286).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لم یرد «واللّه سبحانه ولیّ الفضل والرحمة، به الاعتصام، ومنه العصمة» فی «م».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(لُحمة) الثوب: خلاف سَداه. وفی مثل «الحَم ما أسدَیتَ» یضرب فی إتمام الأمر. و (المَلحَمُ) من الثیاب: ما سَداه إبریسَمٌ ولُحمته غیر إبریسم. ومنها: «الوَلاء لُحمة کلحمة النسب» أی تشابُک ووُصلة کوصلته. والفتحُ لغة»؛ المغرب فی ترتیب المعرب، ص 231.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استدلّ بهذه الروایة فی الکتب الفقهیة ولم أعثر علیه فی کتب الحدیث من العامّة والخاصّة بهذه الصورة بل: «الولاء لحمة کلحمة النسب لاتباع ولا توهب». أنظر: الاستبصار، ج 4، ص 24، ح 3؛ التهذیب، ج 8، ص 255، ح 159؛ الفقیه، ج 3، ص 133، ح 3494.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فی مصادر العامة: المستدرک علی الصحیحین، ج 4، ص 379، ح 7990 و 7991؛ السنن الکبری (للبیهقی)، ج 6، ص 240 وج 10، ص 292.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روی باسناد مختلفة عن أبی عبداللّه علیه السلام (الکافی، ج 5، ص 437، ح 2 و 3، وص 446، ح 16؛ الاستبصار، ج 4، ص 17، ح 3، وص 18، ح 4؛ التهذیب، ج 7، ص 291، ح 59 و 60، وص 326، ح 50، وج 8، ص 243، ح 112 و 113) وعن أبی الحسن علیه السلام (الکافی، ج 5، ص 441، ح 7؛ الاستبصار، ج 3، ص 200، ح 7؛ التهذیب، ج 7، ص 323، ح 40) وعن أبی جعفر علیه السلام (الکافی، ج 5، ص 442، ح 9؛ الفقیه، ج 3، ص 475، ح 4665).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فی مصادر العامّة: صحیح مسلم، ج 2، ص 868، کتاب الرضاع، باب 1، ح 9؛ السنن الکبری (للبیهقی)، ج 7، ص 452، کتاب الرضاع؛ سنن ابن ماجة، ج 2، ص 462، کتاب النکاح، باب 34؛ سنن النسایی، ج 6، ص 97، کتاب النکاح، باب 49.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437، ح 1؛ التهذیب، ج 7، ص 291، ح 58؛ وبسند آخر عن عبداللّه بن سنان فی التهذیب، ج 7، ص 292، ح 63.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437، ح 2؛ التهذیب، ج 7، ص 291، ح 59.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437، ح 3؛ التهذیب، ج 7، ص 292، ح 60.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«ق»: کالمالک ومن یتبعه.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جماعة من العامّة [الحاوی الکبیر 358:11؛ المغنی لابن قدامة 476:7-477] إلی عدم تعدّی النشر إلی الفحل نظراً إلی ظاهر قوله تعالی: (وَ أُمَّهاتُکُمُ اللاّتِی أَرْضَعْنَکُمْ وَ أَخَواتُکُمْ مِنَ الرَّضاعَةِ)[النساء / 23] فإنّ مقتضاها التحریم بالأمّ والمرتضع وتعلّق من لزمه من جانب الأمومة والاخوّة، ولأنّ اللبن للمرأة لا یشارکها الزوج فیه»؛ مسالک الأفهام، ج 7، ص 246.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الأوّل... الثانی... الثالث» بدل «أ... ب... ج».</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«ق»: «إنّما قال ذلک لأنّ المصنّف لا یرتضیه علی ما سیأتی فی أصل الکتاب إن شاء اللّه‌العزیز»؛ (سمع منه).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علیّ بن الحسین بن علیّ بن محمّد بن عبد العالی المعروف بالمحقّق الکرکی (868-940 ه). أنظر: موسوعة طبقات الفقهاء، ج 10، ص 163 - «القمقام: البحر... والقَمْقَامُ: العدد الکثیر» (لسان العرب، ج 12، ص 494) - «القمقام: السید، والعدد الکثیر» (النهایة فی غریب الحدیث والأثر، ج 4، ص 110).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جامع المقاصد، ج 12، ص 242.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«مثل علاقة» فی «م».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یرد «لحق بها جمیع الأحکام الجاریة علی نظیرتها من العلاقة النسبیة» فی «ج».</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بدل «أ... ب... ج...»: «الأوّل... الثانی... الثالث... الرابع... الخامس... السادس... السابع... الثامن... التاسع... العاشر».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«لا من النسب» فی «ج».</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فیعمّها.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«و» بدل «أو».</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«مثلا» فی «م».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«الأوّل... الثانی... الثالث» بدل «أ... ب... ج».</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«ج»: «یعنی الثالث ممّا اختلف فیه الأقوال تحریم أخت الزوجة جمعاً هل یعمّ الرضاع والنسب أو یختصّ بالنسب؟ قال العلّامة الخ».</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«ویحتمل قویّا عدم التحریم بالمصاهرة؛ فلأب المرتضع النکاح فی أولاد صاحب اللبن وأن یتزوّج بأم المرضعة نسباً وبأخت زوجته من الرضاع وأن ینکح الأخ من الرضاع أمّ أخیه نسباً وبالعکس»؛ القواعد، ج 3، ص 25.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 سبیل.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و «ج»: طرق.</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معانی الأخبار، ص 52 و 118؛ الوافی، ج 10، ص 363؛ مرآة العقول، ج 5، ص 298؛ علل الشرائع، ج 1، ص 127، ح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«و» فی «ق» و «م».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420، ح 2 - فی حاشیة «م»: «سنده الحسین بن محمّد عن معلّی بن محمّد عن الحسن بن علی عن أبان بن عثمان عن أبی الجارود قال: سمعت أبا عبداللّه علیه السلام یقول ذکر...»؛ (نقل عن المصنّف رحمه الله).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فی الکافی، ج 5، ص 534، ح 2: «استأذن ابن أمّ مکتوم علی النبی صلی الله علیه و آله وعنده عائشة‌وحفصة...».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فی الکتب الفقهیة ومع اختلاف الألفاظ فی الجوامع الحدیثیة. أنظر: بحار الأنوار، ج 101، ص 37، ح 25؛ عوالی اللئالی، ج 1، ص 57، ح 82 و ج 2، ص 134؛ وسائل الشیعة، ج 20، الباب 129 من أبواب مقدّمات النکاح وآدابه، ص 232، ح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فی مصادر العامّة: السنن الکبری (للبیهقی)، ج 7، ص 91-92؛ مسند أحمد، ج 10، ص 183، ح 26599؛ الجامع الصحیح، ج 5، ص 102، ح 2783؛ سنن أبی داود، ج 4، ص 233، ح 4112.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 أو.</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«لبن» فی «ج».</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اللذین - فی المصدر: الذی.</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زیادة: «ضابطة: تحرم علی الأب حلیلة الابن ولو بمجرّد العقد من دون وطئ کماتحرم علی الابن حلیلة الأب، وسواء فی ذلک الأب والابن من جهة النسب ومن جهة الرضاع بإجماع أهل الإسلام. وتنفرع عن ذلک مسئلة إمتحانیة: رجل له امرأتان فأرضعت إحدیهما من لبنه صبیّا من عرض الناس فحرمت علیه الأخری؛ کیف تصویر ذلک؟ الجواب: أبو صبیّ زوّج ابنه الصغیر أمة الغیر فأعتقها سیّدها فاختارت نفسها فوقعت الفرقة أو باعها ففسخ المشتری عقد نکاحها علی الفور ثمّ أعتقها ثمّ هی تزوّجت برجل ولهذا الزوج زوجة أخری قد جائت بولد منه فأرضعت بلبنه الصبیّ الذی کان زوج ضرّتها من قبل فحرمت ضرّتها علیه؛ لأنّها صارت حلیلة ابن له من الرضاعة إذ الصبی صار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و «م»: تحرم.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«ج»: بل وقع الخلاف من بعض العامة فی بعض هذه الصور؛ (سمع).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جامع المقاصد، ج 12، ص 244.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رسائل المحقّق الکرکی، ج 1، ص 229.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ج 2، ص 555.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المختلف، ج 7، ص 41، مسألة 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التذکرة، ج 2، ص 614 - قال المحقّق الکرکی: «لم یصرّح بشیء لکنّ الظاهر منه المیل إلی التحریم»؛ رسائل المحقّق الکرکی، ج 1، ص 230.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ایضاح الفوائد، ج 3، ص 53. قال: «وجه القوة عموم قوله تعالی... لتلازم الاضافات».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 «قول» بدل «عوّل».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أنظر: غایة المراد، ج 3، ص 152.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أنظر: القواعد والفوائد، ج 2، ص 129، قاعدة 192.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أنظر: التنقیح الرائع، ج 3، ص 53-54.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السامّة: الخاصّة؛ لسان العرب، ج 12، ص 302.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«فی» فی «ج».</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الأفهام، ج 7، ص 250؛ وفیه: «ولا تحرم بذلک کما قرّرناه».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«هی» فی «ج».</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«وکذلک أمّ أمّ ولده أیضاً محرّمة علیه» فی «ج» و «م».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441، ح 8؛ التهذیب، ج 7، ص 320، ح 28؛ الاستبصار، ج 3، ص 199، ح 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أعثر علیه.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7، ص 321، ح 32؛ الاستبصار، ج 3، ص 201، ح 9؛ الفقیه، ج 3، ص 476، ح 4668.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447، ح 18؛ الفقیه، ج 3، ص 476، ح 4669.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 بمکاتبة.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علیکم.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ج 7، ص 326، ح 50؛ الکافی، ج 5، ص 446، ح 16 - فی حاشیة «ق» و «ج» و «م»: «ومن طریق. الکافی: هل لها أن تبیعه»؛ (منه رحمه الله).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الاستبصار، ج 3، ص 178، ح 6؛ التهذیب، ج 7، ص 333، ح 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أنظر: الکافی، ج 5، ص 445، ح 10 و 11؛ التهذیب، ج 7، ص 292، ح 64 و 65؛ الفقیه، ج 3، ص 411، ح 4436.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فبأن نجوّز.</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«ق» و «ج» و «م»: هذه عبارة قدماء الشافعیة فی کتبهم، نقلها الشیخ عنهم بعینها ولذلک‌قال: قالوا. وکذلک هی بهذه الألفاظ فی عزیز الرافعی وحواشیه؛ (منه رحمه الله).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أخته.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«وقد» بدل «فقد».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 ج 7، ص 40-42.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الایضاح: «لا تحلّ» - فی حاشیة «ق» و «ج» و «م»: «[فی التهذیب والاستبصار] علی صیغة‌التذکیر أی: لا یحلّ له أن یتزوّجها. وفی الکافی [ج 5، ص 447، ح 18] علی التأنیث أی: هی لا تحلّ له. وفی الفقیه لا یحلّ له ذلک»؛ (منه رحمه الله).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ایضاح الفوائد، ج 3، ص 50؛ وفیه: «روی ابن أبی یعفور» بدل «ابن یعقوب».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«دلنا» بدل «ولنا».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7، ص 321، ح 32؛ الاستبصار، ج 3، ص 201، ح 9؛ الفقیه، ج 3، ص 476، ح 4668 (لم یرد «لک» فی الفقیه).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«ق»: «مع أنّه لا یتحد الفحل فیعلم منه عدم اشتراط الفحل کما هو مذهب الطبرسی». وجاء أیضاً فی حاشیة هذه النسخة: «فیعلم منه أنّ منزلة الولد أیضاً منشأ للتحریم».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 تزوّج.</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3، ص 477، ح 4671.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الإمام موسی الکاظم علیه السلام.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و «ج» و «م»: الرضاعة.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نسخة «م» تحقیقا و فی «ق» و «ج» ظاهرا: «لهذا» بدل «بهذا».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444، ح 3. قال فی هامشه: «کذا فی نسخ الکتاب والتهذیب، والظاهر هو أخی لأبی وأمّی. وقد مضی فی باب حدّ الرضاع تحت رقم 7 مثل هذا بعینه فینبغی الإصلاح».</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ج 7، ص 322، ح 36. قال فی هامشه: «نسخ الأصل مختلفة، وکذا نسخ الکافی. وفی بعض نسخ کلّ من الکتابین: هی أختی».</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«ج»: «ذکر أصحاب الحدیث أنّ المرأة التی أرضعت النبی صلی الله علیه و آله وعمّه هی ثُوَیبة مولاة أبی لهب»؛ (منه رحمه الله).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445، ح 11. أنظر: التهذیب، ج 7، ص 292، ح 65؛ الفقیه، ج 3، ص 411، ح 4436؛ الاستبصار، ج 3، ص 178، ح 6 (لم یرد «و قال إنّ علیا... امرأة» فی الاستبصار).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والتهذیب: «الخزّاز» ولم یرد هذا اللفظ فی سند الاستبصار - فی حاشیة «ق» و «ج» و «م»: «أبو أیوب الخرّاز بالراء بعد المعجمة وقبل الألف والزای اخیرا. وقیل: بل بالزای من حاشیتی الألف هو إبراهیم بن عیسی. وقیل: اسم أبیه عثمان. وکذلک قد اختلف ذکره فی کتب الأخبار فی أضعاف الأسانید، وهو ثقة کبیر المنزلة له أصل معتبر. قال الحسن بن داود لم ست [رجال ابن داود، ص 17] وهو خطأ. والصواب ما فی الخلاصة: أنّه روی عن أبی عبداللّه وأبی الحسن علیهما السلام [خلاصة الأقوال، ص ج 61]. فقد تکرّر فی الأحادیث: ابن أبی عمیر عن أبی أیوب الخراز قال: قلت لأبی عبداللّه علیه السلام»؛ (منه رحمه الله) - أنظر: معجم رجال الحدیث، ج 22، ص 39، الرقم 13961، تحت عنوان «أبوأیوب الخزّاز».</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7، ص 321، ح 33؛ الاستبصار، ج 3، ص 201، ح 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442، ح 10 (لم یرد «قلت» فی الکافی). أنظر: الاستبصار، ج 3، ص 200، ح 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الإمام علی بن موسی الرضا علیه السلام.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و «ج» و «م»: فیحلّ.</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440، ح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440، ح 5؛ التهذیب، ج 7، ص 319، ح 26؛ الاستبصار، ج 3، ص 199، ح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440، ح 2؛ التهذیب، ج 7، ص 319، ح 25؛ الاستبصار، ج 3، ص 199، ح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444، ح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سند الروایة فی المصادر: «علی بن إبراهیم عن أبیه ومحمّد بن یحیی عن أحمد بن محمّد عن ابن أبی‌نجران عن محمّد بن عبیدة الهمدانیّ».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و «م»: ذاک.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«ج» و «م»: یعنی علیه السلام: المأمون لعنه اللّه؛ (منه رحمه الله).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و «ج» و «م»: محرّم.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الکافی، ج 5، ص 441، ح 7؛ التهذیب، ج 7، ص 320، ح 30؛ الاستبصار، ج 3، ص 200، ح 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 ارضع.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447، ح 18؛ أنظر: الفقیه، ج 3، ص 476، ح 4669.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المصادر المطبوعة والکتب، ولکن فی «ق» و «ج» و «م»: «ینسبن».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446، ح 14؛ الفقیه، ج 3، ص 478، ح 4676.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«أمّ» بدل «أمّه».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مضبوط فی متن النسخ وقال فی الحاشیة: «اتخلّع من مالی أی أخرج منه جمیعه» استناداً إلی‌النهایة، ولکن قال فی النهایة، ج 2، ص 65: «ومنه حدیث کعب: «إنّ من توبتی أن أنخلع من مالی صدقة» أی أخرج منه جمیعه...». أنظر: لسان العرب، ج 8، ص 76؛ تاج العروس، ج 11، ص 103.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کما توهّم وأوهم.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و «م»: ضابط.</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«العالی الإسناد» فی «ج» و «م».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نسخة بدل «ج» و «م»: آخر.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442، ح 9. وفیه: «فالنسب یا أخا بنی عجل ما کان بسبب الرجال والصهر ما کان بسبب النساء». أنظر: روضة المتقین فی شرح من لا یحضره الفقیه، ج 8، ص 557.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«قد» فی «م».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الهجّیر والهجّیرَی: الدأب والعادة والدیدن؛ (النهایة، ج 5، ص 246).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الأذهان، ج 2، ص 21. وفیه: «لا تحرم» بدل «لا یحرّم».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نسخة بدل «ق» و «ج» و «م»: «أب» - فی حاشیة «ج»: یجوز حذف الیاء الاعرابی کما فی شرح‌الشافعیة.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الأوَد: العوج... أوِدَ الشیء بالکسر، یأوَد أوَدا، فهو آود: اعوجّ (لسان العرب، ج 3، ص 75) أنظر: الصحاح، ج 2، ص 442؛ مجمع البحرین، ج 3، ص 9؛ تاج العروس، ج 4، ص 338.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«القاعدة» بدل «القیاس».</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«فأمّا» فی «ج».</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 تحرم.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القواعد والفوائد: «یحرم علی الرجل نسباً». وفی هامشه: «فی م وح وأ: نساء».</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«زوجها» فی «ج».</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ص 245.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«النسب» - فی المصدر: «فی النسب».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«سخیف» - قال فی لسان العرب، ج 10، ص 153: «السُحُق: البُعد وکذلک السُحق مثل عُسروعُسُر. وقد سَحُق الشیء، بالضم، فهو سحیق أی بعید». أنظر: الصحاح، ج 4، ص 1495.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وأمّا ما احتجنا.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«م»: «وکذلک أمّ المرضعة تحرم علی أبیها؛ لأنّ أمّ مرضعة ولد الرجل محرمة علیه کما سیتلی علیک فی الکتاب من ذی قبل إن شاء اللّه سبحانه»؛ (منه رحمه الله).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بالرضاع.</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«خالها أو خالتها» بدل «خاله أو خالته».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الکافی، ج 5، ص 441، ح 8؛ التهذیب، ج 7، ص 320، ح 28؛ الاستبصار، ج 3، ص 199، ح 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النهایة، ص 462.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السرائر، ج 2، ص 553 - قال فی جامع المقاصد، ج 12، ص 230: «وهو ظاهر اختیار ابن إدریس».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للشرایع، ص 435؛ قال: «و روی أصحابنا تحریم أولاد الفحل علی والد الصبی وذکر أنّهم بمنزلة ولده وبناته».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غنیة النزوع، ج 1، ص 335؛ قال: «إنّ الراضع من لبن المرأة یحرم علیه کلّ من ینتسب إلی بعلها بالولادة والرضاع».</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الشرایع، ج 2، ص 229؛ المختصر النافع، ج 1، ص 175.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التحریر، ج 3، ص 452؛ إرشاد الأذهان، ج 2، ص 20 - قال فی التذکرة، ج 2، ص 622: «قال علماؤنا: إنّ جمیع أولاد هذه المرضعة وجمیع أولاد الفحل یحرمون علی هذا المرتضع وعلی أبیه وجمیع إخوته وأخواته وأنّهم صاروا بمنزلة الإخوة والأخوات؛ خالف جمیع العامّة فی ذلک».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أنظر: ایضاح الفوائد، ج 3، ص 50.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أنظر: اللمعة الدمشقیة، ج 5، ص 168.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أنظر: جامع المقاصد، ج 12، ص 231.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أنظر: رسائل المحقّق الکرکی، ج 1، ص 231.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جامع المقاصد، ج 12، ص 229.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رسائل المحقّق الکرکی، ج 1، ص 231.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المبسوط، ج 5، ص 292.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التحریر، ج 3، ص 450-451.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و.</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ج 5، ص 93.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ص 462.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المبسوط، ج 5، ص 292.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التحریر، ج 3، ص 450-451.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لیست.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 ج 7، ص 42، مسألة 8. وفیه: «إخوة لأولاده» بدل «إخوة أولادک».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«ق» و «ج»: «قوله: «فأولاد الفحل وأولاد أبیه النسبی جمیعاً، الخ»؛ وهذا البیان بعینه‌ناهض فی أولاد مرضعته بالقیاس إلی أولاد أمّه؛ إذ المرضعة حیث إنّها صارت بالرضاع أمّا للمولود المرتضع کانت هی وأمّه النسبیة بالنسبة إلیه فی منزلة واحدة، فأولاد مرضعته وأولاد أمّه النسبیة جمیعاً إخوته وأخواته من جهة الأمّ، ومعلوم تحریم أخت المولود من جهة الأمّ علی أخیه من أمّه؛ فلیدرک» (منه رحمه الله).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«و أما استعلاله للحرمة بقوله... فلیفقه» فی «م».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25.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نسخة بدل «م»: تنتشر.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القواعد، ص 27.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 ج 12، ص 259.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243.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للتعجّب.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(لإبن قدامة)، ج 9، ص 207؛ قال: «فصل: إذا کان لامرأة لبن من زوج فأرضعت طفلا ثلاث‌رضعات وانقطع لبنها فتزوّجت آخر فصار لها منه لبن فأرضعت منه الصبی رضعتین صارت أمّا له بغیر خلاف علمناه عند القائلین بأنّ الخمس محرّمات، ولم یصر واحد من الزوجین أبا له؛ لأنّه لم یکمل عدد الرضاع من لبنه ویحرم علی الرجلین؛ لکونه ربیبهما لا لکونه ولدهما».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3، ص 40؛ قال فی تفسیر قوله تعالی «وَ أَخَواتُکُمْ مِنَ الرَّضاعَةِ»: «یعنی بنات المرضعة وهنّ ثلاث: الصغیرة الأجنبیة التی أرضعتها أمّک بلبان أبیک، سواء أرضعتها معک أو مع ولدها قبلک أو بعدک. والثانیة: أختک لأمّک دون أبیک وهی التی أرضعتها أمّک بلبان غیر أبیک. والثالثة: أختک لأبیک دون أمّکو هی التی أرضعتها زوجة أبیک بلبن أبیک».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«بعینه» فی «ج».</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اللمعة الدمشقیة، ج 5، ص 165؛ قال: «و هو متجه لولا ورود النصوص عن أهل البیت علیهم السلام بخلافه...».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الأفهام، ج 7، ص 239؛ قال: «و استند أصحابنا فی الشرطین معاً إلی روایاتهم مثل قول الباقر علیه السلام... وروایة عمّار الساباطی... ولا یخفی علیک ضعف هذین الخبرین بعمار لکن الحکم بهما مشهور بین الأصحاب إلی حدّ ادّعی فیه الإجماع، مع أنّه قد عارضهما ما یدل علی عدم اعتبار الفحل وهی روایة محمد بن عبید الهمدانی قال: قال الرضا علیه السلام: «ما یقول أصحابک...».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خاتمة المستدرک، ج 4، ص 161؛ منتهی المقال، ج 2، ص 43 وج 5، ص 92-93.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ص 253؛ قال: «عمّار بن موسی الساباطی کان فطحیا وروی عن أبی الحسن موسی علیه السلام أنّه‌قال: استوهبت عمّاراً من ربّی تعالی فوهبه لی». وأیضاً أنظر: نفس المصدر، ص 406 و 504.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«ما یدلّ».</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انا.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443، ح 11؛ التهذیب، ج 7، ص 321، ح 31؛ الاستبصار، ج 3، ص 201، ح 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ج 3، ص 477، ح 4671.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5، ص 444، ح 3؛ التهذیب، ج 7، ص 322، ح 36.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ج 5، ص 440، ح 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439، ح 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441، ح 7؛ التهذیب، ج 7، ص 320، ح 30؛ الاستبصار، ج 3، ص 200، ح 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«و لا یبعد أن یقال... فلیفقه» فی «ج» و «م».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«ق» و «ج» زیادة: «عن النوفلی» - لم یرد «عن النوفلی» فی «م» وفی الاستبصار.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الاستبصار: «إلی من ینسب إلی الأمّ».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«ذلک» فی «م».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وفی نسخة بدل «ج» و «م»: «عمّته» - فی الاستبصار: «بنت عمّه».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 ج 3، ص 201-202.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«اعتبار» فی «ق».</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مجمع البیان، ج 3، ص 46.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اللمعة الدمشقیة، ج 5، ص 165؛ قال: «لأنّه یکون بینهم مع اتحادها اخوة الأمّ وإن تعدّد الفحل وهی تحرم التناکح بالنسب، والرضاع یحرم منه ما یحرم بالنسب».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«القمقام» فی «ج».</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«أطبق الأصحاب علی أنّ حرمة الرضاع لا یثبت بین مرتضعین إلّاإذا کان اللبن لفحل‌واحد، و قد حققنا هذا فیما تقدّم...».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«إنّما تحصّل من مرضعته» - «ج»: «إنّما تتحصّل فی رضاعه من مرضعته».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الرضاع.</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و «م»: فلا یثبت.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ارضی.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و «ج»: اعتمد.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«ق»: «رضعتا أی المرضعة وأختها من الرضاعة».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 اختلاف الألفاظ فی المصادر أنظر: الکافی، ج 5، ص 442، ح 10؛ الاستبصار، ج 3، ص 200، ح 6؛ التهذیب، ج 7، ص 320، ح 29.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و «ج» و «م» وفی الاستبصار: فلا تحلّ.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443، ح 11؛ أنظر: الاستبصار، ج 3، ص 201، ح 8؛ التهذیب، ج 7، ص 321، ح 31.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«من الرضاع» فی «ج».</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«ثمّ هناک قاعدة... علاقة النسب» فی «م».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«م»: «کما فی مرضعة مرضعة ولد الرجل بالنسبة إلیه؛ فإنّ العلاقة الرضاعیة فی مرضعة‌المرضعة لا تنشأ منها علاقة المصاهرة وهی مقدّمة علی العلاقة الرضاعیة فی مرضعة الولد التی عنها تنشأ علاقة المصاهرة بالنسبة إلی والده من غیر نکاح فهی مقدمة علیها لا محالة؛ فلذلک لا تحرم مرضعة مرضعة الولد علی الوالد. هذا علی تقدیر صحّة تلک القاعدة وأمّا علی ما هو الحقّ الصریح کما قد حقّقناه فعدم تحریمها علیه مبناه تکرّر الفرعیة، فلیعلم»؛ (منه رحمه الله).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المراسم، ص 147-148. وفیه: «فی المرأة» بدل «من المرأة».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148. وفیه: «فی الرضاع» بدل «من الرضاعة».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و «م» زیادة: «صحیحة».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النهایة، ص 462.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فی جامع المقاصد، ج 12، ص 230: «وهو ظاهر اختیار ابن إدریس».</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رسائل المحقّق الکرکی، ج 1، ص 231-232.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مسالک الأفهام، ج 7، ص 252. وفیه: «إخوة الولد من حیث هم إخوته...».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«تحقّق» فی «م».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416، ح 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3، ص 167، ح 13؛ التهذیب، ج 7، ص 331، ح 19.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ج 3، ص 167.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و «م»: فقال.</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غایة المراد، ج 3، ص 155. وفیه: «لأصله» بدل «للأصل».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المبسوط، ج 4، ص 202؛ النهایة، ص 458. أنظر: الخلاف، ج 4، ص 306، مسألة 79.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المهذّب، ج 2، ص 188.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الکافی فی الفقه، ص 286.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أنظر: غنیة النزوع، ج 1، ص 337.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أنظر: الوسیلة، ص 292.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أنظر: المختلف، ج 7، ص 53، مسألة 14.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«هی» فی «م».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 الاختلاف فی بعض الألفاظ أنظر: التهذیب، ج 7، ص 330، ح 15؛ الاستبصار، ج 3، ص 167، ح 9؛ الکافی، ج 5، ص 416، ح 5 و 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الاستبصار، ج 3، ص 162، ح 1 و ص 166، ح 8؛ التهذیب، ج 7، ص 280، ح 22 و ص 330، ح 14؛ الکافی، ج 5، ص 415، ح 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المقنع، ص 325.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أنظر: المقنعة، ص 504.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أنظر: المسائل الناصریات، ص 318، المسألة 149.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أنظر: المراسم، ص 149.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المختلف، ج 7، ص 55.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نسخة بدل «ق» و «ج» و «م»: هشام.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«ق» و «ج» و «م»: «کذا فی نسخ الاستبصار وفی کثیر من نسخ التهذیب وهو الصواب؛ فإنّ ابن ابی عمیر یروی عن هاشم بن المثنی الحنّاط الکوفی وعلی هذا فالطریق نقی صحیح من غیر ارتیاب. وفی بعض نسخ التهذیب: هشام بدل هاشم، وهو هشام بن المثنی الرازی من أصحاب الصادق علیه السلام ولم یوثّقه أحد من أئمّة علم الرجال وکأنّه لذلک أمسک العلّامة فی المختلف وشیخنا الشهید فی شرح الارشاد عن استصحاح الروایة لکن روایة ابن ابی عمیر عنه یجعل الطریق صحّیا؛ إذ روایته عنه مع عدم غمیزة فیه من أحد أصلاً لیس بأدون من الإرسال الذی معه الطریق صحّی؛ للإجماع المنقول علی تصحیح ما یصحّ عن ابن أبی عمیر وأضرابه»؛ (منه رحمه الله).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الاستبصار، ج 3، ص 165، ح 2؛ التهذیب، ج 7، ص 328، ح 8؛ وفی الأخیر: «یحلّ» بدل «تحلّ».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 «الحسین» بدل «الحسن».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7، ص 328.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ج 3، ص 165.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415، ح 1. ومع الاختلاف فی الألفاظ أنظر: الاستبصار، ج 3، ص 165، ح 4؛ التهذیب، ج 7، ص 329، ح 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415، ح 3؛ التهذیب، ج 7، ص 330، ح 16؛ الاستبصار، ج 3، ص 167، ح 10. والأخیرین: «ثمّ ابتلی بأمّها ففجر بها».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416، ح 4؛ الاستبصار، ج 3، ص 167، ح 11؛ التهذیب، ج 7، ص 330، ح 17 - لم یرد «قطّ» فی «م».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«ق» و «ج» و «م»: «قد استفدنا من الصدوق رضی اللّه تعالی عنه فی الفقیه أنّ محمّد بن‌الفضیل الذی یروی عن أبی الصبّاح الکنانی إنّما هو صاحب الرضا علیه السلام الخصّیص به وهو محمّد بن القاسم بن الفضیل، فلیعلم»؛ (منه رحمه الله).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3، ص 166، ح 5؛ التهذیب، ج 7، ص 329، ح 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416، ح 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نسخة بدل «ق»: «لا یصدق» - «ج»: «لا بصدق» وفی نسخة بدل «ج»: «لا صدق» - «م»: «لا یصدق» - فی الکافی، ج 5، ص 417، ح 10: عن محمّد بن مسلم قال: سأل رجل أباعبداللّه علیه السلام وأنا جالس عن رجل نال من خالته فی شبابه ثمّ ارتدع؛ أیتزوّج ابنتها؟ فقال: لا. قلت: إنّه لم یکن أفضی إلیها إنّما کان شیء دون شیء. فقال: لا یصدّق ولا کرامة.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 ج 7، ص 63-64.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«أیضا» فی «ج».</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«ق» و «ج» و «م»: قال المطرّزی فی المغرب، ص 228: «کنس البیت: کسحه بالمِکنسة (کنسا) من باب ضرب. و (الکُناسة) الکُساحة وموضعها أیضاً. وبها سمّیت (کناسة کوفان): وهی موضع قریب من الکوفة، قتل بها زید بن علی رضی الله عنه، وهی المرادة فی الإجارات والکفالة، والصواب ترک حرف التعریف»؛ (منه رحمه الله).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سألت.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416، ح 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«ق» و «ج» و «م»: «فإنّ الزنا بالمحارم أفحش وأعظم وأفظع وأشنع وأعظم الذنب وفظاعة الأمر توجب التحریم عقوبة کما الأمر فی الزنا بذات البعل وفی العقد فی العدّة وفی الإحرام مع العلم أو الوطئ؛ إذ ذلک موجب للتحریم المؤبّد. قال عزّ من قائل: «فَبِظُلْمٍ مِنَ الَّذِینَ هادُوا حَرَّمْنا عَلَیْهِمْ طَیِّباتٍ أُحِلَّتْ لَهُمْ» (النساء / 160) فخصوصیة العمّة والخالة لو لم تکن لها زیادة استیجاب لقوة التحریم فلا أقلّ من أن لا یکون لها تأثیر فی ضعفه»؛ (منه رحمه الله).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الانتصار: «وممّا ظنّ انفراد الإمامیة به» - فی حاشیة «ق» و «ج» و «م»: «کان حقّ القول أن یقول: وممّا ظنّ انفراد الإمامیة به علی ما هو دیدنه وهجّیراه فی أشباه ذلک»؛ (منه رحمه الله).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ابنتهما.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 ج 7، ص 55، مسألة 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«محیی الدین» فی «م».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زیادة: «أبو المکارم».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«ق» و «م»: «أفاد شیخنا الشهید قدّس اللّه لطیفه أنّ السیّد ابن زهرة الحلبی صاحب الغنیة اسمه حمزة. قال فی الذکری فی فضل صلوة الجماعة: «وقال السیّد عزّ الدین أبوالمکارم حمزة بن زهرة رضی اللّه تعالی عنه: ولا یصحّ الائتمام بالأبرص والمجذوم والمحدود والزمن والخصیّ والمرأة إلّالمن کان مثلهم بدلیل الإجماع وطریقة الاحتیاط. ویکره الائتمام بالأعمی والعبد ومن یلزمه التقصیر ومن یلزمه الإتمام والمتیمّم إلّالمن کان مثلهم». انتهی ما نقله عنه وهو کلام الغنیة [ذکری الشیعة، ج 4، ص 404]. وأیضاً ذکر محمّد بن علی بن شهر آشوب فی معالم العلماء: حمزة بن علی بن زهرة الحسینی الحلبی وکتابه غنیة النزوع»؛ [أنظر: معالم العلماء، ص 46]؛ (منه رحمه الله).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«ق»: «إعلم أنّ النکاح یستعمل لغة فی الوطی کثیراً وفی العقد بقلّة. قال الجوهری: النکاح: الوطی، وقد یقال: العقد». وشرعاً بالعکس، یستعمل بالمعنیین إلّاأنّ استعماله فی العقد أکثر، بل قیل: إنّه لم یرد فی القرآن بمعنی الوطی إلّافی قوله تعالی «حَتّی تَنْکِحَ زَوْجاً غَیْرَهُ» لاشتراط الوطی فی المحلّل. وفیه نظر؛ لجواز إرادة العقد، واستفادة الوطی من السنّة. ثمّ لا یمکن دلالته علی إرادة الوطی، لاحتمال الاشتراک، أو کونه مجازا فی الوطی، والمجاز یفتقر فی الحمل علیه إلی القرینة، وهی منتفیة هنا، ومجرّد اشتراط الوطی فی المحلّل شرعاً لا یکفی فی القرینة هنا. وقد اختلف الفقهاء فی کونه مشترکا بین المعنیین، نظراً إلی استعماله فیهما والأصل فی الاستعمال الحقیقة، أم هو حقیقة فی أحدهما مجاز فی الآخر، التفاتا إلی أنّ المجاز خیر من الاشتراک عند التعارض. ثمّ اختلفوا فی أنّ أیّ المعنیین الحقیقیّ؟ فقیل: الوطی، لثبوته لغة بکثرة، فحقیقته لغة لا إشکال فیها فیستصحب؛ لأصالة عدم النقل. وقیل: العقد، لکثرة الاستعمال فیه فیکون جانب الحقیقة فیه راجحاً حیث یضطرّ إلی جعل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 الاشتراط.</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وإذا.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أبو عبید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 ج 4، ص 91.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الشیخ الطوسی، ص 375.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نفس المصدر، ص 387. قال الشیخ فی باب أصحاب العسکری علیه السلام: «سهل بن زیاد یکنی أبا سعیدالآدمی الرازی». نفس المصدر، ص 399.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الفهرست، ص 80.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قوله.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و «م» و فی النسخة المطبوعة: «لاینطلق».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 ج 7، ص 57-59. وفیه: «لاینطلق» بدل «لا یطلق»؛ و «متعاندة» بدل «متغایرة»؛ و «معاندا» بدل «مغایراً».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 إشکال.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القواعد، ج 3، ص 32. قال: «لو أوقب غلاماً أو رجلاً، حیاً أو میتاً - علی إشکال - حرّم علیه أمّ الغلام أو الرجل وأخته وبنته مؤبداً من النسب. وفی الرضاع والفاعل الصغیر إشکال».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التحریر، ج 3، ص 465.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«بالتحریم» فی «ج».</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«أخته» فی «ج».</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417، ح 2؛ التهذیب، ج 7، ص 310، ح 44؛ وفی التهذیب: «عن ابن أبی عمیر عن رجل عن أبی عبد اللّه علیه السلام فی الرجل یعبث بالغلام قال: إذا أوقب حرمت علیه أخته وابنته».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5، ص 418، ح 4 - «ج»: «أوقب» بدل «أوقبه».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الأفهام، ج 7، ص 343. وفیه: «و الأخبار» بدل «أو الأخبار».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ابن الغضائری، ص 36؛ قال: «إبراهیم بن عمر الصنعانی الیمانی یکنی أبا اسحاق ضعیف جدّا. روی عن أبی جعفر وأبی عبداللّه علیه السلام وله کتاب».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20.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«فقاله» بدل «فقال له».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أیتزوّج ابن هذا ابنته.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و «م»: «مستتر بذارعه» - فی الکافی: «مستتر بذراعیه»؛ فی التهذیب: «مستتر بذارعه».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5، ص 417، ح 3. أنظر: التهذیب، ج 7، ص 310، ح 43.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القواعد، ج 3، ص 32.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دار.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و «م»: أو.</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 یصدق.</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تغیب.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السرائر، ج 2، ص 525.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بتغیبها.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التغیب.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القواعد، ج 3، ص 32.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ایضاح الفوائد، ج 3، 73؛ قال: «السبب الموجب للتحریم الإیقاب وذکوریة الموقب، والجهل بالجزء یستلزم الجهل بالکلّ، والجهل بالسبب یستلزم الجهل بالمسبّب. فالحکم بالتحریم هنا مع جهل سببه قول علی اللّه بما لا یعلم وهو منهیّ بنصّ القرآن، ولا یصحّ القلب لأنّ الأصل الإباحة، ومن ثمّ حکم بأقربیة عدم التحریم. ویحتمله لأنّ الاحتیاط یقتضی التحریم، ولأغلبیة التحریم عند التعارض، ولأنّ الزوجة المشتبهة بالأجنبیة یحکم بتحریمها والأقوی عدم التحریم».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 زیادة: «حینئذ».</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 ج 12، ص 319. وفیه: «فی الثانی» بدل «هناک».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«ممّا» فی «م».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 عنه فی جامع المقاصد، ج 12، ص 319.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«هو» فی «ق».</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شیء.</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المقاصد، ج 12، ص 319 قال: «و فیه نظر؛ لأنّ مناط هذا البحث هو الإیقاب الذی هو أعمّ من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المقاصد، ج 12، ص 320.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 وفیه لم یرد «وعلیه النظر إلی الرجال والنساء».</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«ق» و «ج» و «م»: «ثم قال: «ولک أن تقول: ما أورده علی هذا التقدیر أیضاً غیر وارد؛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یرد «وعلی الرجال والنساء» فی «م».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«أمّ» فی «ج».</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حاشیة علی مختلف الشیعة، ص 28-30.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«ق»: «وبعض علماء العامة ذکر ذلک علی سبیل آخر فقال فی قواعده: «قولهم هذا علی خلاف الأصل یحتمل عدّة معان، أحدها: خلاف ما وضع له أولا وهو حقیقة فیه. وثانیها: أن یراد به خلاف مقتضی الدلیل. وثالثها: خلاف القاعدة المستمرة کما یقال: إباحة المیتة للمضطرّ علی خلاف الأصل أی القاعدة المستمرّة فی تحریم أکلها. ورابعها: أن یراد بالأصل الاستصحاب وهذا هو المقصود. وهو علی أربعة أنواع: الأول: استصحاب النفی فی الأحکام الشرعیة إلی أن یرد دلیل</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یرد «صارفة» فی «ق».</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«ج»: ومنشأه الدلیل وهو قوله علیه السلام: «ما قاله المسلم فاقبل منه».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«ج»: أعنی طهارة الماء وعدم التزکیة.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«ق»: «یرید بذلک الردّ علی فخر المدققین فی الایضاح حیث حاول بیان اللزوم بقوله: «والاولی الحکم بنجاسة الماء؛ لامتناع الخلو عن الملزومین أعنی موت الصید بالجرح أو لا بالجرح المستلزمین لحلّ الصید فإنّه لازم للأول ونجاسة الماء فإنّه لازم للثانی، وامتناع الخلو عن الملزومین مستلزم لامتناع الجمع بین نقیضی اللازمین، وتحریم الصید ثابت بالإجماع وبصحیحة الحلبی عن أبی عبداللّه علیه السلام [...] فثبت الحکم بالنجاسة». [أنظر: ایضاح الفوائد، ج 1، ص 25] وجه الردّ علیه أنّ امتناع الخلو عن موت الصید بالجرح أو لا بالجرح إنّما هو بحسب الواقع، وملزوم نجاسة الماء إنّما هو موت الصید لا بالجرح بحسب العلم بذلک، فلیس هناک امتناع الخلو عن الملزومین حتّی تستلزم امتناع الجمع بین نقیضی اللازمین. وبالجملة لا تصادم بین العمل بأصالة طهارة الماء بالنسبة إلی حکم الماء والعمل بأصالة عدم التذکیة الغیر المعلومة بالنسبة إلی حکم الصید المشروط حلّه بالعلم بالتذکیة، فالحکم بطهارة الماء أقوی وأحکم»؛ (منه رحمه الله).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کذلک.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الحارّة.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 ترتب - «ج»: یتراتب.</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جاریة.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التحریر، ج 3، ص 465.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 ج 7، ص 59، مسألة 16.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المراد، ج 3، ص 156-157.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«و کذلک بین الأمّ... الرضاعة» فی «م».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«من الزنا» فی «ج».</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«سعد بن أبی عروة» - فی حاشیة «ق» و «ج» و «م»: «فی کتب الرجال أبوعروبة من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«سنی» بدل «سناه».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لجمالها.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فی الموضعین: «الباه» بدل «الباءة».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«النبی» بدل «رسول اللّه».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و «م»: سألتم.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421، ح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رجال الکشی، ص 438.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النجاشی، ص 407.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الفهرست، ص 162.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حسن.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رجال ابن داود، ص 354.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رجال الشیخ الطوسی، ص 301.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نفس المصدر، ص 343.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أنظر: خلاصة الأقوال، ص 257.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و «م»: «بجاریة أبیه أو بجاریة ابنه» - لم یرد «أو بجاریة أبیه» فی «ق».</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و «م»: لأبیه ولا لابنه - لم یرد «لابنه» فی «ج».</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ج 3، ص 418.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السرائر، ج 2، ص 529 - نقله عنه بهذه العبارة فی المختلف، ج 7، ص 60، مسألة 17.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المختلف، ج 7، ص 61، مسألة 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 ج 7، ص 61، مسألة 17 - لم یرد «له» فی «ق».</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«المتضافرة المتظافرة» - «م»: «المتضافرة المتظاهرة».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«طرق» - لم یرد «طریق» فی «م».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3، ص 416، ح 4455.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«بها» فی «ق».</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«أکثر» فی «م».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فی المختلف، ج 7، ص 48، مسألة 13.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فی الخلاف، ج 4، ص 303: «إلّا أنّ للشافعی فیه قولان».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 ج 7، ص 53، مسألة 13.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ج 1، ص 496.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أنوار التنزیل وأسرار التأویل، ج 2، ص 68.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نسخة بدل «ق» و «ج» و «م»: دخل.</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7، ص 273، ح 1؛ الاستبصار، ج 3، ص 156، ح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ج 3، ص 157، ح 2؛ التهذیب، ج 7، ص 273، ح 2. وفیهما: «الحجر» بدل «الحجور».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محمد بن الحسن أبی الخطاب.</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7، ص 273، ح 3؛ الاستبصار، ج 3، ص 157، ح 3. وفی الأخیر: «وهب» بدل «وهیب».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«قد» فی «ج».</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423، ح 5. أنظر: الفقیه، ج 3، ص 550، ح 4895.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تزوّج.</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422، ح 2؛ التهذیب، ج 7، ص 277، ح 11.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نسخة بدل «ق» و «ج» و «م» وأیضاً فی التهذیب والاستبصار: «البنت».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«ق» زیادة: «إذا».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لم یرد «تزوّج» فی التهذیب والاستبصار.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ج 5، ص 421، ح 1؛ الاستبصار، ج 3، ص 157، ح 4؛ التهذیب، ج 7، ص 273، ح 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«ج»: وهو زید وکلام الإمام علیه السلام تعریض.</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والتهذیب والاستبصار: «فلم نر».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 و «م»: تفجر.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نسخة بدل «ق» و «ج» و «م»: قلت.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والتهذیب والاستبصار: «فلم نر».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نسخة بدل «ق»: «کنت أقول» بدل «قلت بقول» - نسخة بدل «ج»: «کنت تقول» بدل «قلت بقول» - نسخة بدل «م»: «کنت تقول» وأیضاً «کنت أقول» بدل «قلت بقول» - فی الکافی: «قلت یقول» - فی التهذیب والاستبصار: «کنت تقول».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«بها» بدل «فیها».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422، ح 4؛ الاستبصار، ج 3، ص 157، ح 5؛ التهذیب، ج 7، ص 274، ح 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 قلت.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 «لم یشرط الدخول بالبنت کما یشرط» - فی الاستبصار: «اشترط».</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«أ» فی «ق» و «م».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ج 3، ص 158، ح 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159. وفیه: «لهذا الحدیث» بدل «لهذا الخبر».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و «م»: فیها.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عیون أخبار الرضا، ج 2، ص 213، الباب 47، ح 20.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«قد» فی «ج».</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النجاشی، ص 361؛ أنظر: خلاصة الأقوال، ص 158.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و «م» ونسخة بدل «ق»: سنن.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لم یشرط.</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«ق» و «ج»: «وهو شخص منسوب إلی الفضول، والعقد الفضولی منسوب إلی الفضولی، وحذف إحدی یائی النسبة کما فی الشافعی منسوب إلی الشافعی».</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الخلاف، ج 4، ص 258، مسألة 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ج 4، ص 163؛ قال: «إن اشتری للغیر کان الشراء باطلا».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ایضاح الفوائد، ج 3، ص 27. وأیضاً أنظر: نفس المصدر، ج 1، ص 416-417.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غایة المراد، ج 3، ص 37-41.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 فلا یترتب.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 زیادة: «لا».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«ق» و «ج» و «م»: «أی سواء کانت الفضولیة من کلا الطرفین أو من أحدهما فقط»؛ (منه رحمه الله).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یرتب.</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«ق» و «ج» و «م»: أی فی قوله تعالی «وَأُمّهاتُ نِسائِکُمْ»؛ (منه رحمه الله).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منها.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«معا» فی «م».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قلنا.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حرم لنا.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«ق» و «ج» و «م»: «الظاهر بحسب قواعد الإعراب «عقدین» علی المفعول المطلق‌للمعقود علیها ولعلّ ذلک فی شرح القواعد من تحریف النساخ»؛ (سمع منه).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«کان» فی «ق» و «ج».</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القواعد، ج 3، ص 25.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جامع المقاصد: «تحریرها».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«سبیل» فی «ج».</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المختلف، ج 7، ص 41-42.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متفرّع.</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یرد «الحاصلة» فی «ق».</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 قدّمنا.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لم یرد «کان» فی «ج».</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«البعد» فی «ق».</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«علیه» فی «ق».</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و «م»: النوویّ.</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«ق» و «ج» و «م»: «لأنّ المعنی المانع فی النسب وطؤه أمّها کذا فی الکشاف»؛ (منه رحمه الله).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«أن یتزوّج أمّ أخته من النسب ویجوز من الرضاع».</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«علیک» بدل «علیل».</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روضة الطالبین، ج 6، ص 106؛ قال: «... وهذه الصور الأربع مستثناة من قولنا: یحرم من الرضاع ما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العزیز، ج 8، ص 32.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و «ج»: حرمتها.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أنوار التنزیل وأسرار التأویل، ج 2، ص 68. وفیه: «أم أخیه» بدل «أم أخته»، و «من النسب» بدل «فی النسب».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من.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«ج»: الواو للاستیناف؛ لأنّه واقع علی جواب سؤال کأنّه قیل: ما العلّة لذلک؟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«له» فی «م».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هذه.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المیل.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رسائل المحقق الکرکی، ج 1، ص 215.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المقاصد، ج 12، ص 243.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«من جهة الأمّ» فی «م».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«م»: «إنّما قلنا لاحظ العلّامة هناک کلام الرافعی لأنّه رحمه اللّه تعالی فی المختلف وفی</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محرّم.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ج 2، ص 614.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یقتاس الشیء بغیره، أی یقیسه به. ویقتاس بأبیه اقتیاساً أی یسلک سبیله ویقتدی به؛ (الصحاح، ج 3، ص 986). أنظر: تاج العروس، ج 8، ص 432؛ لسان العرب، ج 6، ص 186.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الأفهام، ج 7، ص 251؛ قال: «وإذا تدبّرت ما حقّقناه یظهر لک فساد هذا الاستثناء أو کونه‌متجوّزا فی المنقطع، لکن هذا المعنی الثانی غیر مراد لهم».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و «م»: هذه.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مسالک الأفهام، ج 7، ص 251؛ قال: «والتحقیق: أنّ هذه الأربع نسوة لیست محرّمات بالنسب ولا بالمصاهرة، وإنّما هنّ ملائمات للمحرّم بهما».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«کلّه» فی «ق».</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«م»: وممّا یوضح ذلک ایضاحاً باتّا ونلخّص فیه قولا فصلا لا محید عن حکمه أصلاً أنّ من المعتبر الثابت عند الجمیع اتفاقاً أنّ عموم یحرم من الرضاع ما یحرم من النسب یشمل بمفاده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 زیادة: «وتعالی».</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النهایة، ص 451 و 496؛ الکافی فی الفقه، ص 286؛ المهذب (لابن البراج)، ج 2، ص 182 و 246؛ الوسیلة، ص 293 و 307.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غنیة النزوع، ج 1، ص 337.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المختلف، ج 7، ص 62، مسألة 18 - لم یرد «و هو مختار العلّامة فی المختلف» فی «م».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المدقّق.</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جامع المقاصد، ج 12، ص 289.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ایضاح الفوائد، ج 3، ص 65.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السرائر، ج 2، ص 528.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الشرائع، ج 2، ص 233؛ المختصر النافع، ج 1، ص 177.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التذکرة، ج 2، ص 633؛ القواعد، ج 3، ص 30؛ التحریر، ج 3، ص 465.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المقنعة، ص 502 و 543.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الکافی فی الفقه، ص 286.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المراسم، ص 149.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ج 5، ص 419، ح 5؛ التهذیب، ج 7، ص 282، ح 29. عن أبی عبداللّه علیه السلام قال: «إذا جرّد الرجل الجاریة ووضع یده علیها فلا تحلّ لابنه».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لم یرد «به» فی «ق».</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«ق» و «ج» و «م»: «لقد زاغ فیه بعض شهداء المتأخّرین ضوعفت مثوبته عن السبیل فی شرح الشرایع حیث قال: «إمّا بمعنی مفعولة من «الحلال» المقابل للحرام؛ لأنّه یحلّ له وطؤها أو من «الحلّ» ضدّ العقد؛ لأنّه یحلّ إزارها عند الجماع أو بمعنی فاعلة من «الحلول»؛ (منه رحمه الله). مسالک الأفهام، ج 7، ص 307.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المغرب فی ترتیب المعرب، ص 76.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«مالک» فی «ق».</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 ج 3، ص 212، ح 5؛ التهذیب، ج 8، ص 212، ح 64. أنظر: الفقیه، ج 3، ص 410، ح 4435 - لم یرد «أبوه هل تحلّ لابنه... إن فعل ذلک الابن» فی «ق».</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«ق» و «ج» و «م»: هکذا من طریق الکافی و فی التهذیب و الاستبصار: «فقال: ترک‌شیئا» باسقاط «ما» علی سبیل الاستفهام الإنکاری؛ (منه رحمه الله).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الکافی، ج 5، ص 418، ح 2؛ التهذیب، ج 7، ص 281، ح 28.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لأبیه.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419، ح 5؛ التهذیب، ج 7، ص 282، ح 29.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لأبیه.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418، ح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ج 3، ص 452، ح 4563.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333، الرقم 896. قال: «محمّد بن عیسی بن عبید بن یقطین بن موسی مولی‌أسد بن خزیمة، أبوجعفر، جلیل فی (من) أصحابنا، ثقة، عین، کثیر الروایة، حسن التصانیف، روی عن أبی جعفر الثانی علیه السلام مکاتبة ومشافهة».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ص 537؛ قال: «علی بن محمّد القتیبی قال: کان الفضل یحب العبیدی ویثنی علیه‌ویمدحه ویمیل إلیه ویقول: لیس فی أقرانه مثله».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النجاشی فی رجاله، ص 333، الرقم 896: «وذکر أبو جعفر بن بابویه عن ابن الولید أنّه قال: ماتفرد به محمّد بن عیسی من کتب یونس وحدیثه لا یعتمد علیه».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رجال النجاشی، ص 446، الرقم 1208؛ نقد الرجال، ج 5، ص 109؛ منتهی المقال فی أحوال الرجال، ج 7، ص 90.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3، ص 212، ح 4؛ التهذیب، ج 8، ص 209، ح 4 - فی «ج» وفی التهذیب: «أن تحلّ لأبیه أو لابنه؟».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«بالأصل» بدل «بأنّ الأصل».</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و.</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5، ص 419، ح 5؛ التهذیب، ج 7، ص 282، ح 29.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 ج 3، ص 211، ح 1؛ التهذیب، ج 8، ص 208، ح 45. فی «ق»: «وجرّدها» بدل «أو جرّدها».</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لا تحرم.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ج 3، ص 212، ح 3؛ التهذیب، ج 8، ص 209، ح 48.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ثلثة.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«من» فی «ق» وفی المختلف.</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ج 4، ص 308، مسألة 81.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309، مسألة 82.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310؛ قال: «دلیلنا إجماع الفرقة وأخبارهم وطریقة الاحتیاط».</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الشرایع، ج 2، ص 233.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المختلف، ج 7، ص 68، مسألة 22.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ایضاح الفوائد، ج 3، ص 66.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غایة المراد، ج 3، ص 161.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أنظر: جامع المقاصد، ج 12، ص 291.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«ق» و «ج» و «م»: «حیث قال [فی شرایع الاسلام، ج 2، ص 233]: ولمس باطن الجسد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الخلاف، ج 4، ص 310.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422، ح 3؛ الاستبصار، ج 3، ص 162، ح 2؛ التهذیب، ج 7، ص 280، ح 23.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ج 3، ص 167، ح 13؛ التهذیب، ج 7، ص 331، ح 19. أنظر أیضاً: الکافی، ج 5، ص 416، ح 8؛ الاستبصار، ج 3، ص 167، ح 12؛ التهذیب، ج 7، ص 331، ح 18 و ص 458، ح 39.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«ق» و «ج» و «م»: «بل صحّیة [وفی نسخة ج: صحیحة] الحسن بن محبوب عن خالد بن‌جریر عن أبی الربیع الشامی علی ما قاله شیخنا فی شرح الإرشاد؛ إذ قال فی إجماع العصابة علی تصحیح ما یصحّ عن الحسن بن محبوبّ توثیق مّا لأبی الربیع الشامی»؛ (منه رحمه الله). أنظر: غایة المراد، ج 2، ص 41.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«ق» و «ج» و «م»: «قوله علیه السلام: «أیصلح له» علی الاستفهام الإنکاری. ومن طریق‌الصدوق فی الفقیه فقال: لا یصلح له»؛ (منه رحمه الله). أنظر: الفقیه، ج 3، ص 550، ح 4895.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423، ح 5. أنظر: الاستبصار، ج 3، ص 162، ح 3؛ التهذیب، ج 7، ص 280، ح 24؛ الفقیه، ج 3، ص 550، ح 4895.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نسخة بدل «ق» و «ج»: «امرأة» - هکذا فی الکافی والتهذیب والاستبصار.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الکافی، ج 5، ص 415، ح 2؛ الاستبصار، ج 3، ص 162، ح 1 و ص 166، ح 8؛ التهذیب، ج 7، ص 280، ح 22 وص 330، ح 14.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قلت.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«ختم» - نسخة بدل «ج»: «متمّ».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أساس البلاغة، ص 476 (ف ض و).</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زیادة: «الکریم».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المغرب فی ترتیب المعرب، ص 201.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«ج»: تأکید لیتزوّجها فیلزم أن یکون إیّاها فهو مأوّل.</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 الاختلاف بالزیادة والنقصان أنظر: الکافی، ج 5، ص 416، ح 5 و ح 7؛ الاستبصار، ج 3، ص 167، ح 9؛ التهذیب، ج 7، ص 330، ح 15 - فی حاشیة «ق» و «ج» و «م»: «متن الروایة هکذا من طریق الکافی وعلی ما أسلفناه فی مسئلة المفجور بأمّها من طریق التهذیب والاستبصار»؛ (منه رحمه الله).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و.</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ج 3، ص 167، ح 13؛ التهذیب، ج 7، ص 331، ح 19.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«فیها» فی «م».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 المنظورة.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التهذیب، ج 7، ص 327، ح 3؛ الکافی، ج 5، ص 356، ح 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التهذیب، ج 7، ص 327، ح 6؛ الاستبصار، ج 3، ص 168، ح 2؛ الفقیه، ج 3، ص 418، ح 4457 - فی الجمیع: «تعرف» بدل «یعرف».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 «أیحلّ».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لم یرد «فنعم» فی «م».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المختلف، ج 7، ص 77، مسألة 29.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«أمة» فی «م».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یحرّم.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ج 2، ص 631. وفیه: «کتعلّقه» بدل «لتعلّقه».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 ج 12، ص 285.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اللمعة الدمشقیة، ج 5، ص 182.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ایضاح الفوائد، ج 3، ص 63.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محرّم.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یلزم.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لشبهة.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و «ج» و «م»: تعتدّا.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یرثهما - «ج» و «م»: یرثاهما.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«ق» زیادة: «له».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و «ج» و «م»: ترثاهما.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 اختلاف الألفاظ فی السند والمتن أنظر: الفقیه، ج 3، ص 422، ح 4469؛ الکافی، ج 5، ص 407، ح 11؛ التهذیب، ج 7، ص 434، ح 41.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«ج»: إذا کان بفتح الباء من المقابلة أی ما یستقبل لک.</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یرد «یبطله» فی «م».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المبسوط، ج 5، ص 298.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جامع المقاصد، ج 12، ص 234.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«عند تصریح» بدل «عندی لصرایح».</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6، ص 118، ح 1 وج 7، ص 133، ح 3؛ الاستبصار، ج 3، ص 339، ح 2؛ التهذیب، ج 8، ص 144، ح 98. أنظر: الفقیه، ج 4، ص 312، ح 5671.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 صحیحة.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ج 6، ص 118، ح 2. أنظر: الاستبصار، ج 3، ص 339، ح 3؛ التهذیب، ج 8، ص 144، ح 99.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118، ح 3. وبسند آخر أنظر: الکافی، ج 7، ص 132، ح 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118، ح 4؛ التهذیب، ج 8، ص 144، ح 100؛ الاستبصار، ج 3، ص 339، ح 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6، ص 119، ح 5؛ الاستبصار، ج 3، ص 341، ح 8؛ التهذیب، ج 8، ص 146، ح 108.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6، ص 119، ح 6. أنظر: الاستبصار، ج 3، ص 341، ح 9؛ التهذیب، ج 8، ص 147، ح 109.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«ابن یعفور» بدل «ابن أبی یعفور».</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119، ح 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ح 10.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صحیحة.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6، ص 120، ح 11؛ الفقیه، ج 3، ص 507، ح 4780.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و «ج» و «م»: ترثاهما - «م»: «لها» بدل «لهما».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407، ح 11؛ التهذیب، ج 7، ص 434، ح 41؛ الفقیه، ج 3، ص 422، ح 4469.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3، ص 342، ح 11؛ التهذیب، ج 8، ص 147، ح 111.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«قدّر صداقها» - فی الاستبصار: «قد أمهرها صداقها» - فی الکافی: «قد فرض لها صداقاً» - فی‌التهذیب: «قد مهرها صداقاً».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والتهذیب والاستبصار: «صداقا» بدل «صداقها».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ج 3، ص 341، ح 9؛ الکافی، ج 6، ص 119، ح 6؛ التهذیب، ج 8، ص 147، ح 109.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الاستبصار، ج 3، ص 342، ح 12؛ التهذیب، ج 8، ص 148، ح 112؛ وفی الأخیر: «للمطلّقة» بدل «فی المطلّقة».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«أنتم» فی «ج».</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«نصف المهر ویستحبّ لهم أن یعطوها» فی «ق».</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من.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محمول.</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 ج 3، ص 342-343.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ضابطة.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ذکری الشیعة، ج 1، ص 51-52.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فی سنن ابن ماجة، ج 4، ص 367، ح 3950 عن أنس بن مالک یقول: سمعت رسول اللّه صلی الله علیه و آله یقول: «إنّ أمّتی لا تجتمع علی ضلالة، فإذا رأیتم اختلافاً فعلیکم بالسواد الأعظم» - روی فی کنز العمّال، ج 1، ص 206، ح 1029: «لن تجتمع أمّتی علی ضلالة أبداً فعلیکم بالجماعة وإنّ یداللّه علی الجماعة».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«فأشدّ» بدل «وأشدّ».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اختیار.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دون الأحد من المتأخّرین.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المتجدّدة.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«له» فی «ق».</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«ق» و «ج» و «م»: «فی الصحیح من طریق الصدوق فی الفقیه وفی الحسن من طریق‌الشیخ فی الاستبصار»؛ (منه رحمه الله).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نسخة بدل «ق» و «ج» و «م»: بحکمها علیه أکثر من خمسمائة.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7، ص 365، ح 44؛ الاستبصار، ج 3، ص 230، ح 2 (وفیه: عن خمسمائة) الفقیه، ج 3، ص 415، ح 4449. ومع الاختلاف فی الألفاظ أنظر: الکافی، ج 5، ص 379، ح 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«ما» فی «ج».</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 و «م» زیادة: «إنّ».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بالطرفین.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لاحدهما.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النهایة، ص 456.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نقله عنه فی المختلف، ج 7، ص 44.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نسخة بدل «ق» و «ج» و «م»: لأنّها أرضعت ابنته.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446، ح 13. أنظر: التهذیب، ج 7، ص 293، ح 68 (وفی الأخیر: لأنّها أرضعت ابنته).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 ج 7، ص 44 - لم یرد «سند» فی «ق».</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مسالک الأفهام، ج 7، ص 269.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198، الرقم 526.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العلّامة، ص 230.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الرجال (لابن الغضائری)، ص 70؛ قال: «صالح بن أبی حمّاد الرازی أبو الخیر ضعیف».</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ترجّح.</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حقیقة.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ج 3، ص 454.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جامع المقاصد، ج 12، ص 250.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زیادة: «ما».</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«من الجانبین» فی «ج».</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 و «م» زیادة: «هنا».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و «م»: الصغائر.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تقدّم.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«ق» و «ج»: «ردّ علی العلّامة فی القواعد حیث قیدها بعدم الدخول ولیس بمتّجه»؛ (منه رحمه الله).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«ق» و «ج» و «م»: «عمّة إن کانت الجدّة من قبل الأب وخالة لو کانت من قبل الأمّ»؛ (منه رحمه الله).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القواعد، ج 3، ص 27 - فی حاشیة «ق» و «ج» و «م»: «وفی التحریر أفتی بعدم الانفساخ إلّافی‌صورة واحدة. قال: «و لو أرضعتها جدّتها صارت خالة، ولو أرضعتها أخت الکبیرة فالکبیرة خالة، فإن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ایضاح الفوائد، ج 3، ص 55.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جدّتها.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«علی الوالد» فی «ج».</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القواعد والفوائد، ج 1، ص 343، قاعدة 125 - «ج» و «م»: «أن یؤجر» بدل «أن یؤجره».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«ما» فی «ق».</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«من المهر» فی «ج».</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القواعد والفوائد، ج 1، ص 394.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تقدّم.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حقیقة.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«قد» فی «ج».</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 الفرقة.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«أخت» فی «ق».</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الضعیف.</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و «م»: مع.</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زیادة: «فی».</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لکلّ.</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أعثر علی هذه العبارة فی کلمات الشیخ؛ نعم وجدتها فی مختلف الشیعة ج 7، ص 45 بعد قوله: «قال الشیخ: نعم» توضیحاً لقول الشیخ - أنظر: النهایة، ص 408-409؛ الخلاف، ج 6، ص 367، مسألة 5؛ المبسوط، ج 5، ص 291.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المقنع، ص 468.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الفقیه، ج 3، ص 113، ح 3435.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المهذّب (لابن البرّاج)، ج 2، ص 356.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الوسیلة، ص 340.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نقله عنه فی المختلف، ج 7، ص 45.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أنظر: المقنعة، ص 599.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أنظر: المراسم، ص 176.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أنظر: السرائر، ج 3، ص 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نزهة الناظر فی الجمع بین الأشباه والنظائر، ص 115؛ قال: «فهذه الثمانیة من جهة النسب ومثلهنّ من جهة الرضاع علی أصحّ القولین. وبه قال الشیخ أبوجعفر فی مسائل الخلاف والنهایة. وذهب أبو الصلاح وابن إدریس إلی أنّهم لا ینعتقون من جهة الرضاع».</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و «م»: للاستماع.</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مملوکة. هکذا فی التهذیب والاستبصار، ولکن قال فی حاشیة «م»: «قوله: «من مملوکه» الضمیر فیه عاید إلی الغلام، والإضافة لبیان الجنس أو من باب إضافة الصفة إلی الموصوف، کما فی قولک: اشتریت برّا من أوسطه وأکلت ثمراً من جیّد»؛ (منه رحمه الله).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8، ص 244، ح 113 (وفیه: «حرام» بدل «حرم»)؛ الاستبصار، ج 4، ص 18، ح 4 (وفیه: «هل یحلّ لها بیعه؟»).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«ج»: «إذا ملکهنّ عتقن» - صیغة الجمع باعتبار أهل وإلّا یلزم أن یقال: عتقن.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«و ولدا» فی «م».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ج 4، ص 17، ح 1. أنظر: التهذیب، ج 8، ص 243، ح 110؛ الفقیه، ج 3، ص 113، ح 3435.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6، ص 178، ح 5؛ التهذیب، ج 8، ص 243، ح 111؛ الاستبصار، ج 4، ص 17، ح 2. وفی‌الجمیع: «تعتقه» بدل «یعتقه».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ج 4، ص 14، ح 1؛ الکافی، ج 6، ص 178، ح 6؛ التهذیب، ج 8، ص 240 ح 99 وفی الجمیع: «تعتقه» بدل «یعتقه».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8، ص 244، ح 115؛ الاستبصار، ج 4، ص 18، ح 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ج 4، ص 18، ح 7، التهذیب، ج 8، ص 244، ح 116 - فی «ج» وفی التهذیب: «ابن أخیه» بدل «ابن أخته».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خادمة.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یأخذها.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8، ص 245، ح 118؛ الاستبصار، ج 4، ص 19، ح 9. وفیهما: «و» بدل «أو».</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إن.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8، ص 245، ح 119؛ الاستبصار، ج 4، ص 19، ح 10.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4، ص 19.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«لا» فی «م».</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ج 4، ص 19-20؛ التهذیب، ج 8، ص 245.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«ق» و «ج» و «م»: «فما اورده بعض شهداء المتأخّرین فی شرح الشرایع من استبعاد ذلک بعید»؛ (منه رحمه الله). أنظر: مسالک الأفهام، ج 10، ص 352.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یرد «هنا» فی «م».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 ص 1238.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الاستبصار، ج 4، ص 19، ذیل حدیث 10.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«ما» فی «ق».</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المختلف، ج 7، ص 47.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یرد «فی» فی «ق».</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رجال النجاشی، ص 40، الرقم 84؛ قال: «الحسن بن محمّد بن سماعة أبو محمّد الکندیّ الصیرفیّ من شیوخ الواقفة کثیر الحدیث فقیه ثقة وکان یعاند فی الوقف ویتعصّب».</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الفهرست، ص 51؛ قال: «الحسن بن محمّد بن سماعة الکوفی واقفی المذهب إلّاأنّه جیّد التصانیف نقی الفقه حسن الانتقاد...».</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أنظر: رجال ابن داود، ص 386؛ رجال العلّامة (خلاصة الأقوال)، ص 212.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السرائر، ج 3، ص 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فیتقوّم.</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اختیارا.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 الشرعیة، ج 2، ص 195. وفیه: «فیملک ولده من الزنا علی قول قویّ؛ لأنّ الحکم الشرعی یتبع الشرع».</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«فی الرضاع» فی «ق».</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«کما تلونا» بدل «مملوکا».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«قد» فی «ق».</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و.</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المسیر.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السبع الشداد، ص 84.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و «م»: «بعیداً» بدل «بعید».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ج 2، ص 708-709؛ قال: «و منها أن یکون متلفّظا بقوله: أنت علیّ کظهر أمّی علی‌الصحیح من أقوال أصحابنا... ولم یثبت ذلک فی باقی الأعضاء ولا المحرّمات». أنظر: المختلف، ج 7، ص 404.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ایضاح الفوائد، ج 3، ص 410.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الکافی، ج 6، ص 155، ح 10؛ التهذیب، ج 8، ص 9، ح 28.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 مذهبا.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المبسوط، ج 5، ص 149-150؛ قال: «فأمّا النساء المحرّمات علیه بالرضاع أو المصاهرة فالذی یقتضیه مذهبنا أنّ من یحرم علیه بالرضاع حکمه حکم من یحرم بالنسب؛ لقوله صلی الله علیه و آله یحرم من الرضاع ما یحرم من النسب. وأمّا من یحرم من جهة المصاهرة فینبغی أن لا یکون به مظاهرا؛ لأنّه لا دلیل علیه».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المهذّب، ج 2، ص 299؛ قال: «فإن شبّهها بامرئة محرّمة علیه علی التأبید غیر الأمّهات، مثل البنات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 5، ص 150؛ قال: «وأمّا من یحرم من جهة المصاهرة فینبغی أن لا یکون به مظاهرا؛ لأنّه‌لا دلیل علیه».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المختلف، ج 7، ص 405.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غنیة النزوع، ج 1، ص 366. وفیه: «إحدی» بدل «واحدة من».</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«ق» و «ج» و «م»: «صاحب غنیة النزوع فی الأصول والفروع هو السیّد الإمام عزّ الدین أبوالمکارم حمزة بن علی بن زهرة الحسینی الجعفری الحلبی لا ابن أخیه قدوة المذهب السیّد السعید محیی الدین أبوحامد محمّد بن أبی القاسم عبداللّه بن علی بن زهرة الحسینی الصادقی الحلبی علی ما ربما یظنّ ولا أخوه أبوطالب أحمد بن عبداللّه. ذکر ذلک أبوجعفر محمّد بن علی بن شهر آشوب السروی المازندرانی فی فهرسته معالم العلماء؛ إذ قال فی حرف الحاء: «حمزة بن علی بن زهرة الحسینی الحلبی له [کتاب] قبس الأنوار [فی نصرة العترة الأخیار] وغنیة النزوع حسن» [معالم العلماء، ص 46]. وقال شیخنا البارع الشهید فی کتابه الذکری فی فصل صلوة الجماعة: «وقال السیّد عزّ الدین أبوالمکارم حمزة بن زهرة (رضی اللّه تعالی عنه): ولا یصحّ الائتمام بالأبرص والمجذوم والمحدود والزمن والخصیّ والمرأة إلّالمن کان مثلهم؛ بدلیل الإجماع وطریقة الاحتیاط. ویکره الائتمام بالأعمی والعبد ومن یلزمه التقصیر ومن یلزمه الإتمام والمتیمّم إلّالمن کان مثلهم» [الذکری، ج 4، ص 404-405]. وهذا الذی ذکره هو کلام الغنیة بعبارته [أنظر: غنیة النزوع، ج 1، ص 88]؛ (منه رحمه الله).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«الرجل» فی «ق».</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مؤبّداً تحریمها موقتاً عیناً کان.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المبسوط، ج 5، ص 149.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مسالک الأفهام، ج 9، ص 467-468 (مع الاختلاف فی بعض الألفاظ).</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و «م»: الشافعیة.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العزیز، ج 9، ص 258.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علیة.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ج 3، ص 460. وفیه: «المرأة» بدل «امرأة».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المقنعة، ص 502.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فی المختلف، ج 7، ص 30.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الکافی فی الفقه، ص 285؛ غنیة النزوع، ج 1، ص 336؛ المهذّب، ج 2، ص 190؛ المراسم، ص 149.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«ق» و «ج»: «من المحقّق أنّ ابن حمزة الطوسی صاحب الوسیلة وصاحب الواسطة هو محمّد بن علی، وقد ذکره الشیخ السعید منتجب الدین موفّق الإسلام أبو الحسن علی بن عبداللّه بن الحسن بن الحسین بن علی بن بابویه القمی فی فهرسته، قال فی حرف المیم: «الشیخ الامام عماد الدین أبو جعفر محمد بن علی بن حمزة الطوسی المشهدی فقیه عالم واعظ له تصانیف منها الوسیلة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الوسیلة، ص 301؛ قال: «یحصل ذلک بأحد ثلاثة أشیاء: بارتضاع الصبی یوما ولیلة رضعات‌متوالیات من غیر فصل بلبن امرأة أخری أو بارتضاع عشر رضعات متوالیات ریا وخمس عشرة رضعة متوالیة ریا علی القول الآخر أو بالارتضاع علی حد ینبت اللحم ویشد العظم».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السرائر، ج 2، ص 520.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المختلف، ج 7، ص 31.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ایضاح الفوائد، ج 3، ص 47.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الروضة البهیة، ج 5، ص 157.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النهایة، ص 461؛ المبسوط، ج 4، ص 204، ج 5، ص 292؛ الاستبصار، ج 3، ص 194؛ التهذیب، ج 7، ص 314-315.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السرائر، ج 2، ص 551.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الشرایع، ج 2، ص 226؛ المختصر النافع، ج 1، ص 175.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أنظر: التحریر، ج 3، ص 449؛ التذکرة، ج 2، ص 620؛ القواعد، ج 3، ص 22.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نسخة بدل «ق» و «ج»: خمس عشرة.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أجد ما نقل عنه فی المقنع إلّاالعبارة الاولی وهی قوله: «لا یحرّم... وشدّ العظم». أنظر: المقنع، ص 330. لکن نقل العبارة کلّها فی المختلف، ج 7، ص 30-31.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یثبت.</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فینفی - «م»: فینبغی.</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«ق» و «ج»: «ردّ علی بعض شهداء المتأخّرین حیث خلط المزید فی الاسناد بمضطرب‌الإسناد فقال فی شرح الشرایع فی هذه الروایة: «إنّها مضطربة الاسناد؛ فإنّ هارون بن مسلم - مع کونه من أهل الجبر والتشبیه، کما نصّوا علیه - تارة رواها عن أبی عبداللّه علیه السلام بلا واسطة، وأخری رواها عنه بواسطة مسعدة بن زیاد العبدی، ومثل هذا یسقط اعتبار الروایة لو کان لها دلالة» [مسالک الأفهام، ج 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«ق» و «ج»: «هذا فی الکافی وهو الظاهر وفی الاستبصار عن هرون بن مسلم عن أبی‌عبداللّه علیه السلام بإسقاط مسعدة من البین وکان ذلک ترک علی السهو وأمّا إنّ مسعدة هذا هو ابن زیاد الربعی فلأنّ هرون بن مسلم یروی عنه»؛ (منه رحمه الله).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العشر.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439، ح 10 (وفیه: «و أمّا» بدل «فأمّا» و «یبلغ» بدل «بلغ»)؛ التهذیب، ج 7، ص 313، ح 5 - روی أیضاً فی الاستبصار، ج 3، ص 194، ح 7 إلا أنّ السند فی هذا المصدر هکذا: علی بن إبراهیم عن أبیه عن هارون بن مسلم عن أبی عبداللّه علیه السلام، وفی متنه: «کانت» بدل «کنّ».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439، ح 8. عن عبداللّه بن سنان عن عمر بن یزید قال: سألت أبا عبداللّه علیه السلام عن‌الغلام یرضع الرضعة والرضعتین فقال: «لایحرّم فعددت علیه حتّی أکملت عشر رضعات. فقال: إذا کانت متفرّقة [فلا]».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و «ج»: علی بن الحسن بن علی بن فضال.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«أبو» فی «ق».</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العشرة.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«ق» و «ج»: «فیه أیضاً ردّ علی شارح الشرایع حیث اعترض علی هذه الروایات بأنّدلالتها من حیث المفهوم وذلک ضعیف، وهذا اعتراض ساقط مردود؛ فإنّ مفاهیم دلیل الخطاب مفهوم الشرط منها حجة عند زمرة المحقّقین وکذلک مفهوم التقیید ومفهوم الوصف ومفهوم الغایة ومفهوم الحصر والمفهوم العددی فیه قول تفصیلی بحسب الزیادة والنقصان ومفهوم اللقب لیس بحجّة علی التحقیق، فأمّا لحن الخطاب فلیس هو من أقسام المفاهیم اصطلاحاً وهو حجّة عند العقلاء بشهادة العقل الصریح اتفاقا. وبسط القول فی ذلک کلّه علی ذمّة کتابنا الرواشح السماویة ومعلّقاتنا علی الاستبصار»؛ (منه رحمه الله).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438، ح 2. وفیه: «ما أنبت اللحم أو الدم» - وأیضاً أنظر: نفس المصدر، ح 3 - فی «ق» «اعتمد» بدل «أعدّ».</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«ق» و «ج»: «إسناده العالی الصحیح فی الکافی أبو علی الأشعری عن محمّد بن عبدالجبّار ومحمّد بن اسمعیل عن الفضل بن شاذان عن صفوان بن یحیی یعنی محمّد بن عبد الجبّار والفضل بن شاذان جمیعاً عن صفوان بن یحیی»؛ (منه رحمه الله).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439، ح 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«التحریم» فی «م».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والاستبصار: کثیر.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نسخة بدل «ق» و «ج» و «م»: «استخفّت» - فی حاشیة «ق» و «ج»: «فی الکافی استحیت من‌الحیاء وفی الاستبصار استخفّت من الاستخفاف أی لم تکترث لذلک ولم تبال به»؛ (منه رحمه الله).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المصادر و فی «م»: «یحرّم».</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3، ص 194.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الفضل.</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روی فی التهذیب، ج 7، ص 315، ح 13 عن أبی جعفر علیه السلام قال: «لایحرّم من الرضاع إلّاالمجبورة أو خادم أو ظئر قد رضع عشر رضعات یروی الصبی وینام» - روی فی الاستبصار، ج 3، ص 196، ح 14 عن أبی جعفر علیه السلام قال: «لا یحرم من الرضاع إلّاالمجبورة أو خادم أو ظئر ثمّ یرضع عشر رضعات یروی الصبی وینام».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نسخة بدل «ق» و «ج» و «م»: «إلا ما کان مخبورا» - فی حاشیة «ق» و «ج»: «فی التهذیب و الاستبصار «إلّا المخبور» وفی من لا یحضره فقیه «إلّا ما کان مخبوراً»؛ (منه رحمه الله).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7، ص 324.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ج 3، ص 196.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«أمّا» فی «ج».</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 ج 3، ص 196، ح 15؛ التهذیب، ج 7، ص 324، ح 43، وفی الأخیر: «أمّا الرضعة والرضعتان والثلاث فلیس بشیء إلّاأن تکون...».</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مسالک الأفهام، ج 7، ص 219، هامش 1 - أنظر: ملاذ الأخیار، ج 12، ص 169.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المخبورة.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المغرب فی ترتیب المعرب، ص 48. وفیه: «من الجامع الصغیر» بدل «فی الجامع الصغیر».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 ج 7، ص 31. وفیه: «لصیغة الروایة الأخری» بدل «لروایة الأخری».</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عوالی اللئالی، ج 2، ص 132، ح 358 و ج 3، ص 466، ح 17؛ بحارالأنوار، ج 62، ص 144؛ مستدرک الوسائل، ج 13، ص 68، ح 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الرضاع.</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لا یعسر عددهنّ والتبست.</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7، ص 315، ح 12 (وفیه: لم یفصل بینها)؛ الاستبصار، ج 3، ص 192، ح 1 (وفیه: لم یفصل بینهنّ برضعة امرأة... لم یحرم نکاحها) - «م»: «نکاحها» بدل «نکاحهما».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7، ص 313، ح 7؛ الاستبصار، ج 3، ص 195، ح 10. وفیهما: «لا یحرّمن» بدل «لا تحرّمن».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7، ص 313، ح 8. روی بهذا الإسناد فی الاستبصار، ج 3، ص 195، ح 11: «سمعته یقول: عشر رضعات لا یحرّمن شیئاً».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ج 3، ص 193.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المختلف، ج 7، ص 33.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مسالک الأفهام، ج 7، ص 217-222.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و «م»: غیره.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7، ص 317، ح 17؛ الاستبصار، ج 3، ص 197، ح 17.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التهذیب، ج 7، ص 317؛ الاستبصار، ج 3، ص 197.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 ص 330.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یحتمل.</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5، ص 438، ح 5؛ التهذیب، ج 7، ص 312، ح 2؛ الاستبصار، ج 3، ص 193، ح 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3، ص 477، ح 4674. أنظر: التهذیب، ج 7، ص 317، ح 18؛ الاستبصار، ج 3، ص 197، ح 18؛ وفی الأخیرین: «ارتضعا» بدل «ارتضع».</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3، ص 477، ح 4675؛ وفیه: «روی عبداللّه بن زرارة عن الحلبی».</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7، ص 317؛ قال: «فهذا الخبر نحمله علی أنّ قوله حولین کاملین یکون ظرفاً للرضاع، فکأنّه قال: لا یحرم من الرضاع إلّاما ارتضعا من ثدی واحد فی حولین کاملین، وإنّما قلنا ذلک لأنّ الرضاع إذا کان بعد الحولین فإنّه لا یحرم». وأیضاً أنظر: الاستبصار، ج 3، ص 197.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نسخة بدل «ج» و «م»: یرتضع - فی حاشیة «ج» و «م»: «فی التهذیب والاستبصار «ارتضع» وفی‌الفقیه «یرتضع»؛ (منه رحمه الله).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ج 7، ص 318، ح 23؛ الاستبصار، ج 3، ص 198، ح 23؛ الفقیه، ج 3، ص 477، ح 4673.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ج 7، ص 319؛ قال: «فهذا الخبر نادر مخالف للأحادیث کلّها، وما کان هذا سبیله لایعترض به الأخبار الکثیرة». وأیضاً أنظر: الاستبصار، ج 3، ص 198.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اجتنح: «مال علی أحد شقّیه» (لسان العرب، ج 2، ص 428؛ تاج العروس، ج 4، ص 29) - «ج»: احتجّ.</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البهیة، ج 5، ص 157؛ قال: «وأن ینبت اللحم أو یشتدّ العظم».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ج 2، ص 620.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برأسها.</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ایضاح الفوائد، ج 3، ص 47.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جامع المقاصد، ج 12، ص 214.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و «م»: بأحدها.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یرد «و یطعم» فی «ج».</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 بلیلة.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 الرضاعات.</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2، ص 871، ح 1452، کتاب الرضاع، باب التحریم بخمس رضعات - وفیه: «هنّ» بدل «هی».</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 ج 6، ص 99، ح 3304، کتاب النکاح، باب القدر الذی یحرم من الرضاعة.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الصحیح (سنن الترمذی)، ج 3، ص 456، کتاب الرضاع، باب ما جاء لا تحرّم المصّة ولا المصّتان.</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داود (للسجستانی)، ج 2، ص 380، ح 2062، کتاب النکاح، باب هل یحرّم ما دون خمس رضعات.</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2، ص 464، ح 1942، کتاب النکاح، باب لا تحرّم المصّة ولا المصّتان.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الدارمی، ج 2، ص 109، ح 2250، کتاب النکاح، باب کم رضعة تحرّم.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الخلاف، ج 5، ص 96، هامش 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أنظر: نفس المصدر، هامش 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صحیح مسلم، ج 2، ص 870، کتاب الرضاع، باب 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صحیح مسلم، ج 2، ص 870، کتاب الرضاع، باب 5؛ سنن أبی داود، ج 2، ص 381، کتاب النکاح، باب 11، ح 2063؛ سنن النسایی، ج 6، ص 100، کتاب النکاح، باب 51، ح 3305 و 3306 و 3307؛ سنن ابن ماجة، ج 2، ص 464، کتاب النکاح، باب 35، ح 1940 و 1941؛ الجامع الصحیح (سنن الترمذی)، ج 3، ص 455، کتاب الرضاع، باب 3، ح 1152؛ سنن الدارمی، ج 2، ص 109، کتاب النکاح، باب 49، ح 2248 و 2249.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«ق» و «م»: «یشبع من الرضاع أو من شرب الماء من باب اقتل السراج والصحیح علی‌لغة العرب یروی أو یرتوی»؛ (منه رحمه الله).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مسالک الأفهام، ج 7، ص 223.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بثبوته.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6، ص 274، ح 15678؛ سنن الدار قطنی، ج 4، ص 103، ح 4318؛ أنظر: السنن‌الکبری. (للبیهقی)، ج 11، ص 465، کتاب الرضاع، باب ما جاء فی تحدید ذلک بالحولین.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الکافی، ج 8، ص 196، ضمن حدیث 234.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443، ح 1 و 3 و 5 عن أبی عبداللّه علیه السلام - التهذیب، ج 7، ص 317، ح 21 عن أبی عبداللّه علیه السلام - الاستبصار، ج 3، ص 198، ح 21 عن أبی عبداللّه علیه السلام - الفقیه، ج 3، ص 359، ح 4273 عن أبی جعفر علیه السلام وص 476، ح 4666 عن النبی صلی الله علیه و آله.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الشرایع، ج 2، ص 227؛ المختصر النافع، ج 1، ص 175.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أنظر: غایة المراد، ج 3، ص 146.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أنظر: مسالک الأفهام، ج 7، ص 236.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7، ص 318، ح 21؛ الاستبصار، ج 3، ص 198، ح 21 - روی فی الکافی، ج 5، ص 443، ح 3: «... الحولان اللذان...».</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بکر.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7، ص 317، ح 19؛ الاستبصار، ج 3، ص 197، ح 19.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«لا» بدل «لأنّه».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ج 3، ص 476، ح 4666.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الصحیح (سنن الترمذی)، ج 3، ص 458، ح 1154.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ج 2، ص 467، ح 1946. عن عبداللّه بن الزبیر أن رسول اللّه صلی الله علیه و آله قال: «لا رضاع إلّاما فتق الأمعاء».</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صحیحیهما.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مصابیح السنة، ج 2، ص 422، ح 2359.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الأصول من أحادیث الرسول، ج 11، ص 490، ح 9051.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مصابیح السنة، ج 2، ص 420، ح 2355؛ صحیح البخاری، ج 6، ص 153، کتاب النکاح، باب 22، ح 5102 (وفیه: «من» بدل «ما»). أنظر: صحیح مسلم، ج 2، ص 874، کتاب الرضاع، باب 8، ح 1455.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لم یرد «و ذهب ابن الجنید... کان بعد الحولین» فی «ق».</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نقله عنه فی المختلف، ج 7، ص 35.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«م»: «علی المشهور وأمّا علی التحقیق صحیحة»؛ (نقل من المصنف).</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7، ص 318، ح 22؛ الاستبصار، ج 3، ص 198، ح 22.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الکراهیة.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احتمال.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غنیة النزوع، ج 1، ص 335.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الوسیلة، ص 301.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الکافی فی الفقه، ص 285.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ج 7، ص 317، ح 19؛ الاستبصار، ج 3، ص 197، ح 19.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لم یرد «أ» فی «م».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«قال» فی «ق».</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443، ح 2؛ التهذیب، ج 7، ص 318، ح 20.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 زیادة: «قد».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ج 3، ص 197، ح 18؛ التهذیب، ج 7، ص 317، ح 18.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«فی» فی «ج».</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ج 5، ص 295؛ قال: «الوجور أن توجر فی حلقه اللبن حتّی یصل إلی جوفه بأن یصب فی‌حلقه صبا، فإذا وصل إلی جوفه فهو کالرضاع منها بنفسه عند الفقهاء. وقال عطا وداود لا ینشر الحرمة، وهو الأقوی عندی... إذا کانت الرضعات التی یتعلّق بها التحریم بعضها إرضاعاً وبعضها وجوراً نشر الحرمة عندهم، وعندنا لا ینشر علی ما مضی».</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تقدّمت عبارة الشیخ حیث قال: «نشر الحرمة عندهم، وعندنا لا ینشر». ولکن نقل فی المختلف، ج 7، ص 38 کلام الشیخ بصورة: «إذا کانت الرضعات التی یتعلّق بها التحریم بعضها إرضاعاً وبعضها وجورا نشر الحرمة عندنا، مع أنّه قال قبل ذلک: الوجور کالرضاع عند الفقهاء وقال عطا وداود: لا ینشر الحرمة، وهو الأقوی عندی. وهو یدلّ علی عدم حرمة». والظاهر أنّ المصنّف بملاحظة هذه العبارة فی المختلف یقول: «و تارات بما قاله ابن الجنید». وقال فی جامع المقاصد، ج 7، ص 211: «قال ابن الجنید ینشر وهو قول الشیخ فی المبسوط». قال فی المسالک، ج 7، ص 230: «وقد تقدّم النقل عن ابن الجنید أنّه اعتبره بالوجور، ونقله فی المختلف وجماعة عن الشیخ فی المبسوط، والموجود فیه فی أزید من عشرة مواضع أنّه لا اعتبار به».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 الوجور.</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الخلاف، ج 5، ص 104، هامش 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الشرایع، ج 2، ص 227؛ قال: «و لو ارتضع من ثدی المیتة أو رضع بعض الرضعات وهی حیّة ثم‌أکملها میتة لم ینشر؛ لأنّها خرجت بالموت عن التحاق الأحکام فهی کالبهیمة المرتضعة وفیه تردّد».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«ما» فی «ج».</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التذکرة، ج 2، ص 627.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بالإرضاع.</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کما المأکول.</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بالکراهة.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الشرایع، ج 2، ص 226.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ج 2، ص 552؛ قال: «و إنّما التأثیر للبن الولادة من النکاح المشروع فحسب، دون النکاح الحرام و الفاسد، ووطء الشبهة؛ لأنّ نکاح الشبهة عند أصحابنا لا یفصلون بینه وبین الفاسد إلّافی إلحاق الولد ورفع الحدّ فحسب. وإن قلنا فی وطء الشبهة بالتحریم کان قویا...».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«و» فی «م».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ج 3، ص 199، ح 1؛ التهذیب، ج 7، ص 319، ح 24؛ الکافی، ج 5، ص 440، ح 1 و 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3، ص 479، ح 4682؛ الکافی، ج 5، ص 446، ح 12. وفیهما: «هل یحرم بذلک اللبن ما یحرم من الرضاع؟».</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7، ص 325، ح 47.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ف.</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ج 2، ص 616.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 تامّا.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وجب.</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یتجدّد.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یقضی.</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الأمّ، ج 6، ص 88.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بنزول.</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فعموم.</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و.</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جامع المقاصد، ج 12، ص 199.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باحدیهما.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المقاصد، ج 12، ص 199. وفیه: «یعسر» بدل «لعسر»، و «کالعشر» بدل «کالعشرة».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أحدهما.</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ذلک.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بها.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المبسوط، ج 5، ص 314.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الشرایع، ج 2، ص 286.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القواعد، ج 3، ص 29.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 فکان کالصحیح لتضمن البضع.</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«المهر» بدل «مهر المثل».</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فلا یلزم.</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 فهنا.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التذکرة، ج 2، ص 629.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«و مهر المثل؛ لأنّه إن کان المسمّی» فی «م».</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المقاصد، ج 12، ص 276.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استصحابه.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 المقرّ.</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التفریق.</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نسخة بدل «ق» و «ج» و «م»: فنفع فیه نفی.</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نسخة بدل «ق» و «ج» و «م»: قول.</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«أو نکل هو» فی «ج».</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ف.</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مطالبة.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«بل» فی «ج».</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مطالبة بحقوق - «ج»: مطالبة لحقوق.</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الإشکال.</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ایضاح الفوائد، ج 3، ص 62.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«فیما» فی «ج».</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«عنها» بدل «ذلک منها».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أن یحتمل.</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المقاصد، ج 12، ص 279-280.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ایضاح الفوائد، ج 3، ص 62.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«بها» فی «ق».</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التذکرة، ج 2، ص 629.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فیتناوله - «م»: فتناول.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التحریر، ج 5، ص 156.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القواعد، ج 3، ص 437؛ قال: «لو ادّعی الإقرار فالأقرب الإلزام بالجواب».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 الشرعیة، ج 2، ص 84.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ص 135.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«له» فی «م».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فکذلک.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للمدّعی.</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«بالإقرار» فی «ج».</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کالشهادة.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«بالإقرار» فی «ج».</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«علی الشهادة» فی «م».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ذهب.</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المعبّر.</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القواعد، ج 3، ص 28.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المقاصد، ج 12، ص 268.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ص 269؛ قال: «هذا أقوی لکن لا تجد به قائلا...».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البهیة، ج 5، ص 174.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اللبن.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ماعز بن مالک الأسلمی. أنظر: أسد الغابة، ج 4، ص 216، الرقم 4550؛ الإصابة فی تمییزالصحابة، ج 5، ص 705، الرقم 7593.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الخلاف، ج 5، ص 106.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المبسوط، ج 5، ص 311.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السرائر، ج 2، ص 556.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الجامع للشرائع، ص 542.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الخلاف، ج 5، ص 106-107.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التحریر، ج 3، ص 458؛ قال: «لا یثبت الرضاع إلا بشاهدین عدلین. و قال بعض علمائنا: یثبت بشهادة رجل وامرأتین وأربع نساء أیضاً، وهو متروک».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 ج 2، ص 138.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التذکرة، ج 2، ص 627؛ قال: «قال أبوحنیفة: لا تثبت الرضاعة بالنسوة المتمحضات».</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مسالک الأفهام، ج 14، ص 258.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الوسائل، ج 27، باب 24 من أبواب الشهادات، ص 351، ح 4 و 5 و 7 و 9 و غیرها.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 ج 3، ص 13، ح 2؛ عن أبی‌جعفر علیه السلام قال: «تقبل شهادة المرأة والنسوة إذا کنّ مستورات من أهل البیوتات معروفات بالستر والعفاف، مطیعات للأزواج تارکات للبذاء والتبرّج إلی الرجال فی أندیتهم» - التهذیب، ج 6، ص 242، ح 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ج 7، ص 323، ح 38.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اجتمع - «م»: إجماع.</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«قد» فی «ج».</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«الانسان نوع طبیعی وبعض» فی «ج».</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الأفق المبین، ص 27.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جامع المقاصد، ج 12، ص 266.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المقنعة، ص 727.</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الاستبصار، ج 3، ص 29، ح 27؛ التهذیب، ج 6، ص 269، ح 128؛ الکافی، ج 7، ص 390، ح 2. أنظر: الفقیه، ج 3، ص 52، ح 3313.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لم یرد «من» فی «ق».</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7، ص 392، ح 12 و أیضاً أنظر ص 156، ح 3؛ الفقیه، ج 3، ص 53، ح 3316؛ التهذیب، ج 6، ص 268، ح 125 وج 9، ص 391، ح 2؛ الاستبصار، ج 3، ص 29، ح 24.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 ج 8، ص 492؛ قال: «قال ابن أبی عقیل: إذا شهدت القابلة وحدها فی الولادة، وفی الصبی صاح أو لم یصح، فشهادتها جائزة إذا کانت حرّة مسلمة عدلة».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المراسم، ص 233.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و «ج»: جایز.</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عنه فی المختلف، ج 8، ص 491.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التذکرة، ج 2، ص 628.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لم تستنده.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جامع المقاصد، ج 12، ص 272.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«القبول» فی «ق» و «ج».</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 ج 12، ص 271؛ وفیه: «بقبول الثقات» بدل «بقول الإثبات الثقات».</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مسئلة.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ج 6، ص 135.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لأخبرنا.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 و «ج»: خبر.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أعثر علیه فی التهذیب. نعم قال فی الاستبصار، ج 3، ص 34: «فهذا الخبر أیضاً نحمله علی أنّه یحکم بذلک فی حقوق الناس الذی هو الدین دون ما عداه من الحقوق؛ لما بین فی الأخبار المتقدّمة لما بیناه آنفاً وذکرناه».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و «ج»: أربع.</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«لا فی الملک» فی «ج».</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«فی» فی «ج».</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ج 3، ص 448، ح 4551.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 و «م»: فإذا - نسخة بدل «ج»: إذا.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5، ص 432، ح 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433، ح 14. أنظر: التهذیب، ج 7، ص 290، ح 55.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431، ح 6؛ التهذیب، ج 7، ص 290، ح 52.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السرائر، ج 2، ص 538.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الشرایع، ج 2، ص 234.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التذکرة، ج 2، ص 636-637.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القواعد، ج 3، ص 35.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أنظر: الروضة البهیة، ج 5، ص 190.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 عن.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«هل» فی «م».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من.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القواعد، ج 3، ص 35.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التذکرة، ج 2، ص 637.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ایضاح الفوائد، ج 3، ص 87.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جامع المقاصد، ج 12، ص 351.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و «م»: کما ذهب إلیه المتأخّرون أم لا بل لابدّ.</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القواعد، ج 3، ص 35.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ایضاح الفوائد، ج 3، ص 87.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المقاصد، ج 12، ص 351؛ قال: «لأنّه بعد الإخراج اللازم متمکّن من التصرف دائماً بالشراء والاتهاب...».</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«فی التردّد» بدل «للتردّد».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النصّ.</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ج 2، ص 637؛ قال: «لو ملک أختین واحدیهما مجوسیة أو أخته من الرضاع فوطئها بشبهته جاز له وطؤ الأخری؛ لأنّ الاولی محرّمة».</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الخلاف، ج 4، ص 305، مسألة 77.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المبسوط، ج 4، ص 207.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التحریر، ج 3، ص 464.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التذکرة، ج 2، ص 636.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ایضاح الفوائد، ج 3، ص 88.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جامع المقاصد، ج 12، ص 355.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 و «ج»: کان.</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القواعد، ج 3، ص 35؛ قال: «و لو وطئ أمة بالملک قیل: جاز أن یتزوّج بأختها، فتحرم الموطوءة مادامت الثانیة زوجة».</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 الفرق.</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بالملک.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5، ص 424، ح 2 عن أبی جعفر علیه السلام وص 445، ح 11 عن أبی عبداللّه علیه السلام؛ الفقیه، ج 3، ص 411، ح 4436؛ الاستبصار، ج 3، ص 178، ح 6؛ التهذیب، ج 7، ص 292، ح 65 و ص 333، ح 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ایضاح الفوائد، ج 3، ص 89.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و «ج»: ف.</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و.</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المقنع، ص 328.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ذهب.</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الشرایع، ج 2، ص 232؛ المختصر النافع، ج 1، ص 176.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موقوف الصحة.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المختلف، ج 7، ص 81.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 الشهید فی اللمعة الدمشقیة. أنظر: الروضة البهیة، ج 5، ص 181.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نسبه إلیه المحقّق الکرکی فی جامع المقاصد، ج 12، ص 358 حیث قال: «اختاره المحقّق». ولکن قال المحقّق فی الشرایع، ج 2، ص 232: «قیل: کان للعمة والخالة الخیار فی إجازة العقد وفسخه أو فسخ عقدهما بغیر طلاق والاعتزال، والأول أصحّ». أنظر أیضاً: المختصر النافع، ج 1، ص 176.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المقنعة، ص 77؛ النهایة، ص 459.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المراسم، ص 150.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ج 2، ص 545.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 ج 14، ص 410، ح 6، الباب 30.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7، ص 332، ح 3؛ الاستبصار، ج 3، ص 177، ح 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7، ص 333، ح 6؛ الاستبصار، ج 3، ص 178، ح 6. أنظر: الکافی، ج 5، ص 445، ح 11؛ الفقیه، ج 3، ص 411، ح 4439؛ التهذیب، ج 7، ص 292، ح 65.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 و.</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ج 7، ص 332، ح 2؛ الاستبصار، ج 3، ص 177، ح 2. أنظر: الکافی، ج 5، ص 424، ح 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 ج 12، ص 358.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السبع الشداد، ص 75-76.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«فإن» بدل «وإن».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و.</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مسالک الأفهام، ج 7، ص 294.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«محمد بن» فی «ج» و «م».</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ج 3، ص 177، ح 4؛ التهذیب، ج 7، ص 332، ح 4 و ص 473، ح 106. وفیهما: عن السکونی عن جعفر عن أبیه علیهما السلام أنّ علیاً علیه السلام....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ایضاح الفوائد، ج 3، ص 90.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«فیلزم» بدل «فلم یلزم».</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یرد «فی عقد» فی «ج».</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نسخة بدل «ج»: الفضولی.</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ج 2، ص 188؛ قال: «و إن لم ترضیا ولم یفسخ الزوج العقد کان لهما اعتزاله».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السرائر، ج 2، ص 545.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الوسیلة، ص 293.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المهذّب، ج 2، ص 188.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ذکرت.</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نکاح الآخر - «م»: النکاح الأخری.</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المقنع، ص 328.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لصراحة.</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التهذیب، ج 7، ص 332، ح 3؛ الاستبصار، ج 3، ص 177، ح 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 استقرب (بدون الواو).</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القواعد، ج 3، ص 34.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 «فی الشرح اقتداء بکلام» - «م»: «فی شرح احتذاء الکلام».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 الاختلاف فی بعض الألفاظ أنظر: جامع المقاصد، ج 12، ص 341-342.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القواعد، ج 3، ص 34.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المقاصد، ج 12، ص 340.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 زیادة: «انتهی کلامه».</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یرد «علی» فی «م».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3، ص 410، ص 4432.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5، ص 448، ح 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3، ص 410، ح 4431.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«من» فی «ج».</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ج 3، ص 176، ح 3 - لم یرد «و من طریق الفقیه... بعض أمّهاته» فی «م».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یتزوّج - «م»: لا تزوّج.</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 ج 3، ص 176، ح 2؛ التهذیب، ج 7، ص 455، ح 30.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5، ص 447، ح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ص 448، ح 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 أن یحمل.</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«ق»: «الکراهة بالتخفیف مصدر کره الشیء یکرهه کراهة وکراهیة، وبالتشدید للنسبة إلی نفسها بمجرّد التأکید کما فی الأحمری للتوکید والتوصیف والمبالغة فی شدّة الحمرة. ومنه قولنا: الذات الأحدیة الصمدیة فی النسبة إلی معنی الأحد والصمد»؛ (منه رحمه الله).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3، ص 176، ح 1؛ التهذیب، ج 7، ص 455، ح 29.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«کان» فی «ق» و «ج».</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التحریر، ج 3، ص 447.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 زیادة: «علی».</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الکراهیة.</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«الرضاع» وفی نسخة بدلها: «الإرضاع».</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الزوجیة.</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الرضاع.</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 ترتّب.</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 الکراهة.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نقله عنه فی المختلف، ج 7، ص 39 حیث قال: «و قال ابن الجنید: ولو أرضعت بلبن حمل من زناحرمت وأهلها علی المرتضع، وکان تجنّبه أهل الزانی أحوط وأولی».</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القواعد، ج 3، ص 20.</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جامع المقاصد، ج 12، ص 192.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اللئالی العزیزیة، ج 4، ص 121. أنظر: الکافی، ج 1، ص 440، ح 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أعثر علیه فی الجوامع الحدیثیة لکنّه مذکور فی بعض الکتب الفقهیة واللغویة - قال فی هامش مسالک الأفهام، ج 7، ص 242: «لم نجده بهذا اللفظ: راجع تلخیص الحبیر 6:4 ح 1658 وفیه أنّ هذا اللفظ مقلوب فإنّه نشأ فی بنی زهرة وارتضع فی بنی سعد؛ راجع أیضاً غریب الحدیث للهروی 89:1 والاختصاص: 187».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و «ج»: یرضع.</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6، ص 44، ح 10.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نفس المصدر، ص 43، ح 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و «م»: «بالرضاع» بدل «بالوضّاء» - فی حاشیة «ج»: بالوضاء.</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3، ص 478، ح 4680؛ الکافی، ج 6، ص 44، ح 13؛ التهذیب، ج 8، ص 110، ح 26.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فکذلک.</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أو.</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«علی الوفاء» فی «ج».</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«م»: «الکراهیة بالتخفیف مصدر کره الشیء کراهة وکراهیة وبالتشدید للنسبة إلی نفسهالمجرّد التأکید کما فی الأحمری للتوکید والتوصیف والمبالغة فی شدّة الحمرة. ومنه قولنا: الذات الأحدیة الصمدیة فی النسبة إلی معنی الأحد والصمد»؛ (منه رحمه الله).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44، ح 11؛ التهذیب، ج 8، ص 108، ح 17؛ الاستبصار، ج 3، ص 321، ح 2 - روی‌الفقیه، ج 3، ص 478، ح 4678: «سأل علی بن جعفر أخاه موسی بن جعفر علیه السلام عن امرأة زنت، هل تصلح أن تسترضع؟ قال: لا تصلح ولا لبن ابنتها التی ولدت من الزنا».</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42، ح 1؛ التهذیب، ج 8، ص 108، ح 16؛ الاستبصار، ج 3، ص 321، ح 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6، ص 43، ح 5؛ الفقیه، ج 3، ص 479، ح 4681؛ الاستبصار، ج 3، ص 322، ح 5؛ التهذیب، ج 8، ص 109، ح 20. فی جمیع المصادر: «بالجاریة» بدل «بالمرأة». وفی الکافی والفقیه: «بلبن ولد الزنا» بدل «بولد الزنا».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6، ص 43، ح 7 (فنحتاج بدل یحتاج) التهذیب، ج 8، ص 109، ح 19 (تکون... تحتاج).</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الکافی، ج 5، ص 470، ح 12.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ج 6، ص 43، ح 6. أنظر: الاستبصار، ج 3، ص 321، ح 3؛ التهذیب، ج 8، ص 108، ح 18.</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«ق» و «ج» و «م»: «قال بعض أرباب علوم اللسان: لفظ اللبن لا یطلق إلّاعلی البان‌البهایم من الناقة والبقرة والشاة. ونقل عن ابن السکّیت صاحب کتاب إصلاح المنطق أنّه قال: یقال هو أحقّ بلبان أمّه بکسر اللام ولا یقال بلبن أمّه، ولکن ما قد ورد فی الحدیث یدفع ذلک»؛ (منه رحمه الله).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40، ح 1؛ التهذیب، ج 8، ص 108، ح 14.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الفقیه، ج 3، ص 475، ح 4663.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6، ص 44، ح 12؛ التهذیب، ج 8، ص 110، ح 25.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 فضل.</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ج 3، ص 478، ح 4677، الکافی، ج 6، ص 44، ح 13؛ التهذیب، ج 8، ص 110، ح 26.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 و «ج»: سعد.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3، ص 479، ح 4680 (وفیه: «لک» بدل «فی بیتک»، و «تمنعها» بدل «تمتنعا»، و «لاترضع» بدل «لاترضعن»)؛ التهذیب، ج 8، ص 116، ح 50.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«العبرتایی» فی «م» - «ج»: فی الحسن عن عبد هلال عن أبی عبداللّه علیه السلام.</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8، ص 109، ح 21؛ الکافی، ج 6، ص 42، ح 2 - فی الکافی وفی نسخة «ق»: «المجوسی» بدل «المجوسیة».</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زیادة: «هو».</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احدیهما.</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40، ح 2. وفیه: «بنیّ» بدل «ابنی».</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الحلبی.</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6، ص 315، ح 80.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الفقیه، ج 3، ص 19، ص 3249.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أعثر علیه فی الکافی.</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1، ص 173، ح 1. أنظر: التهذیب، ج 1، ص 250، ح 5؛ الفقیه، ج 1، ص 68، ح 157.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 ج 3، ص 240.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معنی.</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«ج»: «الندب هنا بمعنی ما یستحقّ فاعله المدح والثواب أعمّ من أن یکون تارکه‌یستحقّ الذمّ والعقاب أم لا فیشمل الواجب والمندوب کلیهما؛ تأمّل».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ذکری الشیعة، ج 1، ص 120.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استبثت.</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والتهذیب وفی نسخة بدل «م»: «یثّغر» - فی حاشیة «ق» و «ج» و «م»: «قوله علیه السلام یتّغربتشدید التاء المثناة من فوق أو الثاء المثلّثة أی تنبت اسنانه بعد السقوط. یقال إذا سقطت رواضع الصبی ثغر فهو مثغور فإذا نبتت بعد السقوط قیل اثّغر واتّغر یتّغر بالثاء والتاء. تقدیره اثتغر یثتغر علی الافتعال من الثغر وهو ما تقدّم من الاسنان. فمنهم من یقلب تاء الافتعال ثاء ویدغم فیها الثاء الأصلیة باء ویدغمها فی تاء الافتعال، وکذلک الادّکار بالدال المهملة المشدّدة افتعال من الذکر خلاف النسیان، والادّخار أیضاً بتشدید الدال المهملة افتعال من الذخر والذخیرة بالذال والخاء المعجمتین، وکذلک الاطّلاع بالشیء علی التعدیة بالباء افتعال من الضلاعة والضلع بالتحریک بمعنی القوّة واحتمال الثقل بخلاف الاطلاع علی الشیء علی التعدیة بعلی، فإنّه افتعال من الطلوع والمطلع، فقیل فی الافتعال من الضلع اضطلاع بقلب التاء طاء ثمّ اطلاع بقلب الضاد المعجمة الأصلیة طاء أیضاً ثمّ إدغام إحدی الطائین فی الأخری. هذا علی ما ذهب إلیه حزب التحقیق محافظة علی مراعاة القیاس. وتری طائفة منهم توجب رعایة استطاله الضاد فتذهب إلی المنع من ذلک وتسویغ الشذوذ علی الشذوذ. فنقول فی نحو اضطلع واضطرب اضّلع واضّرب شاذّ علی شاذّ. أمّا الشذوذ فلأنّ حروف ضوی مشغر لا تدغم فیما یقاربها، وأمّا کونه علی الشذوذ فلأنّ القیاس قلب الأوّل إلی الثانی. وکذلک فی نحو اضطرب واصّبر شذوذ لا اطّبر وإن کان علی قانون القیاس لئلا یفوت صفیرة الصاد. ومن المستبین أنّ استعلاء التاء أحقّ بالمراعاة والمحافظة؛ لکون الصاد والضاد فی أدنی مراتب الاستعلاء والتاء فی أعلاها فهی أشدّ استعلاء من الصاد لقربها من السین التی هی من حروف الانخفاء ذو التسفل ومع ذلک فإنّ الاحتفاظ بها علی قانون القیاس فهی احر بذلک عن سبیلین؛ فلیعلم» (منه رحمه الله) - لم یرد قوله «فمنهم من یقلب تاء الافتعال» إلی آخر العبارة فی «ج» وأیضاً لم یرد قوله «ومن المستبین أنّ استعلاء التاء» إلی آخره فی «م».</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«بسبع» - «م»: «لتسع».</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و «ج» و «م»: لاثنتی.</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 الاختلاف فی بعض الألفاظ أنظر: الکافی، ج 6، ص 46، ح 1 و التهذیب، ج 8، ص 110، ح 27. أنظر أیضاً: الکافی، ج 7، ص 69، ح 8؛ التهذیب، ج 9، ص 183، ح 13.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«بطریق» بدل «من طریق».</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6، ص 40، ح 3؛ الفقیه، ج 3، ص 474، ح 4661؛ التهذیب، ج 8، ص 106، ح 6؛ وفی الأخیر: «الرضاع أحد وعشرون شهراً فإن نقص...».</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و «ج»: أراد.</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6، ص 41، ح 6 و ص 103، ح 3. أنظر أیضاً: الفقیه، ج 3، ص 510، ح 4788.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6، ص 41، ح 8؛ الفقیه، ج 3، ص 475، ح 4662؛ التهذیب، ج 8، ص 107، ح 12.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«ق» و «ج»: «اعتفاه کعفاه اتاه یطلب عارفته ومعروفه»؛ (منه رحمه الله).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ج 4، ص 10-11.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40، ح 4. وفیه: «رضاع» بدل «إرضاع».</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8، ص 107، ح 11. وفیه: «رضاع» بدل «إرضاع».</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أعثر علیه فی الاستبصار.</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3، ص 480، ح 4684. وأیضاً أنظر: نفس المصدر، ج 3، ص 139، ح 3510 وفی الأخیر: «رضاع» بدل «إرضاع».</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 لتغذیه منه وما قبل الولادة ولبنا بعدها - «ج»: لتغذیه منها ما قبل الولادة وکذا بعدها.</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ج 6، ص 41، ح 5؛ التهذیب، ج 7، ص 447، ح 56. روی بسند آخر فی التهذیب، ج 8، ص 106، ح 8. أنظر: الفقیه، ج 3، ص 480، ح 4658.</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الشرایع، ج 2، ص 289.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التحریر، ج 4، ص 11.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القواعد، ج 3، ص 101.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الروضة البهیة، ج 5، ص 452.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لولدها.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«ق» و «ج» و «م»: «وأمّا قول الشیخ المقداد فی التنقیح «اللباء بکسر الفاء وفتح العین ومدّ اللام وهو أوّل اللبن فی النتاج» فوهم غیر مستند إلی أصل»؛ (منه رحمه الله). أنظر: التنقیح الرائع، ج 3، ص 267.</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 ج 1، ص 70.</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أنظر: مسالک الأفهام، ج 8، ص 413.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یأخذه.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زیادة: «حکم».</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ابی داود، ج 2، ص 283، ح 2276؛ سنن الدارقطنی، ج 3، ص 305، ح 220؛ السنن الکبری، ج 8، ص 4 و 5؛ المستدرک علی الصحیحین، ج 2، ص 207؛ أحکام القرآن للجصاص، ج 1، ص 406.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 بین الزوج لقریب الزوج - «ج»: بین الزوج القریب للزوج.</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«له» فی «ج».</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المبسوط، ج 6، ص 40.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القواعد و الفوائد، ج 1، ص 396.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التحریر، ج 4، ص 14؛ قال: «کلّ أب خرج من الحضانة بفسق أو کفر أو رقّ فهو کالمیت، ویکون الجدّ أولی».</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القواعد، ج 3، ص 102.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المبسوط، ج 6، ص 40.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القواعد والفوائد، ج 1، ص 396.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ص 396-397.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الرواشح السماویة، ص 244-247.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السرائر، ج 2، ص 651.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الخلاف، ج 5، ص 134.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لم تزوّج.</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القواعد والفوائد، ج 1، ص 396.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الروضة البهیة، ج 5، ص 459.</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التحریر، ج 4، ص 13؛ قال: «لو مات الأب کانت الأمّ أولی بالذکر والأنثی إلی وقت بلوغهما من‌الوصیّ وغیره».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إرشاد الأذهان، ج 2، ص 40؛ قال: «و لو مات الأب لم تسقط به واستحقّت الحضانة إلی وقت البلوغ».</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یرد «و» فی «م».</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أنظر: مسالک الأفهام، ج 8، ص 427.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و «ج» و «م»: لم تُقم.</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 الاختلاف فی الألفاظ أنظر: الکافی، ج 6، ص 45، ح 5؛ التهذیب، ج 7، ص 476، ح 121 و ج 8، ص 107، ح 10؛ الاستبصار، ج 3، ص 321، ح 5.</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 یرد «إلحاق» فی «ق».</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مسالک الأفهام، ج 8، ص 428. وفیه: «بهما» بدل «بها»، و «ولذا» بدل «ولذلک».</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البهیة، ج 5، ص 459.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ص 463.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 حضانتها للنصّ والإجماع بقوله».</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و «م»: تفسیراً لکلام.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لم تزوّج.</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أنظر: النهایة، ص 503-504.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القواعد والفوائد، ج 1، ص 395؛ قال: «الحادیة عشرة: الأمّ أولی بالحضانة مدّة الرضاع فی الذکر والأنثی. و قیل: سبع سنین فی الأنثی».</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 لم تزوّج.</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فی المختلف، ج 7، ص 306.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 لم تزوّج.</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الخلاف، ج 5، ص 131، مسألة 36.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أنظر: المبسوط، ج 6، ص 39.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لم یرد «وهو سبع أو ثمان... التمیز فیهما» فی «م»</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المهذّب، ج 2، ص 352؛ قال: «و إن کان صغیراً وقد میّز ولم یبلغ وکان ذکرا کان أولی به إلی سبع سنین من عمره، وإن کان أنثی کانت الأمّ أولی بها إلی تسع سنین».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 أن تزوّج.</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نسخة بدل «ج»: مختلة.</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السرائر، ج 2، ص 654.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أنظر: التحریر، ج 4، ص 15.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القواعد، ج 3، ص 103؛ قال: «ومهما امتنع الاولی أو غاب انتقل حقّ الحضانة إلی البعید. فإن عادرجع حقّه».</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القواعد والفوائد، ج 1، ص 396.</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 ونسخة بدل «ق» و «ج»: ضرعی.</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الجسدانی.</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 مثمر للاتصال.</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 و «م» زیادة: «قد».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«اللّه» فی «م».</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الدعجاء لیلة سابع وعشرین من کلّ شهر.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 و «م» زیادة: «مسلما».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FB0E0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ضوابط الرضاع</dc:title>
  <dc:description/>
  <dc:subject/>
  <cp:keywords/>
  <cp:category/>
  <cp:lastModifiedBy/>
  <dcterms:created xsi:type="dcterms:W3CDTF">2026-08-19T19:14:43+03:30</dcterms:created>
  <dcterms:modified xsi:type="dcterms:W3CDTF">2026-08-19T19:14:43+03:30</dcterms:modified>
</cp:coreProperties>
</file>

<file path=docProps/custom.xml><?xml version="1.0" encoding="utf-8"?>
<Properties xmlns="http://schemas.openxmlformats.org/officeDocument/2006/custom-properties" xmlns:vt="http://schemas.openxmlformats.org/officeDocument/2006/docPropsVTypes"/>
</file>