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25</w:t>
      </w:r>
      <w:r>
        <w:rPr>
          <w:rtl w:val="true"/>
        </w:rPr>
        <w:t xml:space="preserve"> </w:t>
      </w:r>
      <w:r>
        <w:rPr>
          <w:rtl w:val="true"/>
        </w:rPr>
        <w:t>چرا امام رضا علیه السلام ولایت عهدی مامون را پذیرفتند؟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546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9547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95472_581953129">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5195474_581953129">
            <w:r>
              <w:rPr>
                <w:webHidden/>
                <w:rStyle w:val="IndexLink"/>
                <w:rtl w:val="true"/>
              </w:rPr>
              <w:t>نگاهی تاریخی</w:t>
            </w:r>
            <w:r>
              <w:rPr>
                <w:rStyle w:val="IndexLink"/>
                <w:rtl w:val="true"/>
              </w:rPr>
              <w:tab/>
            </w:r>
            <w:r>
              <w:rPr>
                <w:rStyle w:val="IndexLink"/>
              </w:rPr>
              <w:t>10</w:t>
            </w:r>
          </w:hyperlink>
        </w:p>
        <w:p>
          <w:pPr>
            <w:pStyle w:val="Contents3"/>
            <w:tabs>
              <w:tab w:val="clear" w:pos="8459"/>
              <w:tab w:val="right" w:pos="9026" w:leader="dot"/>
            </w:tabs>
            <w:rPr/>
          </w:pPr>
          <w:hyperlink w:anchor="__RefHeading___Toc5195476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195478_581953129">
            <w:r>
              <w:rPr>
                <w:webHidden/>
                <w:rStyle w:val="IndexLink"/>
                <w:rtl w:val="true"/>
              </w:rPr>
              <w:t>فرضیۀ اول</w:t>
            </w:r>
            <w:r>
              <w:rPr>
                <w:rStyle w:val="IndexLink"/>
                <w:rtl w:val="true"/>
              </w:rPr>
              <w:tab/>
            </w:r>
            <w:r>
              <w:rPr>
                <w:rStyle w:val="IndexLink"/>
              </w:rPr>
              <w:t>10</w:t>
            </w:r>
          </w:hyperlink>
        </w:p>
        <w:p>
          <w:pPr>
            <w:pStyle w:val="Contents3"/>
            <w:tabs>
              <w:tab w:val="clear" w:pos="8459"/>
              <w:tab w:val="right" w:pos="9026" w:leader="dot"/>
            </w:tabs>
            <w:rPr/>
          </w:pPr>
          <w:hyperlink w:anchor="__RefHeading___Toc5195480_581953129">
            <w:r>
              <w:rPr>
                <w:webHidden/>
                <w:rStyle w:val="IndexLink"/>
                <w:rtl w:val="true"/>
              </w:rPr>
              <w:t>فرضی</w:t>
            </w:r>
            <w:r>
              <w:rPr>
                <w:rStyle w:val="IndexLink"/>
                <w:rtl w:val="true"/>
              </w:rPr>
              <w:t>----</w:t>
            </w:r>
            <w:r>
              <w:rPr>
                <w:rStyle w:val="IndexLink"/>
                <w:rtl w:val="true"/>
              </w:rPr>
              <w:t>ۀ دوم</w:t>
            </w:r>
            <w:r>
              <w:rPr>
                <w:rStyle w:val="IndexLink"/>
                <w:rtl w:val="true"/>
              </w:rPr>
              <w:tab/>
            </w:r>
            <w:r>
              <w:rPr>
                <w:rStyle w:val="IndexLink"/>
              </w:rPr>
              <w:t>11</w:t>
            </w:r>
          </w:hyperlink>
        </w:p>
        <w:p>
          <w:pPr>
            <w:pStyle w:val="Contents2"/>
            <w:tabs>
              <w:tab w:val="clear" w:pos="8743"/>
              <w:tab w:val="right" w:pos="9026" w:leader="dot"/>
            </w:tabs>
            <w:rPr/>
          </w:pPr>
          <w:hyperlink w:anchor="__RefHeading___Toc5195482_581953129">
            <w:r>
              <w:rPr>
                <w:webHidden/>
                <w:rStyle w:val="IndexLink"/>
                <w:rtl w:val="true"/>
              </w:rPr>
              <w:t>طرح یک اشکال</w:t>
            </w:r>
            <w:r>
              <w:rPr>
                <w:rStyle w:val="IndexLink"/>
                <w:rtl w:val="true"/>
              </w:rPr>
              <w:t>:</w:t>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4_44826"/>
      <w:bookmarkStart w:id="1" w:name="pg5884_44826"/>
      <w:bookmarkEnd w:id="1"/>
    </w:p>
    <w:p>
      <w:pPr>
        <w:pStyle w:val="Heading2"/>
        <w:numPr>
          <w:ilvl w:val="1"/>
          <w:numId w:val="1"/>
        </w:numPr>
        <w:rPr/>
      </w:pPr>
      <w:bookmarkStart w:id="2" w:name="pg5884_44826"/>
      <w:bookmarkStart w:id="3" w:name="__RefHeading___Toc519546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مامون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مرتضی مطهری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۲۸۶۹۶۸۳</w:t>
      </w:r>
      <w:bookmarkStart w:id="5" w:name="pg5884_44827"/>
    </w:p>
    <w:p>
      <w:pPr>
        <w:pStyle w:val="Heading2"/>
        <w:numPr>
          <w:ilvl w:val="1"/>
          <w:numId w:val="1"/>
        </w:numPr>
        <w:rPr/>
      </w:pPr>
      <w:bookmarkStart w:id="6" w:name="__RefHeading___Toc5195470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884_44830"/>
    </w:p>
    <w:p>
      <w:pPr>
        <w:pStyle w:val="BookText"/>
        <w:rPr/>
      </w:pPr>
      <w:bookmarkEnd w:id="8"/>
      <w:r>
        <w:rPr>
          <w:rFonts w:ascii="IRNazanin" w:hAnsi="IRNazanin" w:eastAsia="IRNazanin"/>
          <w:color w:val="111111"/>
          <w:sz w:val="28"/>
          <w:sz w:val="28"/>
          <w:szCs w:val="28"/>
          <w:rtl w:val="true"/>
          <w:lang w:bidi="fa-IR"/>
        </w:rPr>
        <w:t>چرا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ولایت عهدی را قبول کرد؟</w:t>
      </w:r>
    </w:p>
    <w:p>
      <w:pPr>
        <w:pStyle w:val="Heading2"/>
        <w:numPr>
          <w:ilvl w:val="1"/>
          <w:numId w:val="1"/>
        </w:numPr>
        <w:rPr/>
      </w:pPr>
      <w:bookmarkStart w:id="9" w:name="__RefHeading___Toc5195472_581953129"/>
      <w:bookmarkStart w:id="10" w:name="_Toc3"/>
      <w:bookmarkEnd w:id="9"/>
      <w:r>
        <w:rPr>
          <w:rtl w:val="true"/>
        </w:rPr>
        <w:t>درآمد</w:t>
      </w:r>
      <w:bookmarkEnd w:id="10"/>
    </w:p>
    <w:p>
      <w:pPr>
        <w:pStyle w:val="BookText"/>
        <w:rPr/>
      </w:pPr>
      <w:r>
        <w:rPr>
          <w:rFonts w:ascii="IRNazanin" w:hAnsi="IRNazanin" w:eastAsia="IRNazanin"/>
          <w:color w:val="111111"/>
          <w:sz w:val="28"/>
          <w:sz w:val="28"/>
          <w:szCs w:val="28"/>
          <w:rtl w:val="true"/>
          <w:lang w:bidi="fa-IR"/>
        </w:rPr>
        <w:t>برخی پذیرش ولایتعهدی از سوی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نوعی سازش با خلیفۀ ناحق تلقی کرده و معتقدند 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نمی بایست ولایتعهدی مأمون را می پذیرفتند و باید تا حد کشته شدن، مقاومت می نمودند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اشکال لازم است کمی به تاریخ بنگریم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5884_44832"/>
    </w:p>
    <w:p>
      <w:pPr>
        <w:pStyle w:val="Heading2"/>
        <w:numPr>
          <w:ilvl w:val="1"/>
          <w:numId w:val="1"/>
        </w:numPr>
        <w:rPr/>
      </w:pPr>
      <w:bookmarkStart w:id="12" w:name="__RefHeading___Toc5195474_581953129"/>
      <w:bookmarkStart w:id="13" w:name="_Toc4"/>
      <w:bookmarkEnd w:id="11"/>
      <w:bookmarkEnd w:id="12"/>
      <w:r>
        <w:rPr>
          <w:rtl w:val="true"/>
        </w:rPr>
        <w:t>نگاهی تاریخی</w:t>
      </w:r>
      <w:bookmarkEnd w:id="13"/>
    </w:p>
    <w:p>
      <w:pPr>
        <w:pStyle w:val="Heading3"/>
        <w:numPr>
          <w:ilvl w:val="2"/>
          <w:numId w:val="1"/>
        </w:numPr>
        <w:rPr/>
      </w:pPr>
      <w:bookmarkStart w:id="14" w:name="__RefHeading___Toc5195476_581953129"/>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مأمون، وارث خلافت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ها از روز اول، برنامه شان کشتن و شکنجۀعلویان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مأمونی که برای خلافت، برادر خود را می کشد، چگونه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مدینه احضار کرده و ابتدا از ایشان می خواهد که خلافت را بپذیرد و بعد با تهدیدهای سخت، ولایتعهدی را به امام می قبولاند؟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 خصوص چند فرضیه وجود دارد</w:t>
      </w:r>
      <w:r>
        <w:rPr>
          <w:rFonts w:eastAsia="IRNazanin" w:cs="IRNazanin"/>
          <w:color w:val="111111"/>
          <w:sz w:val="28"/>
          <w:szCs w:val="28"/>
          <w:rtl w:val="true"/>
          <w:lang w:bidi="fa-IR"/>
        </w:rPr>
        <w:t>:</w:t>
      </w:r>
    </w:p>
    <w:p>
      <w:pPr>
        <w:pStyle w:val="Heading3"/>
        <w:numPr>
          <w:ilvl w:val="2"/>
          <w:numId w:val="1"/>
        </w:numPr>
        <w:rPr/>
      </w:pPr>
      <w:bookmarkStart w:id="16" w:name="__RefHeading___Toc5195478_581953129"/>
      <w:bookmarkStart w:id="17" w:name="_Toc6"/>
      <w:bookmarkEnd w:id="16"/>
      <w:r>
        <w:rPr>
          <w:rtl w:val="true"/>
        </w:rPr>
        <w:t>فرضیۀ اول</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وزیری به نام فضل بن سهل دارد که همه کارۀ دستگاه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او مأمون را وادار به این امر کرد که دو احتمال وجود دارد</w:t>
      </w:r>
      <w:r>
        <w:rPr>
          <w:rFonts w:eastAsia="IRNazanin" w:cs="IRNazanin"/>
          <w:color w:val="111111"/>
          <w:sz w:val="28"/>
          <w:szCs w:val="28"/>
          <w:rtl w:val="true"/>
          <w:lang w:bidi="fa-IR"/>
        </w:rPr>
        <w:t>:</w:t>
      </w:r>
      <w:bookmarkStart w:id="18" w:name="pg5884_44833"/>
    </w:p>
    <w:p>
      <w:pPr>
        <w:pStyle w:val="BookText"/>
        <w:rPr/>
      </w:pPr>
      <w:bookmarkEnd w:id="18"/>
      <w:r>
        <w:rPr>
          <w:rFonts w:ascii="IRNazanin" w:hAnsi="IRNazanin" w:eastAsia="IRNazanin"/>
          <w:color w:val="111111"/>
          <w:sz w:val="28"/>
          <w:sz w:val="28"/>
          <w:szCs w:val="28"/>
          <w:rtl w:val="true"/>
          <w:lang w:bidi="fa-IR"/>
        </w:rPr>
        <w:t>احتمال اول این که؛ فضل واقعاً شیعه بوده است که برخورد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وی خلاف این امر را نشان می دهد و ما می بینیم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حتی خطر وی را به مأمون گوشزد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 فضل عجالتاً میخواست خلافت را از دست عباسیان درآورد و روی عقاید مجوسی خود بود و قصد بازگرداندن ایران به دین زرتشت را داشته، که در این حالت وظیفۀ امام همکاری با مأمون است؛ زیرا خطر او بیشتر از خطر خلافت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سازش امام با مأمون صحیح بوده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9" w:name="__RefHeading___Toc5195480_581953129"/>
      <w:bookmarkStart w:id="20" w:name="_Toc7"/>
      <w:bookmarkEnd w:id="19"/>
      <w:r>
        <w:rPr>
          <w:rtl w:val="true"/>
        </w:rPr>
        <w:t>فرضی</w:t>
      </w:r>
      <w:r>
        <w:rPr>
          <w:rtl w:val="true"/>
        </w:rPr>
        <w:t>----</w:t>
      </w:r>
      <w:r>
        <w:rPr>
          <w:rtl w:val="true"/>
        </w:rPr>
        <w:t>ۀ دوم</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مشهورتر این است که این کار، ابتکار خود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علت و چگونگی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چند نظر وجود دارد؛ شیخ مفید و شیخ صدوق برآن اند که مأمون در جنگ هایش با امین، شکست می خورد و نذر میکند که اگر خلافت را به دست بگیرد، آن را به صاحبان اصلی اش برگرداند و در ابتدا نیز با خلوص نیت به امام پیشنهاد ولایتعهدی می دهد؛ اما بعداً از کار خود پشیمان می شود و امام چون می دانستند که او پشیمان می شود و تا پایان بر حرف خود باقی نمی ماند با پیشنهاد مأمون مخالفت می کردند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عده ای از مستشرقان معتقدند که وی به راستی شیعه بوده و حسن نیت داشته است که در این صورت باید حرف کسانی را قبول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مرگ طبیعی از دنیا رفتند که این امر از نظر تاریخی،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واقعاً چنین بود، حضرت باید ولایتعهدی را می پذیرفتند؛ درحالی که می بینیم ایشان این امر را قبول نکرده و با تهدید، مجبور به پذیرش آن شدند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احتمال دیگری که با توجه به سخنان امام و رفتار ایشان با مأمون مطرح می شود این است که ابتکار این کار از خود مأمون بود و از اول هم صمیمیت نداشت و این کار را به خاطر سیاست وملک داری انجام داد به این جهت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نظر ایرانیان را جلب نماید؛ زیرا اکثر آنها مشتاق علویان بودند و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جنگیدند و مأمون به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اعلام کرد که این، همان است که شما به خاطرش قیام کردید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جهت دوم، فرو نشاندن قیام های علویان</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مسئلۀ خلع سلاح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دستگاه خلافت به حضرت مقامی داده شده دیگر ایشان نمی تواند از نارضایتی مردم برضد دستگاه خلافت استفاده کند و</w:t>
      </w:r>
    </w:p>
    <w:p>
      <w:pPr>
        <w:pStyle w:val="BookText"/>
        <w:rPr/>
      </w:pPr>
      <w:r>
        <w:rPr>
          <w:rFonts w:ascii="IRNazanin" w:hAnsi="IRNazanin" w:eastAsia="IRNazanin"/>
          <w:color w:val="111111"/>
          <w:sz w:val="28"/>
          <w:sz w:val="28"/>
          <w:szCs w:val="28"/>
          <w:rtl w:val="true"/>
          <w:lang w:bidi="fa-IR"/>
        </w:rPr>
        <w:t>از طرفی این کار موجب خدشه دار شدن چهرۀ امام، نزد مردم می گشت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این مطلب وجود دارد که حضرت به مأمون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کار میخواستی مرا خراب کنی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 این موضوع، لازم است آن را از جانب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در تاریخ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امام از مدینه به مرو، حالتی آمرانه و بدون مشورت داشت و مأمون امام را تا وقتی که به مرو رسید از موضوع باخبر نکرد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ولایتعهدی از سوی امام مطرح نشد، بلکه از جانب مأمون بود و امام هم به شدت امتناع می ورزیدند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توست، به چه اجازه ای به ما می دهی و</w:t>
      </w:r>
    </w:p>
    <w:p>
      <w:pPr>
        <w:pStyle w:val="BookText"/>
        <w:rPr/>
      </w:pPr>
      <w:r>
        <w:rPr>
          <w:rFonts w:ascii="IRNazanin" w:hAnsi="IRNazanin" w:eastAsia="IRNazanin"/>
          <w:color w:val="111111"/>
          <w:sz w:val="28"/>
          <w:sz w:val="28"/>
          <w:szCs w:val="28"/>
          <w:rtl w:val="true"/>
          <w:lang w:bidi="fa-IR"/>
        </w:rPr>
        <w:t>اگر نیست، چرا آن را غصب کرده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نحو پیشنهاد نبوده است، بلکه به صورت احضار و اجبار بوده است و مأمون، تهدید را با استدلال درهم آمیخت؛ یعنی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مثل کار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شورای شش نفره است،از طرفی استدلال می کرد که چون حضرت سازش کرد، پس اشکالی ندارد و از طرفی چون عمر در صورت عدم تصمیم آنها را تهدید به مرگ کرده بود،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وضعی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شرط کرد که من این امر را قبول می کنم به شرطی که در هیچ کاری مداخله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خواست مسئولیت کارهای مأمون را نپذیرد و ژست مخالفت را حفظ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حضرت، پس از مسئلۀ ولایتعهدی،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رسم است که ولیعهد از حاکم تشکر کند و مأمون انتظار داشت که حضرت، تأییدی از او و خلافتش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5884_44840"/>
    </w:p>
    <w:p>
      <w:pPr>
        <w:pStyle w:val="BookText"/>
        <w:rPr/>
      </w:pPr>
      <w:bookmarkEnd w:id="21"/>
      <w:r>
        <w:rPr>
          <w:rFonts w:ascii="IRNazanin" w:hAnsi="IRNazanin" w:eastAsia="IRNazanin"/>
          <w:color w:val="111111"/>
          <w:sz w:val="28"/>
          <w:sz w:val="28"/>
          <w:szCs w:val="28"/>
          <w:rtl w:val="true"/>
          <w:lang w:bidi="fa-IR"/>
        </w:rPr>
        <w:t>کند؛ ولی در مراسم بیعت، اصلاً چنین نشد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حقی داریم و آن خلافت است، شما مردم هم حقی دارید و آن اینکه خلیفه باید شما را اداره کند و شما باید حقمان را به ما بدهید، اگر دادید، وظیفهمان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تشکری از مأمون صورت میگیرد و نه حرف دیگری مطرح میشود؛ بلکه جوّ حاکم، خلاف روح جلسۀ ولایتعهدی است</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2" w:name="__RefHeading___Toc5195482_581953129"/>
      <w:bookmarkStart w:id="23" w:name="_Toc8"/>
      <w:bookmarkEnd w:id="22"/>
      <w:r>
        <w:rPr>
          <w:rtl w:val="true"/>
        </w:rPr>
        <w:t>طرح یک اشکال</w:t>
      </w:r>
      <w:r>
        <w:rPr>
          <w:rtl w:val="true"/>
        </w:rPr>
        <w:t>:</w:t>
      </w:r>
      <w:bookmarkEnd w:id="23"/>
    </w:p>
    <w:p>
      <w:pPr>
        <w:pStyle w:val="BookText"/>
        <w:rPr/>
      </w:pPr>
      <w:r>
        <w:rPr>
          <w:rFonts w:ascii="IRNazanin" w:hAnsi="IRNazanin" w:eastAsia="IRNazanin"/>
          <w:color w:val="111111"/>
          <w:sz w:val="28"/>
          <w:sz w:val="28"/>
          <w:szCs w:val="28"/>
          <w:rtl w:val="true"/>
          <w:lang w:bidi="fa-IR"/>
        </w:rPr>
        <w:t>ممکن است برخی بگویند حضرت باید مقاومت میکردند تا کشته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چنانچه میدانیم؛ از نظر شرعی خود را به کشتن دادن گاهی جایز میشود، به شرط آنکه اثر کشته شدن بیشتر از زنده ماندن باشد، یا امر دایر باشد که شخص</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یا کشته شود و یا فلان مفسدۀ بزرگ را متحمل شود؛ مثل قضیۀ امام حسین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این است که آیا شرایط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آن چنان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قضیه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ایشان، مخیر میشود بین یکی از این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به این شرط که مسئولیت کارهای دستگاه، به عهدۀ حضرت نباشد و یا کشته شدن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ایشان اولین راه را باید انتخاب می نمودند؛ زیرا صرف همکاری که گناه نیست، نوع همکاری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بتوانیم به اسلام، بهره ای برسانیم، وارد شدن به دستگاه ظلم و جور،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از طریق آن، امربه معروف و نهی ازمنکر بکنیم، وارد شدن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موضوع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ولایتعهدی امام کاری به نفع عباسیان صورت نگرفت؛ ولی حضرت با تثبیت شخصیت علمی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از طریق دستگاه خلافت و پاسخ به شبهات علمی به نفع اسلام کار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1280</Words>
  <Characters>4858</Characters>
  <CharactersWithSpaces>6036</CharactersWithSpaces>
  <Paragraphs>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2026-08-19T05:52:57Z</dcterms:created>
  <dc:creator>ghaemiyeh.com</dc:creator>
  <dc:description/>
  <dc:language>en-US</dc:language>
  <cp:lastModifiedBy/>
  <dcterms:modified xsi:type="dcterms:W3CDTF">2026-08-19T09:22:58Z</dcterms:modified>
  <cp:revision>1</cp:revision>
  <dc:subject/>
  <dc:title>رهنما 25 چرا امام رضا علیه السلام ولایت عهدی مامون را پذیرفتند؟</dc:title>
</cp:coreProperties>
</file>

<file path=docProps/custom.xml><?xml version="1.0" encoding="utf-8"?>
<Properties xmlns="http://schemas.openxmlformats.org/officeDocument/2006/custom-properties" xmlns:vt="http://schemas.openxmlformats.org/officeDocument/2006/docPropsVTypes"/>
</file>