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حقوق بشر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85446_581953129">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4685448_581953129">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4685450_581953129">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4685452_581953129">
            <w:r>
              <w:rPr>
                <w:webHidden/>
                <w:rStyle w:val="IndexLink"/>
                <w:rtl w:val="true"/>
              </w:rPr>
              <w:t>مقدمه پژوهشگاه بین المللی المصطفی صلّی الله علیه و آله</w:t>
            </w:r>
            <w:r>
              <w:rPr>
                <w:rStyle w:val="IndexLink"/>
                <w:rtl w:val="true"/>
              </w:rPr>
              <w:tab/>
            </w:r>
            <w:r>
              <w:rPr>
                <w:rStyle w:val="IndexLink"/>
              </w:rPr>
              <w:t>20</w:t>
            </w:r>
          </w:hyperlink>
        </w:p>
        <w:p>
          <w:pPr>
            <w:pStyle w:val="Contents2"/>
            <w:tabs>
              <w:tab w:val="clear" w:pos="8743"/>
              <w:tab w:val="right" w:pos="9026" w:leader="dot"/>
            </w:tabs>
            <w:rPr/>
          </w:pPr>
          <w:hyperlink w:anchor="__RefHeading___Toc4685454_581953129">
            <w:r>
              <w:rPr>
                <w:webHidden/>
                <w:rStyle w:val="IndexLink"/>
                <w:rtl w:val="true"/>
              </w:rPr>
              <w:t>فهرست</w:t>
            </w:r>
            <w:r>
              <w:rPr>
                <w:rStyle w:val="IndexLink"/>
                <w:rtl w:val="true"/>
              </w:rPr>
              <w:tab/>
            </w:r>
            <w:r>
              <w:rPr>
                <w:rStyle w:val="IndexLink"/>
              </w:rPr>
              <w:t>23</w:t>
            </w:r>
          </w:hyperlink>
        </w:p>
        <w:p>
          <w:pPr>
            <w:pStyle w:val="Contents2"/>
            <w:tabs>
              <w:tab w:val="clear" w:pos="8743"/>
              <w:tab w:val="right" w:pos="9026" w:leader="dot"/>
            </w:tabs>
            <w:rPr/>
          </w:pPr>
          <w:hyperlink w:anchor="__RefHeading___Toc4685456_581953129">
            <w:r>
              <w:rPr>
                <w:webHidden/>
                <w:rStyle w:val="IndexLink"/>
                <w:rtl w:val="true"/>
              </w:rPr>
              <w:t>مقدمه</w:t>
            </w:r>
            <w:r>
              <w:rPr>
                <w:rStyle w:val="IndexLink"/>
                <w:rtl w:val="true"/>
              </w:rPr>
              <w:tab/>
            </w:r>
            <w:r>
              <w:rPr>
                <w:rStyle w:val="IndexLink"/>
              </w:rPr>
              <w:t>33</w:t>
            </w:r>
          </w:hyperlink>
        </w:p>
        <w:p>
          <w:pPr>
            <w:pStyle w:val="Contents2"/>
            <w:tabs>
              <w:tab w:val="clear" w:pos="8743"/>
              <w:tab w:val="right" w:pos="9026" w:leader="dot"/>
            </w:tabs>
            <w:rPr/>
          </w:pPr>
          <w:hyperlink w:anchor="__RefHeading___Toc4685458_581953129">
            <w:r>
              <w:rPr>
                <w:webHidden/>
                <w:rStyle w:val="IndexLink"/>
              </w:rPr>
              <w:t>1</w:t>
            </w:r>
            <w:r>
              <w:rPr>
                <w:rStyle w:val="IndexLink"/>
                <w:rtl w:val="true"/>
              </w:rPr>
              <w:t>-</w:t>
            </w:r>
            <w:r>
              <w:rPr>
                <w:rStyle w:val="IndexLink"/>
                <w:rtl w:val="true"/>
              </w:rPr>
              <w:t>پیشینه حقوق بشر در غرب</w:t>
            </w:r>
            <w:r>
              <w:rPr>
                <w:rStyle w:val="IndexLink"/>
                <w:rtl w:val="true"/>
              </w:rPr>
              <w:tab/>
            </w:r>
            <w:r>
              <w:rPr>
                <w:rStyle w:val="IndexLink"/>
              </w:rPr>
              <w:t>39</w:t>
            </w:r>
          </w:hyperlink>
        </w:p>
        <w:p>
          <w:pPr>
            <w:pStyle w:val="Contents3"/>
            <w:tabs>
              <w:tab w:val="clear" w:pos="8459"/>
              <w:tab w:val="right" w:pos="9026" w:leader="dot"/>
            </w:tabs>
            <w:rPr/>
          </w:pPr>
          <w:hyperlink w:anchor="__RefHeading___Toc4685460_58195312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685462_581953129">
            <w:r>
              <w:rPr>
                <w:webHidden/>
                <w:rStyle w:val="IndexLink"/>
                <w:rtl w:val="true"/>
              </w:rPr>
              <w:t>مقدمه</w:t>
            </w:r>
            <w:r>
              <w:rPr>
                <w:rStyle w:val="IndexLink"/>
                <w:rtl w:val="true"/>
              </w:rPr>
              <w:tab/>
            </w:r>
            <w:r>
              <w:rPr>
                <w:rStyle w:val="IndexLink"/>
              </w:rPr>
              <w:t>39</w:t>
            </w:r>
          </w:hyperlink>
        </w:p>
        <w:p>
          <w:pPr>
            <w:pStyle w:val="Contents3"/>
            <w:tabs>
              <w:tab w:val="clear" w:pos="8459"/>
              <w:tab w:val="right" w:pos="9026" w:leader="dot"/>
            </w:tabs>
            <w:rPr/>
          </w:pPr>
          <w:hyperlink w:anchor="__RefHeading___Toc4685464_581953129">
            <w:r>
              <w:rPr>
                <w:webHidden/>
                <w:rStyle w:val="IndexLink"/>
              </w:rPr>
              <w:t>1</w:t>
            </w:r>
            <w:r>
              <w:rPr>
                <w:rStyle w:val="IndexLink"/>
                <w:rtl w:val="true"/>
              </w:rPr>
              <w:t>-</w:t>
            </w:r>
            <w:r>
              <w:rPr>
                <w:rStyle w:val="IndexLink"/>
                <w:rtl w:val="true"/>
              </w:rPr>
              <w:t>عصر باستان</w:t>
            </w:r>
            <w:r>
              <w:rPr>
                <w:rStyle w:val="IndexLink"/>
                <w:rtl w:val="true"/>
              </w:rPr>
              <w:tab/>
            </w:r>
            <w:r>
              <w:rPr>
                <w:rStyle w:val="IndexLink"/>
              </w:rPr>
              <w:t>40</w:t>
            </w:r>
          </w:hyperlink>
        </w:p>
        <w:p>
          <w:pPr>
            <w:pStyle w:val="Contents3"/>
            <w:tabs>
              <w:tab w:val="clear" w:pos="8459"/>
              <w:tab w:val="right" w:pos="9026" w:leader="dot"/>
            </w:tabs>
            <w:rPr/>
          </w:pPr>
          <w:hyperlink w:anchor="__RefHeading___Toc4685466_581953129">
            <w:r>
              <w:rPr>
                <w:webHidden/>
                <w:rStyle w:val="IndexLink"/>
              </w:rPr>
              <w:t>2</w:t>
            </w:r>
            <w:r>
              <w:rPr>
                <w:rStyle w:val="IndexLink"/>
                <w:rtl w:val="true"/>
              </w:rPr>
              <w:t>-</w:t>
            </w:r>
            <w:r>
              <w:rPr>
                <w:rStyle w:val="IndexLink"/>
                <w:rtl w:val="true"/>
              </w:rPr>
              <w:t>قرون وسطا</w:t>
            </w:r>
            <w:r>
              <w:rPr>
                <w:rStyle w:val="IndexLink"/>
                <w:rtl w:val="true"/>
              </w:rPr>
              <w:tab/>
            </w:r>
            <w:r>
              <w:rPr>
                <w:rStyle w:val="IndexLink"/>
              </w:rPr>
              <w:t>41</w:t>
            </w:r>
          </w:hyperlink>
        </w:p>
        <w:p>
          <w:pPr>
            <w:pStyle w:val="Contents3"/>
            <w:tabs>
              <w:tab w:val="clear" w:pos="8459"/>
              <w:tab w:val="right" w:pos="9026" w:leader="dot"/>
            </w:tabs>
            <w:rPr/>
          </w:pPr>
          <w:hyperlink w:anchor="__RefHeading___Toc4685468_581953129">
            <w:r>
              <w:rPr>
                <w:webHidden/>
                <w:rStyle w:val="IndexLink"/>
              </w:rPr>
              <w:t>3</w:t>
            </w:r>
            <w:r>
              <w:rPr>
                <w:rStyle w:val="IndexLink"/>
                <w:rtl w:val="true"/>
              </w:rPr>
              <w:t>-</w:t>
            </w:r>
            <w:r>
              <w:rPr>
                <w:rStyle w:val="IndexLink"/>
                <w:rtl w:val="true"/>
              </w:rPr>
              <w:t>حاکمیت کلیسا</w:t>
            </w:r>
            <w:r>
              <w:rPr>
                <w:rStyle w:val="IndexLink"/>
                <w:rtl w:val="true"/>
              </w:rPr>
              <w:tab/>
            </w:r>
            <w:r>
              <w:rPr>
                <w:rStyle w:val="IndexLink"/>
              </w:rPr>
              <w:t>41</w:t>
            </w:r>
          </w:hyperlink>
        </w:p>
        <w:p>
          <w:pPr>
            <w:pStyle w:val="Contents3"/>
            <w:tabs>
              <w:tab w:val="clear" w:pos="8459"/>
              <w:tab w:val="right" w:pos="9026" w:leader="dot"/>
            </w:tabs>
            <w:rPr/>
          </w:pPr>
          <w:hyperlink w:anchor="__RefHeading___Toc4685470_581953129">
            <w:r>
              <w:rPr>
                <w:webHidden/>
                <w:rStyle w:val="IndexLink"/>
              </w:rPr>
              <w:t>4</w:t>
            </w:r>
            <w:r>
              <w:rPr>
                <w:rStyle w:val="IndexLink"/>
                <w:rtl w:val="true"/>
              </w:rPr>
              <w:t>-</w:t>
            </w:r>
            <w:r>
              <w:rPr>
                <w:rStyle w:val="IndexLink"/>
                <w:rtl w:val="true"/>
              </w:rPr>
              <w:t>جنگ های صلیبی</w:t>
            </w:r>
            <w:r>
              <w:rPr>
                <w:rStyle w:val="IndexLink"/>
                <w:rtl w:val="true"/>
              </w:rPr>
              <w:tab/>
            </w:r>
            <w:r>
              <w:rPr>
                <w:rStyle w:val="IndexLink"/>
              </w:rPr>
              <w:t>42</w:t>
            </w:r>
          </w:hyperlink>
        </w:p>
        <w:p>
          <w:pPr>
            <w:pStyle w:val="Contents3"/>
            <w:tabs>
              <w:tab w:val="clear" w:pos="8459"/>
              <w:tab w:val="right" w:pos="9026" w:leader="dot"/>
            </w:tabs>
            <w:rPr/>
          </w:pPr>
          <w:hyperlink w:anchor="__RefHeading___Toc4685472_581953129">
            <w:r>
              <w:rPr>
                <w:webHidden/>
                <w:rStyle w:val="IndexLink"/>
              </w:rPr>
              <w:t>5</w:t>
            </w:r>
            <w:r>
              <w:rPr>
                <w:rStyle w:val="IndexLink"/>
                <w:rtl w:val="true"/>
              </w:rPr>
              <w:t>-</w:t>
            </w:r>
            <w:r>
              <w:rPr>
                <w:rStyle w:val="IndexLink"/>
                <w:rtl w:val="true"/>
              </w:rPr>
              <w:t>حقوق بشر و پدیداری دولت مدرن</w:t>
            </w:r>
            <w:r>
              <w:rPr>
                <w:rStyle w:val="IndexLink"/>
                <w:rtl w:val="true"/>
              </w:rPr>
              <w:tab/>
            </w:r>
            <w:r>
              <w:rPr>
                <w:rStyle w:val="IndexLink"/>
              </w:rPr>
              <w:t>44</w:t>
            </w:r>
          </w:hyperlink>
        </w:p>
        <w:p>
          <w:pPr>
            <w:pStyle w:val="Contents3"/>
            <w:tabs>
              <w:tab w:val="clear" w:pos="8459"/>
              <w:tab w:val="right" w:pos="9026" w:leader="dot"/>
            </w:tabs>
            <w:rPr/>
          </w:pPr>
          <w:hyperlink w:anchor="__RefHeading___Toc4685474_581953129">
            <w:r>
              <w:rPr>
                <w:webHidden/>
                <w:rStyle w:val="IndexLink"/>
              </w:rPr>
              <w:t>6</w:t>
            </w:r>
            <w:r>
              <w:rPr>
                <w:rStyle w:val="IndexLink"/>
                <w:rtl w:val="true"/>
              </w:rPr>
              <w:t>-</w:t>
            </w:r>
            <w:r>
              <w:rPr>
                <w:rStyle w:val="IndexLink"/>
                <w:rtl w:val="true"/>
              </w:rPr>
              <w:t>حمایت بین المللی از حقوق بشر</w:t>
            </w:r>
            <w:r>
              <w:rPr>
                <w:rStyle w:val="IndexLink"/>
                <w:rtl w:val="true"/>
              </w:rPr>
              <w:tab/>
            </w:r>
            <w:r>
              <w:rPr>
                <w:rStyle w:val="IndexLink"/>
              </w:rPr>
              <w:t>45</w:t>
            </w:r>
          </w:hyperlink>
        </w:p>
        <w:p>
          <w:pPr>
            <w:pStyle w:val="Contents3"/>
            <w:tabs>
              <w:tab w:val="clear" w:pos="8459"/>
              <w:tab w:val="right" w:pos="9026" w:leader="dot"/>
            </w:tabs>
            <w:rPr/>
          </w:pPr>
          <w:hyperlink w:anchor="__RefHeading___Toc4685476_581953129">
            <w:r>
              <w:rPr>
                <w:webHidden/>
                <w:rStyle w:val="IndexLink"/>
              </w:rPr>
              <w:t>7</w:t>
            </w:r>
            <w:r>
              <w:rPr>
                <w:rStyle w:val="IndexLink"/>
                <w:rtl w:val="true"/>
              </w:rPr>
              <w:t>-</w:t>
            </w:r>
            <w:r>
              <w:rPr>
                <w:rStyle w:val="IndexLink"/>
                <w:rtl w:val="true"/>
              </w:rPr>
              <w:t>حمایت از انسان ها با اعطای حقوق بشر</w:t>
            </w:r>
            <w:r>
              <w:rPr>
                <w:rStyle w:val="IndexLink"/>
                <w:rtl w:val="true"/>
              </w:rPr>
              <w:tab/>
            </w:r>
            <w:r>
              <w:rPr>
                <w:rStyle w:val="IndexLink"/>
              </w:rPr>
              <w:t>46</w:t>
            </w:r>
          </w:hyperlink>
        </w:p>
        <w:p>
          <w:pPr>
            <w:pStyle w:val="Contents3"/>
            <w:tabs>
              <w:tab w:val="clear" w:pos="8459"/>
              <w:tab w:val="right" w:pos="9026" w:leader="dot"/>
            </w:tabs>
            <w:rPr/>
          </w:pPr>
          <w:hyperlink w:anchor="__RefHeading___Toc4685478_581953129">
            <w:r>
              <w:rPr>
                <w:webHidden/>
                <w:rStyle w:val="IndexLink"/>
              </w:rPr>
              <w:t>8</w:t>
            </w:r>
            <w:r>
              <w:rPr>
                <w:rStyle w:val="IndexLink"/>
                <w:rtl w:val="true"/>
              </w:rPr>
              <w:t>-</w:t>
            </w:r>
            <w:r>
              <w:rPr>
                <w:rStyle w:val="IndexLink"/>
                <w:rtl w:val="true"/>
              </w:rPr>
              <w:t>حقوق بشر در قوانین اساسی</w:t>
            </w:r>
            <w:r>
              <w:rPr>
                <w:rStyle w:val="IndexLink"/>
                <w:rtl w:val="true"/>
              </w:rPr>
              <w:tab/>
            </w:r>
            <w:r>
              <w:rPr>
                <w:rStyle w:val="IndexLink"/>
              </w:rPr>
              <w:t>47</w:t>
            </w:r>
          </w:hyperlink>
        </w:p>
        <w:p>
          <w:pPr>
            <w:pStyle w:val="Contents3"/>
            <w:tabs>
              <w:tab w:val="clear" w:pos="8459"/>
              <w:tab w:val="right" w:pos="9026" w:leader="dot"/>
            </w:tabs>
            <w:rPr/>
          </w:pPr>
          <w:hyperlink w:anchor="__RefHeading___Toc4685480_581953129">
            <w:r>
              <w:rPr>
                <w:webHidden/>
                <w:rStyle w:val="IndexLink"/>
              </w:rPr>
              <w:t>9</w:t>
            </w:r>
            <w:r>
              <w:rPr>
                <w:rStyle w:val="IndexLink"/>
                <w:rtl w:val="true"/>
              </w:rPr>
              <w:t>-</w:t>
            </w:r>
            <w:r>
              <w:rPr>
                <w:rStyle w:val="IndexLink"/>
                <w:rtl w:val="true"/>
              </w:rPr>
              <w:t>حقوق بشر در فاصله دو جنگ جهانی</w:t>
            </w:r>
            <w:r>
              <w:rPr>
                <w:rStyle w:val="IndexLink"/>
                <w:rtl w:val="true"/>
              </w:rPr>
              <w:tab/>
            </w:r>
            <w:r>
              <w:rPr>
                <w:rStyle w:val="IndexLink"/>
              </w:rPr>
              <w:t>49</w:t>
            </w:r>
          </w:hyperlink>
        </w:p>
        <w:p>
          <w:pPr>
            <w:pStyle w:val="Contents3"/>
            <w:tabs>
              <w:tab w:val="clear" w:pos="8459"/>
              <w:tab w:val="right" w:pos="9026" w:leader="dot"/>
            </w:tabs>
            <w:rPr/>
          </w:pPr>
          <w:hyperlink w:anchor="__RefHeading___Toc4685482_581953129">
            <w:r>
              <w:rPr>
                <w:webHidden/>
                <w:rStyle w:val="IndexLink"/>
              </w:rPr>
              <w:t>10</w:t>
            </w:r>
            <w:r>
              <w:rPr>
                <w:rStyle w:val="IndexLink"/>
                <w:rtl w:val="true"/>
              </w:rPr>
              <w:t>-</w:t>
            </w:r>
            <w:r>
              <w:rPr>
                <w:rStyle w:val="IndexLink"/>
                <w:rtl w:val="true"/>
              </w:rPr>
              <w:t>حقوق بشر در منشور سازمان ملل متحد</w:t>
            </w:r>
            <w:r>
              <w:rPr>
                <w:rStyle w:val="IndexLink"/>
                <w:rtl w:val="true"/>
              </w:rPr>
              <w:tab/>
            </w:r>
            <w:r>
              <w:rPr>
                <w:rStyle w:val="IndexLink"/>
              </w:rPr>
              <w:t>51</w:t>
            </w:r>
          </w:hyperlink>
        </w:p>
        <w:p>
          <w:pPr>
            <w:pStyle w:val="Contents3"/>
            <w:tabs>
              <w:tab w:val="clear" w:pos="8459"/>
              <w:tab w:val="right" w:pos="9026" w:leader="dot"/>
            </w:tabs>
            <w:rPr/>
          </w:pPr>
          <w:hyperlink w:anchor="__RefHeading___Toc4685484_581953129">
            <w:r>
              <w:rPr>
                <w:webHidden/>
                <w:rStyle w:val="IndexLink"/>
              </w:rPr>
              <w:t>11</w:t>
            </w:r>
            <w:r>
              <w:rPr>
                <w:rStyle w:val="IndexLink"/>
                <w:rtl w:val="true"/>
              </w:rPr>
              <w:t>-</w:t>
            </w:r>
            <w:r>
              <w:rPr>
                <w:rStyle w:val="IndexLink"/>
                <w:rtl w:val="true"/>
              </w:rPr>
              <w:t>تصویب اعلامیه جهانی حقوق بشر</w:t>
            </w:r>
            <w:r>
              <w:rPr>
                <w:rStyle w:val="IndexLink"/>
                <w:rtl w:val="true"/>
              </w:rPr>
              <w:tab/>
            </w:r>
            <w:r>
              <w:rPr>
                <w:rStyle w:val="IndexLink"/>
              </w:rPr>
              <w:t>52</w:t>
            </w:r>
          </w:hyperlink>
        </w:p>
        <w:p>
          <w:pPr>
            <w:pStyle w:val="Contents3"/>
            <w:tabs>
              <w:tab w:val="clear" w:pos="8459"/>
              <w:tab w:val="right" w:pos="9026" w:leader="dot"/>
            </w:tabs>
            <w:rPr/>
          </w:pPr>
          <w:hyperlink w:anchor="__RefHeading___Toc4685486_581953129">
            <w:r>
              <w:rPr>
                <w:webHidden/>
                <w:rStyle w:val="IndexLink"/>
                <w:rtl w:val="true"/>
              </w:rPr>
              <w:t>خلاصه</w:t>
            </w:r>
            <w:r>
              <w:rPr>
                <w:rStyle w:val="IndexLink"/>
                <w:rtl w:val="true"/>
              </w:rPr>
              <w:tab/>
            </w:r>
            <w:r>
              <w:rPr>
                <w:rStyle w:val="IndexLink"/>
              </w:rPr>
              <w:t>53</w:t>
            </w:r>
          </w:hyperlink>
        </w:p>
        <w:p>
          <w:pPr>
            <w:pStyle w:val="Contents3"/>
            <w:tabs>
              <w:tab w:val="clear" w:pos="8459"/>
              <w:tab w:val="right" w:pos="9026" w:leader="dot"/>
            </w:tabs>
            <w:rPr/>
          </w:pPr>
          <w:hyperlink w:anchor="__RefHeading___Toc4685488_581953129">
            <w:r>
              <w:rPr>
                <w:webHidden/>
                <w:rStyle w:val="IndexLink"/>
                <w:rtl w:val="true"/>
              </w:rPr>
              <w:t>پرسش</w:t>
            </w:r>
            <w:r>
              <w:rPr>
                <w:rStyle w:val="IndexLink"/>
                <w:rtl w:val="true"/>
              </w:rPr>
              <w:tab/>
            </w:r>
            <w:r>
              <w:rPr>
                <w:rStyle w:val="IndexLink"/>
              </w:rPr>
              <w:t>55</w:t>
            </w:r>
          </w:hyperlink>
        </w:p>
        <w:p>
          <w:pPr>
            <w:pStyle w:val="Contents3"/>
            <w:tabs>
              <w:tab w:val="clear" w:pos="8459"/>
              <w:tab w:val="right" w:pos="9026" w:leader="dot"/>
            </w:tabs>
            <w:rPr/>
          </w:pPr>
          <w:hyperlink w:anchor="__RefHeading___Toc4685490_581953129">
            <w:r>
              <w:rPr>
                <w:webHidden/>
                <w:rStyle w:val="IndexLink"/>
                <w:rtl w:val="true"/>
              </w:rPr>
              <w:t>منابع برای مطالعه</w:t>
            </w:r>
            <w:r>
              <w:rPr>
                <w:rStyle w:val="IndexLink"/>
                <w:rtl w:val="true"/>
              </w:rPr>
              <w:tab/>
            </w:r>
            <w:r>
              <w:rPr>
                <w:rStyle w:val="IndexLink"/>
              </w:rPr>
              <w:t>56</w:t>
            </w:r>
          </w:hyperlink>
        </w:p>
        <w:p>
          <w:pPr>
            <w:pStyle w:val="Contents2"/>
            <w:tabs>
              <w:tab w:val="clear" w:pos="8743"/>
              <w:tab w:val="right" w:pos="9026" w:leader="dot"/>
            </w:tabs>
            <w:rPr/>
          </w:pPr>
          <w:hyperlink w:anchor="__RefHeading___Toc4685492_581953129">
            <w:r>
              <w:rPr>
                <w:webHidden/>
                <w:rStyle w:val="IndexLink"/>
              </w:rPr>
              <w:t>2</w:t>
            </w:r>
            <w:r>
              <w:rPr>
                <w:rStyle w:val="IndexLink"/>
                <w:rtl w:val="true"/>
              </w:rPr>
              <w:t>-</w:t>
            </w:r>
            <w:r>
              <w:rPr>
                <w:rStyle w:val="IndexLink"/>
                <w:rtl w:val="true"/>
              </w:rPr>
              <w:t>سابقه حقوق بشر در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4685494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685496_581953129">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4685498_581953129">
            <w:r>
              <w:rPr>
                <w:webHidden/>
                <w:rStyle w:val="IndexLink"/>
              </w:rPr>
              <w:t>1</w:t>
            </w:r>
            <w:r>
              <w:rPr>
                <w:rStyle w:val="IndexLink"/>
                <w:rtl w:val="true"/>
              </w:rPr>
              <w:t>-</w:t>
            </w:r>
            <w:r>
              <w:rPr>
                <w:rStyle w:val="IndexLink"/>
                <w:rtl w:val="true"/>
              </w:rPr>
              <w:t>وضعیت حقوق بشر در آستانه ظهور اسلام از منظر قرآن کریم</w:t>
            </w:r>
            <w:r>
              <w:rPr>
                <w:rStyle w:val="IndexLink"/>
                <w:rtl w:val="true"/>
              </w:rPr>
              <w:tab/>
            </w:r>
            <w:r>
              <w:rPr>
                <w:rStyle w:val="IndexLink"/>
              </w:rPr>
              <w:t>58</w:t>
            </w:r>
          </w:hyperlink>
        </w:p>
        <w:p>
          <w:pPr>
            <w:pStyle w:val="Contents3"/>
            <w:tabs>
              <w:tab w:val="clear" w:pos="8459"/>
              <w:tab w:val="right" w:pos="9026" w:leader="dot"/>
            </w:tabs>
            <w:rPr/>
          </w:pPr>
          <w:hyperlink w:anchor="__RefHeading___Toc4685500_581953129">
            <w:r>
              <w:rPr>
                <w:webHidden/>
                <w:rStyle w:val="IndexLink"/>
              </w:rPr>
              <w:t>2</w:t>
            </w:r>
            <w:r>
              <w:rPr>
                <w:rStyle w:val="IndexLink"/>
                <w:rtl w:val="true"/>
              </w:rPr>
              <w:t>-</w:t>
            </w:r>
            <w:r>
              <w:rPr>
                <w:rStyle w:val="IndexLink"/>
                <w:rtl w:val="true"/>
              </w:rPr>
              <w:t>وضعیت حقوق بشر در آستانه ظهور اسلام از نگاه نهج البلاغه</w:t>
            </w:r>
            <w:r>
              <w:rPr>
                <w:rStyle w:val="IndexLink"/>
                <w:rtl w:val="true"/>
              </w:rPr>
              <w:tab/>
            </w:r>
            <w:r>
              <w:rPr>
                <w:rStyle w:val="IndexLink"/>
              </w:rPr>
              <w:t>64</w:t>
            </w:r>
          </w:hyperlink>
        </w:p>
        <w:p>
          <w:pPr>
            <w:pStyle w:val="Contents3"/>
            <w:tabs>
              <w:tab w:val="clear" w:pos="8459"/>
              <w:tab w:val="right" w:pos="9026" w:leader="dot"/>
            </w:tabs>
            <w:rPr/>
          </w:pPr>
          <w:hyperlink w:anchor="__RefHeading___Toc4685502_581953129">
            <w:r>
              <w:rPr>
                <w:webHidden/>
                <w:rStyle w:val="IndexLink"/>
              </w:rPr>
              <w:t>3</w:t>
            </w:r>
            <w:r>
              <w:rPr>
                <w:rStyle w:val="IndexLink"/>
                <w:rtl w:val="true"/>
              </w:rPr>
              <w:t>-</w:t>
            </w:r>
            <w:r>
              <w:rPr>
                <w:rStyle w:val="IndexLink"/>
                <w:rtl w:val="true"/>
              </w:rPr>
              <w:t>تکوین و تدوین حقوق بشر در اسلام</w:t>
            </w:r>
            <w:r>
              <w:rPr>
                <w:rStyle w:val="IndexLink"/>
                <w:rtl w:val="true"/>
              </w:rPr>
              <w:tab/>
            </w:r>
            <w:r>
              <w:rPr>
                <w:rStyle w:val="IndexLink"/>
              </w:rPr>
              <w:t>65</w:t>
            </w:r>
          </w:hyperlink>
        </w:p>
        <w:p>
          <w:pPr>
            <w:pStyle w:val="Contents3"/>
            <w:tabs>
              <w:tab w:val="clear" w:pos="8459"/>
              <w:tab w:val="right" w:pos="9026" w:leader="dot"/>
            </w:tabs>
            <w:rPr/>
          </w:pPr>
          <w:hyperlink w:anchor="__RefHeading___Toc4685504_581953129">
            <w:r>
              <w:rPr>
                <w:webHidden/>
                <w:rStyle w:val="IndexLink"/>
              </w:rPr>
              <w:t>4</w:t>
            </w:r>
            <w:r>
              <w:rPr>
                <w:rStyle w:val="IndexLink"/>
                <w:rtl w:val="true"/>
              </w:rPr>
              <w:t>-</w:t>
            </w:r>
            <w:r>
              <w:rPr>
                <w:rStyle w:val="IndexLink"/>
                <w:rtl w:val="true"/>
              </w:rPr>
              <w:t>تحولات حقوق بشر در تاریخ اسلام</w:t>
            </w:r>
            <w:r>
              <w:rPr>
                <w:rStyle w:val="IndexLink"/>
                <w:rtl w:val="true"/>
              </w:rPr>
              <w:tab/>
            </w:r>
            <w:r>
              <w:rPr>
                <w:rStyle w:val="IndexLink"/>
              </w:rPr>
              <w:t>66</w:t>
            </w:r>
          </w:hyperlink>
        </w:p>
        <w:p>
          <w:pPr>
            <w:pStyle w:val="Contents3"/>
            <w:tabs>
              <w:tab w:val="clear" w:pos="8459"/>
              <w:tab w:val="right" w:pos="9026" w:leader="dot"/>
            </w:tabs>
            <w:rPr/>
          </w:pPr>
          <w:hyperlink w:anchor="__RefHeading___Toc4685506_581953129">
            <w:r>
              <w:rPr>
                <w:webHidden/>
                <w:rStyle w:val="IndexLink"/>
              </w:rPr>
              <w:t>5</w:t>
            </w:r>
            <w:r>
              <w:rPr>
                <w:rStyle w:val="IndexLink"/>
                <w:rtl w:val="true"/>
              </w:rPr>
              <w:t>-</w:t>
            </w:r>
            <w:r>
              <w:rPr>
                <w:rStyle w:val="IndexLink"/>
                <w:rtl w:val="true"/>
              </w:rPr>
              <w:t>اعترافات دانشمندان</w:t>
            </w:r>
            <w:r>
              <w:rPr>
                <w:rStyle w:val="IndexLink"/>
                <w:rtl w:val="true"/>
              </w:rPr>
              <w:tab/>
            </w:r>
            <w:r>
              <w:rPr>
                <w:rStyle w:val="IndexLink"/>
              </w:rPr>
              <w:t>70</w:t>
            </w:r>
          </w:hyperlink>
        </w:p>
        <w:p>
          <w:pPr>
            <w:pStyle w:val="Contents3"/>
            <w:tabs>
              <w:tab w:val="clear" w:pos="8459"/>
              <w:tab w:val="right" w:pos="9026" w:leader="dot"/>
            </w:tabs>
            <w:rPr/>
          </w:pPr>
          <w:hyperlink w:anchor="__RefHeading___Toc4685508_581953129">
            <w:r>
              <w:rPr>
                <w:webHidden/>
                <w:rStyle w:val="IndexLink"/>
                <w:rtl w:val="true"/>
              </w:rPr>
              <w:t>خلاصه</w:t>
            </w:r>
            <w:r>
              <w:rPr>
                <w:rStyle w:val="IndexLink"/>
                <w:rtl w:val="true"/>
              </w:rPr>
              <w:tab/>
            </w:r>
            <w:r>
              <w:rPr>
                <w:rStyle w:val="IndexLink"/>
              </w:rPr>
              <w:t>74</w:t>
            </w:r>
          </w:hyperlink>
        </w:p>
        <w:p>
          <w:pPr>
            <w:pStyle w:val="Contents3"/>
            <w:tabs>
              <w:tab w:val="clear" w:pos="8459"/>
              <w:tab w:val="right" w:pos="9026" w:leader="dot"/>
            </w:tabs>
            <w:rPr/>
          </w:pPr>
          <w:hyperlink w:anchor="__RefHeading___Toc4685510_581953129">
            <w:r>
              <w:rPr>
                <w:webHidden/>
                <w:rStyle w:val="IndexLink"/>
                <w:rtl w:val="true"/>
              </w:rPr>
              <w:t>پرسش ها</w:t>
            </w:r>
            <w:r>
              <w:rPr>
                <w:rStyle w:val="IndexLink"/>
                <w:rtl w:val="true"/>
              </w:rPr>
              <w:tab/>
            </w:r>
            <w:r>
              <w:rPr>
                <w:rStyle w:val="IndexLink"/>
              </w:rPr>
              <w:t>77</w:t>
            </w:r>
          </w:hyperlink>
        </w:p>
        <w:p>
          <w:pPr>
            <w:pStyle w:val="Contents3"/>
            <w:tabs>
              <w:tab w:val="clear" w:pos="8459"/>
              <w:tab w:val="right" w:pos="9026" w:leader="dot"/>
            </w:tabs>
            <w:rPr/>
          </w:pPr>
          <w:hyperlink w:anchor="__RefHeading___Toc4685512_581953129">
            <w:r>
              <w:rPr>
                <w:webHidden/>
                <w:rStyle w:val="IndexLink"/>
                <w:rtl w:val="true"/>
              </w:rPr>
              <w:t>منابع برای مطالعه</w:t>
            </w:r>
            <w:r>
              <w:rPr>
                <w:rStyle w:val="IndexLink"/>
                <w:rtl w:val="true"/>
              </w:rPr>
              <w:tab/>
            </w:r>
            <w:r>
              <w:rPr>
                <w:rStyle w:val="IndexLink"/>
              </w:rPr>
              <w:t>78</w:t>
            </w:r>
          </w:hyperlink>
        </w:p>
        <w:p>
          <w:pPr>
            <w:pStyle w:val="Contents2"/>
            <w:tabs>
              <w:tab w:val="clear" w:pos="8743"/>
              <w:tab w:val="right" w:pos="9026" w:leader="dot"/>
            </w:tabs>
            <w:rPr/>
          </w:pPr>
          <w:hyperlink w:anchor="__RefHeading___Toc4685514_581953129">
            <w:r>
              <w:rPr>
                <w:webHidden/>
                <w:rStyle w:val="IndexLink"/>
              </w:rPr>
              <w:t>3</w:t>
            </w:r>
            <w:r>
              <w:rPr>
                <w:rStyle w:val="IndexLink"/>
                <w:rtl w:val="true"/>
              </w:rPr>
              <w:t>-</w:t>
            </w:r>
            <w:r>
              <w:rPr>
                <w:rStyle w:val="IndexLink"/>
                <w:rtl w:val="true"/>
              </w:rPr>
              <w:t>حق و حقوق بشر</w:t>
            </w:r>
            <w:r>
              <w:rPr>
                <w:rStyle w:val="IndexLink"/>
                <w:rtl w:val="true"/>
              </w:rPr>
              <w:tab/>
            </w:r>
            <w:r>
              <w:rPr>
                <w:rStyle w:val="IndexLink"/>
              </w:rPr>
              <w:t>79</w:t>
            </w:r>
          </w:hyperlink>
        </w:p>
        <w:p>
          <w:pPr>
            <w:pStyle w:val="Contents3"/>
            <w:tabs>
              <w:tab w:val="clear" w:pos="8459"/>
              <w:tab w:val="right" w:pos="9026" w:leader="dot"/>
            </w:tabs>
            <w:rPr/>
          </w:pPr>
          <w:hyperlink w:anchor="__RefHeading___Toc4685516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685518_581953129">
            <w:r>
              <w:rPr>
                <w:webHidden/>
                <w:rStyle w:val="IndexLink"/>
                <w:rtl w:val="true"/>
              </w:rPr>
              <w:t>مقدمه</w:t>
            </w:r>
            <w:r>
              <w:rPr>
                <w:rStyle w:val="IndexLink"/>
                <w:rtl w:val="true"/>
              </w:rPr>
              <w:tab/>
            </w:r>
            <w:r>
              <w:rPr>
                <w:rStyle w:val="IndexLink"/>
              </w:rPr>
              <w:t>79</w:t>
            </w:r>
          </w:hyperlink>
        </w:p>
        <w:p>
          <w:pPr>
            <w:pStyle w:val="Contents3"/>
            <w:tabs>
              <w:tab w:val="clear" w:pos="8459"/>
              <w:tab w:val="right" w:pos="9026" w:leader="dot"/>
            </w:tabs>
            <w:rPr/>
          </w:pPr>
          <w:hyperlink w:anchor="__RefHeading___Toc4685520_581953129">
            <w:r>
              <w:rPr>
                <w:webHidden/>
                <w:rStyle w:val="IndexLink"/>
                <w:rtl w:val="true"/>
              </w:rPr>
              <w:t>تعریف حقوق بشر</w:t>
            </w:r>
            <w:r>
              <w:rPr>
                <w:rStyle w:val="IndexLink"/>
                <w:rtl w:val="true"/>
              </w:rPr>
              <w:tab/>
            </w:r>
            <w:r>
              <w:rPr>
                <w:rStyle w:val="IndexLink"/>
              </w:rPr>
              <w:t>80</w:t>
            </w:r>
          </w:hyperlink>
        </w:p>
        <w:p>
          <w:pPr>
            <w:pStyle w:val="Contents4"/>
            <w:tabs>
              <w:tab w:val="clear" w:pos="8176"/>
              <w:tab w:val="right" w:pos="9026" w:leader="dot"/>
            </w:tabs>
            <w:rPr/>
          </w:pPr>
          <w:hyperlink w:anchor="__RefHeading___Toc4685522_581953129">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4685524_581953129">
            <w:r>
              <w:rPr>
                <w:webHidden/>
                <w:rStyle w:val="IndexLink"/>
              </w:rPr>
              <w:t>1</w:t>
            </w:r>
            <w:r>
              <w:rPr>
                <w:rStyle w:val="IndexLink"/>
                <w:rtl w:val="true"/>
              </w:rPr>
              <w:t>-</w:t>
            </w:r>
            <w:r>
              <w:rPr>
                <w:rStyle w:val="IndexLink"/>
                <w:rtl w:val="true"/>
              </w:rPr>
              <w:t>تعریف فلسفی حقوق بشر</w:t>
            </w:r>
            <w:r>
              <w:rPr>
                <w:rStyle w:val="IndexLink"/>
                <w:rtl w:val="true"/>
              </w:rPr>
              <w:tab/>
            </w:r>
            <w:r>
              <w:rPr>
                <w:rStyle w:val="IndexLink"/>
              </w:rPr>
              <w:t>80</w:t>
            </w:r>
          </w:hyperlink>
        </w:p>
        <w:p>
          <w:pPr>
            <w:pStyle w:val="Contents4"/>
            <w:tabs>
              <w:tab w:val="clear" w:pos="8176"/>
              <w:tab w:val="right" w:pos="9026" w:leader="dot"/>
            </w:tabs>
            <w:rPr/>
          </w:pPr>
          <w:hyperlink w:anchor="__RefHeading___Toc4685526_581953129">
            <w:r>
              <w:rPr>
                <w:webHidden/>
                <w:rStyle w:val="IndexLink"/>
              </w:rPr>
              <w:t>2</w:t>
            </w:r>
            <w:r>
              <w:rPr>
                <w:rStyle w:val="IndexLink"/>
                <w:rtl w:val="true"/>
              </w:rPr>
              <w:t>-</w:t>
            </w:r>
            <w:r>
              <w:rPr>
                <w:rStyle w:val="IndexLink"/>
                <w:rtl w:val="true"/>
              </w:rPr>
              <w:t>تعریف جامعه شناسانه حقوق بشر</w:t>
            </w:r>
            <w:r>
              <w:rPr>
                <w:rStyle w:val="IndexLink"/>
                <w:rtl w:val="true"/>
              </w:rPr>
              <w:tab/>
            </w:r>
            <w:r>
              <w:rPr>
                <w:rStyle w:val="IndexLink"/>
              </w:rPr>
              <w:t>82</w:t>
            </w:r>
          </w:hyperlink>
        </w:p>
        <w:p>
          <w:pPr>
            <w:pStyle w:val="Contents4"/>
            <w:tabs>
              <w:tab w:val="clear" w:pos="8176"/>
              <w:tab w:val="right" w:pos="9026" w:leader="dot"/>
            </w:tabs>
            <w:rPr/>
          </w:pPr>
          <w:hyperlink w:anchor="__RefHeading___Toc4685528_581953129">
            <w:r>
              <w:rPr>
                <w:webHidden/>
                <w:rStyle w:val="IndexLink"/>
              </w:rPr>
              <w:t>3</w:t>
            </w:r>
            <w:r>
              <w:rPr>
                <w:rStyle w:val="IndexLink"/>
                <w:rtl w:val="true"/>
              </w:rPr>
              <w:t>-</w:t>
            </w:r>
            <w:r>
              <w:rPr>
                <w:rStyle w:val="IndexLink"/>
                <w:rtl w:val="true"/>
              </w:rPr>
              <w:t>تعریف لیبرالیستی حقوق بشر</w:t>
            </w:r>
            <w:r>
              <w:rPr>
                <w:rStyle w:val="IndexLink"/>
                <w:rtl w:val="true"/>
              </w:rPr>
              <w:tab/>
            </w:r>
            <w:r>
              <w:rPr>
                <w:rStyle w:val="IndexLink"/>
              </w:rPr>
              <w:t>83</w:t>
            </w:r>
          </w:hyperlink>
        </w:p>
        <w:p>
          <w:pPr>
            <w:pStyle w:val="Contents4"/>
            <w:tabs>
              <w:tab w:val="clear" w:pos="8176"/>
              <w:tab w:val="right" w:pos="9026" w:leader="dot"/>
            </w:tabs>
            <w:rPr/>
          </w:pPr>
          <w:hyperlink w:anchor="__RefHeading___Toc4685530_581953129">
            <w:r>
              <w:rPr>
                <w:webHidden/>
                <w:rStyle w:val="IndexLink"/>
              </w:rPr>
              <w:t>4</w:t>
            </w:r>
            <w:r>
              <w:rPr>
                <w:rStyle w:val="IndexLink"/>
                <w:rtl w:val="true"/>
              </w:rPr>
              <w:t>-</w:t>
            </w:r>
            <w:r>
              <w:rPr>
                <w:rStyle w:val="IndexLink"/>
                <w:rtl w:val="true"/>
              </w:rPr>
              <w:t>تعریف اعلامیه جهانی از حقوق بشر</w:t>
            </w:r>
            <w:r>
              <w:rPr>
                <w:rStyle w:val="IndexLink"/>
                <w:rtl w:val="true"/>
              </w:rPr>
              <w:tab/>
            </w:r>
            <w:r>
              <w:rPr>
                <w:rStyle w:val="IndexLink"/>
              </w:rPr>
              <w:t>84</w:t>
            </w:r>
          </w:hyperlink>
        </w:p>
        <w:p>
          <w:pPr>
            <w:pStyle w:val="Contents4"/>
            <w:tabs>
              <w:tab w:val="clear" w:pos="8176"/>
              <w:tab w:val="right" w:pos="9026" w:leader="dot"/>
            </w:tabs>
            <w:rPr/>
          </w:pPr>
          <w:hyperlink w:anchor="__RefHeading___Toc4685532_581953129">
            <w:r>
              <w:rPr>
                <w:webHidden/>
                <w:rStyle w:val="IndexLink"/>
              </w:rPr>
              <w:t>5</w:t>
            </w:r>
            <w:r>
              <w:rPr>
                <w:rStyle w:val="IndexLink"/>
                <w:rtl w:val="true"/>
              </w:rPr>
              <w:t>-</w:t>
            </w:r>
            <w:r>
              <w:rPr>
                <w:rStyle w:val="IndexLink"/>
                <w:rtl w:val="true"/>
              </w:rPr>
              <w:t>تعریف حقوق بشر در رویکرد دینی</w:t>
            </w:r>
            <w:r>
              <w:rPr>
                <w:rStyle w:val="IndexLink"/>
                <w:rtl w:val="true"/>
              </w:rPr>
              <w:tab/>
            </w:r>
            <w:r>
              <w:rPr>
                <w:rStyle w:val="IndexLink"/>
              </w:rPr>
              <w:t>84</w:t>
            </w:r>
          </w:hyperlink>
        </w:p>
        <w:p>
          <w:pPr>
            <w:pStyle w:val="Contents4"/>
            <w:tabs>
              <w:tab w:val="clear" w:pos="8176"/>
              <w:tab w:val="right" w:pos="9026" w:leader="dot"/>
            </w:tabs>
            <w:rPr/>
          </w:pPr>
          <w:hyperlink w:anchor="__RefHeading___Toc4685534_581953129">
            <w:r>
              <w:rPr>
                <w:webHidden/>
                <w:rStyle w:val="IndexLink"/>
              </w:rPr>
              <w:t>6</w:t>
            </w:r>
            <w:r>
              <w:rPr>
                <w:rStyle w:val="IndexLink"/>
                <w:rtl w:val="true"/>
              </w:rPr>
              <w:t>-</w:t>
            </w:r>
            <w:r>
              <w:rPr>
                <w:rStyle w:val="IndexLink"/>
                <w:rtl w:val="true"/>
              </w:rPr>
              <w:t>تعریف پیشنهادی</w:t>
            </w:r>
            <w:r>
              <w:rPr>
                <w:rStyle w:val="IndexLink"/>
                <w:rtl w:val="true"/>
              </w:rPr>
              <w:tab/>
            </w:r>
            <w:r>
              <w:rPr>
                <w:rStyle w:val="IndexLink"/>
              </w:rPr>
              <w:t>87</w:t>
            </w:r>
          </w:hyperlink>
        </w:p>
        <w:p>
          <w:pPr>
            <w:pStyle w:val="Contents3"/>
            <w:tabs>
              <w:tab w:val="clear" w:pos="8459"/>
              <w:tab w:val="right" w:pos="9026" w:leader="dot"/>
            </w:tabs>
            <w:rPr/>
          </w:pPr>
          <w:hyperlink w:anchor="__RefHeading___Toc4685536_581953129">
            <w:r>
              <w:rPr>
                <w:webHidden/>
                <w:rStyle w:val="IndexLink"/>
                <w:rtl w:val="true"/>
              </w:rPr>
              <w:t>چیستی حق</w:t>
            </w:r>
            <w:r>
              <w:rPr>
                <w:rStyle w:val="IndexLink"/>
                <w:rtl w:val="true"/>
              </w:rPr>
              <w:tab/>
            </w:r>
            <w:r>
              <w:rPr>
                <w:rStyle w:val="IndexLink"/>
              </w:rPr>
              <w:t>87</w:t>
            </w:r>
          </w:hyperlink>
        </w:p>
        <w:p>
          <w:pPr>
            <w:pStyle w:val="Contents4"/>
            <w:tabs>
              <w:tab w:val="clear" w:pos="8176"/>
              <w:tab w:val="right" w:pos="9026" w:leader="dot"/>
            </w:tabs>
            <w:rPr/>
          </w:pPr>
          <w:hyperlink w:anchor="__RefHeading___Toc4685538_58195312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685540_581953129">
            <w:r>
              <w:rPr>
                <w:webHidden/>
                <w:rStyle w:val="IndexLink"/>
              </w:rPr>
              <w:t>1</w:t>
            </w:r>
            <w:r>
              <w:rPr>
                <w:rStyle w:val="IndexLink"/>
                <w:rtl w:val="true"/>
              </w:rPr>
              <w:t>-</w:t>
            </w:r>
            <w:r>
              <w:rPr>
                <w:rStyle w:val="IndexLink"/>
                <w:rtl w:val="true"/>
              </w:rPr>
              <w:t>معنای لغوی حق</w:t>
            </w:r>
            <w:r>
              <w:rPr>
                <w:rStyle w:val="IndexLink"/>
                <w:rtl w:val="true"/>
              </w:rPr>
              <w:tab/>
            </w:r>
            <w:r>
              <w:rPr>
                <w:rStyle w:val="IndexLink"/>
              </w:rPr>
              <w:t>88</w:t>
            </w:r>
          </w:hyperlink>
        </w:p>
        <w:p>
          <w:pPr>
            <w:pStyle w:val="Contents4"/>
            <w:tabs>
              <w:tab w:val="clear" w:pos="8176"/>
              <w:tab w:val="right" w:pos="9026" w:leader="dot"/>
            </w:tabs>
            <w:rPr/>
          </w:pPr>
          <w:hyperlink w:anchor="__RefHeading___Toc4685542_581953129">
            <w:r>
              <w:rPr>
                <w:webHidden/>
                <w:rStyle w:val="IndexLink"/>
              </w:rPr>
              <w:t>2</w:t>
            </w:r>
            <w:r>
              <w:rPr>
                <w:rStyle w:val="IndexLink"/>
                <w:rtl w:val="true"/>
              </w:rPr>
              <w:t>-</w:t>
            </w:r>
            <w:r>
              <w:rPr>
                <w:rStyle w:val="IndexLink"/>
                <w:rtl w:val="true"/>
              </w:rPr>
              <w:t>معنای اصطلاحی حق</w:t>
            </w:r>
            <w:r>
              <w:rPr>
                <w:rStyle w:val="IndexLink"/>
                <w:rtl w:val="true"/>
              </w:rPr>
              <w:tab/>
            </w:r>
            <w:r>
              <w:rPr>
                <w:rStyle w:val="IndexLink"/>
              </w:rPr>
              <w:t>89</w:t>
            </w:r>
          </w:hyperlink>
        </w:p>
        <w:p>
          <w:pPr>
            <w:pStyle w:val="Contents3"/>
            <w:tabs>
              <w:tab w:val="clear" w:pos="8459"/>
              <w:tab w:val="right" w:pos="9026" w:leader="dot"/>
            </w:tabs>
            <w:rPr/>
          </w:pPr>
          <w:hyperlink w:anchor="__RefHeading___Toc4685544_581953129">
            <w:r>
              <w:rPr>
                <w:webHidden/>
                <w:rStyle w:val="IndexLink"/>
                <w:rtl w:val="true"/>
              </w:rPr>
              <w:t>رابطه دو مفهوم حقوق</w:t>
            </w:r>
            <w:r>
              <w:rPr>
                <w:rStyle w:val="IndexLink"/>
                <w:rtl w:val="true"/>
              </w:rPr>
              <w:tab/>
            </w:r>
            <w:r>
              <w:rPr>
                <w:rStyle w:val="IndexLink"/>
              </w:rPr>
              <w:t>90</w:t>
            </w:r>
          </w:hyperlink>
        </w:p>
        <w:p>
          <w:pPr>
            <w:pStyle w:val="Contents3"/>
            <w:tabs>
              <w:tab w:val="clear" w:pos="8459"/>
              <w:tab w:val="right" w:pos="9026" w:leader="dot"/>
            </w:tabs>
            <w:rPr/>
          </w:pPr>
          <w:hyperlink w:anchor="__RefHeading___Toc4685546_581953129">
            <w:r>
              <w:rPr>
                <w:webHidden/>
                <w:rStyle w:val="IndexLink"/>
                <w:rtl w:val="true"/>
              </w:rPr>
              <w:t>ویژگی ها و لوازم حق</w:t>
            </w:r>
            <w:r>
              <w:rPr>
                <w:rStyle w:val="IndexLink"/>
                <w:rtl w:val="true"/>
              </w:rPr>
              <w:tab/>
            </w:r>
            <w:r>
              <w:rPr>
                <w:rStyle w:val="IndexLink"/>
              </w:rPr>
              <w:t>91</w:t>
            </w:r>
          </w:hyperlink>
        </w:p>
        <w:p>
          <w:pPr>
            <w:pStyle w:val="Contents3"/>
            <w:tabs>
              <w:tab w:val="clear" w:pos="8459"/>
              <w:tab w:val="right" w:pos="9026" w:leader="dot"/>
            </w:tabs>
            <w:rPr/>
          </w:pPr>
          <w:hyperlink w:anchor="__RefHeading___Toc4685548_581953129">
            <w:r>
              <w:rPr>
                <w:webHidden/>
                <w:rStyle w:val="IndexLink"/>
                <w:rtl w:val="true"/>
              </w:rPr>
              <w:t>حق و مفاهیم مشابه</w:t>
            </w:r>
            <w:r>
              <w:rPr>
                <w:rStyle w:val="IndexLink"/>
                <w:rtl w:val="true"/>
              </w:rPr>
              <w:tab/>
            </w:r>
            <w:r>
              <w:rPr>
                <w:rStyle w:val="IndexLink"/>
              </w:rPr>
              <w:t>92</w:t>
            </w:r>
          </w:hyperlink>
        </w:p>
        <w:p>
          <w:pPr>
            <w:pStyle w:val="Contents4"/>
            <w:tabs>
              <w:tab w:val="clear" w:pos="8176"/>
              <w:tab w:val="right" w:pos="9026" w:leader="dot"/>
            </w:tabs>
            <w:rPr/>
          </w:pPr>
          <w:hyperlink w:anchor="__RefHeading___Toc4685550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685552_581953129">
            <w:r>
              <w:rPr>
                <w:webHidden/>
                <w:rStyle w:val="IndexLink"/>
              </w:rPr>
              <w:t>1</w:t>
            </w:r>
            <w:r>
              <w:rPr>
                <w:rStyle w:val="IndexLink"/>
                <w:rtl w:val="true"/>
              </w:rPr>
              <w:t>-</w:t>
            </w:r>
            <w:r>
              <w:rPr>
                <w:rStyle w:val="IndexLink"/>
                <w:rtl w:val="true"/>
              </w:rPr>
              <w:t>حق و ملک</w:t>
            </w:r>
            <w:r>
              <w:rPr>
                <w:rStyle w:val="IndexLink"/>
                <w:rtl w:val="true"/>
              </w:rPr>
              <w:tab/>
            </w:r>
            <w:r>
              <w:rPr>
                <w:rStyle w:val="IndexLink"/>
              </w:rPr>
              <w:t>92</w:t>
            </w:r>
          </w:hyperlink>
        </w:p>
        <w:p>
          <w:pPr>
            <w:pStyle w:val="Contents4"/>
            <w:tabs>
              <w:tab w:val="clear" w:pos="8176"/>
              <w:tab w:val="right" w:pos="9026" w:leader="dot"/>
            </w:tabs>
            <w:rPr/>
          </w:pPr>
          <w:hyperlink w:anchor="__RefHeading___Toc4685554_581953129">
            <w:r>
              <w:rPr>
                <w:webHidden/>
                <w:rStyle w:val="IndexLink"/>
              </w:rPr>
              <w:t>2</w:t>
            </w:r>
            <w:r>
              <w:rPr>
                <w:rStyle w:val="IndexLink"/>
                <w:rtl w:val="true"/>
              </w:rPr>
              <w:t>-</w:t>
            </w:r>
            <w:r>
              <w:rPr>
                <w:rStyle w:val="IndexLink"/>
                <w:rtl w:val="true"/>
              </w:rPr>
              <w:t>حق و حکم</w:t>
            </w:r>
            <w:r>
              <w:rPr>
                <w:rStyle w:val="IndexLink"/>
                <w:rtl w:val="true"/>
              </w:rPr>
              <w:tab/>
            </w:r>
            <w:r>
              <w:rPr>
                <w:rStyle w:val="IndexLink"/>
              </w:rPr>
              <w:t>92</w:t>
            </w:r>
          </w:hyperlink>
        </w:p>
        <w:p>
          <w:pPr>
            <w:pStyle w:val="Contents4"/>
            <w:tabs>
              <w:tab w:val="clear" w:pos="8176"/>
              <w:tab w:val="right" w:pos="9026" w:leader="dot"/>
            </w:tabs>
            <w:rPr/>
          </w:pPr>
          <w:hyperlink w:anchor="__RefHeading___Toc4685556_581953129">
            <w:r>
              <w:rPr>
                <w:webHidden/>
                <w:rStyle w:val="IndexLink"/>
              </w:rPr>
              <w:t>3</w:t>
            </w:r>
            <w:r>
              <w:rPr>
                <w:rStyle w:val="IndexLink"/>
                <w:rtl w:val="true"/>
              </w:rPr>
              <w:t>-</w:t>
            </w:r>
            <w:r>
              <w:rPr>
                <w:rStyle w:val="IndexLink"/>
                <w:rtl w:val="true"/>
              </w:rPr>
              <w:t>حق و تکلیف</w:t>
            </w:r>
            <w:r>
              <w:rPr>
                <w:rStyle w:val="IndexLink"/>
                <w:rtl w:val="true"/>
              </w:rPr>
              <w:tab/>
            </w:r>
            <w:r>
              <w:rPr>
                <w:rStyle w:val="IndexLink"/>
              </w:rPr>
              <w:t>93</w:t>
            </w:r>
          </w:hyperlink>
        </w:p>
        <w:p>
          <w:pPr>
            <w:pStyle w:val="Contents3"/>
            <w:tabs>
              <w:tab w:val="clear" w:pos="8459"/>
              <w:tab w:val="right" w:pos="9026" w:leader="dot"/>
            </w:tabs>
            <w:rPr/>
          </w:pPr>
          <w:hyperlink w:anchor="__RefHeading___Toc4685558_581953129">
            <w:r>
              <w:rPr>
                <w:webHidden/>
                <w:rStyle w:val="IndexLink"/>
                <w:rtl w:val="true"/>
              </w:rPr>
              <w:t>خلاصه</w:t>
            </w:r>
            <w:r>
              <w:rPr>
                <w:rStyle w:val="IndexLink"/>
                <w:rtl w:val="true"/>
              </w:rPr>
              <w:tab/>
            </w:r>
            <w:r>
              <w:rPr>
                <w:rStyle w:val="IndexLink"/>
              </w:rPr>
              <w:t>94</w:t>
            </w:r>
          </w:hyperlink>
        </w:p>
        <w:p>
          <w:pPr>
            <w:pStyle w:val="Contents3"/>
            <w:tabs>
              <w:tab w:val="clear" w:pos="8459"/>
              <w:tab w:val="right" w:pos="9026" w:leader="dot"/>
            </w:tabs>
            <w:rPr/>
          </w:pPr>
          <w:hyperlink w:anchor="__RefHeading___Toc4685560_581953129">
            <w:r>
              <w:rPr>
                <w:webHidden/>
                <w:rStyle w:val="IndexLink"/>
                <w:rtl w:val="true"/>
              </w:rPr>
              <w:t>پرسش ها</w:t>
            </w:r>
            <w:r>
              <w:rPr>
                <w:rStyle w:val="IndexLink"/>
                <w:rtl w:val="true"/>
              </w:rPr>
              <w:tab/>
            </w:r>
            <w:r>
              <w:rPr>
                <w:rStyle w:val="IndexLink"/>
              </w:rPr>
              <w:t>96</w:t>
            </w:r>
          </w:hyperlink>
        </w:p>
        <w:p>
          <w:pPr>
            <w:pStyle w:val="Contents3"/>
            <w:tabs>
              <w:tab w:val="clear" w:pos="8459"/>
              <w:tab w:val="right" w:pos="9026" w:leader="dot"/>
            </w:tabs>
            <w:rPr/>
          </w:pPr>
          <w:hyperlink w:anchor="__RefHeading___Toc4685562_581953129">
            <w:r>
              <w:rPr>
                <w:webHidden/>
                <w:rStyle w:val="IndexLink"/>
                <w:rtl w:val="true"/>
              </w:rPr>
              <w:t>منابع برای مطالعه</w:t>
            </w:r>
            <w:r>
              <w:rPr>
                <w:rStyle w:val="IndexLink"/>
                <w:rtl w:val="true"/>
              </w:rPr>
              <w:tab/>
            </w:r>
            <w:r>
              <w:rPr>
                <w:rStyle w:val="IndexLink"/>
              </w:rPr>
              <w:t>97</w:t>
            </w:r>
          </w:hyperlink>
        </w:p>
        <w:p>
          <w:pPr>
            <w:pStyle w:val="Contents2"/>
            <w:tabs>
              <w:tab w:val="clear" w:pos="8743"/>
              <w:tab w:val="right" w:pos="9026" w:leader="dot"/>
            </w:tabs>
            <w:rPr/>
          </w:pPr>
          <w:hyperlink w:anchor="__RefHeading___Toc4685564_581953129">
            <w:r>
              <w:rPr>
                <w:webHidden/>
                <w:rStyle w:val="IndexLink"/>
              </w:rPr>
              <w:t>4</w:t>
            </w:r>
            <w:r>
              <w:rPr>
                <w:rStyle w:val="IndexLink"/>
                <w:rtl w:val="true"/>
              </w:rPr>
              <w:t>-</w:t>
            </w:r>
            <w:r>
              <w:rPr>
                <w:rStyle w:val="IndexLink"/>
                <w:rtl w:val="true"/>
              </w:rPr>
              <w:t>حق از دیدگاه فقها و حقوق دانان</w:t>
            </w:r>
            <w:r>
              <w:rPr>
                <w:rStyle w:val="IndexLink"/>
                <w:rtl w:val="true"/>
              </w:rPr>
              <w:tab/>
            </w:r>
            <w:r>
              <w:rPr>
                <w:rStyle w:val="IndexLink"/>
              </w:rPr>
              <w:t>98</w:t>
            </w:r>
          </w:hyperlink>
        </w:p>
        <w:p>
          <w:pPr>
            <w:pStyle w:val="Contents3"/>
            <w:tabs>
              <w:tab w:val="clear" w:pos="8459"/>
              <w:tab w:val="right" w:pos="9026" w:leader="dot"/>
            </w:tabs>
            <w:rPr/>
          </w:pPr>
          <w:hyperlink w:anchor="__RefHeading___Toc4685566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4685568_581953129">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4685570_581953129">
            <w:r>
              <w:rPr>
                <w:webHidden/>
                <w:rStyle w:val="IndexLink"/>
                <w:rtl w:val="true"/>
              </w:rPr>
              <w:t>حق از دیدگاه فقیهان</w:t>
            </w:r>
            <w:r>
              <w:rPr>
                <w:rStyle w:val="IndexLink"/>
                <w:rtl w:val="true"/>
              </w:rPr>
              <w:tab/>
            </w:r>
            <w:r>
              <w:rPr>
                <w:rStyle w:val="IndexLink"/>
              </w:rPr>
              <w:t>98</w:t>
            </w:r>
          </w:hyperlink>
        </w:p>
        <w:p>
          <w:pPr>
            <w:pStyle w:val="Contents4"/>
            <w:tabs>
              <w:tab w:val="clear" w:pos="8176"/>
              <w:tab w:val="right" w:pos="9026" w:leader="dot"/>
            </w:tabs>
            <w:rPr/>
          </w:pPr>
          <w:hyperlink w:anchor="__RefHeading___Toc4685572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685574_581953129">
            <w:r>
              <w:rPr>
                <w:webHidden/>
                <w:rStyle w:val="IndexLink"/>
              </w:rPr>
              <w:t>1</w:t>
            </w:r>
            <w:r>
              <w:rPr>
                <w:rStyle w:val="IndexLink"/>
                <w:rtl w:val="true"/>
              </w:rPr>
              <w:t>-</w:t>
            </w:r>
            <w:r>
              <w:rPr>
                <w:rStyle w:val="IndexLink"/>
                <w:rtl w:val="true"/>
              </w:rPr>
              <w:t>حق به معنای سلطه</w:t>
            </w:r>
            <w:r>
              <w:rPr>
                <w:rStyle w:val="IndexLink"/>
                <w:rtl w:val="true"/>
              </w:rPr>
              <w:tab/>
            </w:r>
            <w:r>
              <w:rPr>
                <w:rStyle w:val="IndexLink"/>
              </w:rPr>
              <w:t>99</w:t>
            </w:r>
          </w:hyperlink>
        </w:p>
        <w:p>
          <w:pPr>
            <w:pStyle w:val="Contents4"/>
            <w:tabs>
              <w:tab w:val="clear" w:pos="8176"/>
              <w:tab w:val="right" w:pos="9026" w:leader="dot"/>
            </w:tabs>
            <w:rPr/>
          </w:pPr>
          <w:hyperlink w:anchor="__RefHeading___Toc4685576_581953129">
            <w:r>
              <w:rPr>
                <w:webHidden/>
                <w:rStyle w:val="IndexLink"/>
              </w:rPr>
              <w:t>2</w:t>
            </w:r>
            <w:r>
              <w:rPr>
                <w:rStyle w:val="IndexLink"/>
                <w:rtl w:val="true"/>
              </w:rPr>
              <w:t>-</w:t>
            </w:r>
            <w:r>
              <w:rPr>
                <w:rStyle w:val="IndexLink"/>
                <w:rtl w:val="true"/>
              </w:rPr>
              <w:t>حق به منزله ملکیت ضعیف</w:t>
            </w:r>
            <w:r>
              <w:rPr>
                <w:rStyle w:val="IndexLink"/>
                <w:rtl w:val="true"/>
              </w:rPr>
              <w:tab/>
            </w:r>
            <w:r>
              <w:rPr>
                <w:rStyle w:val="IndexLink"/>
              </w:rPr>
              <w:t>99</w:t>
            </w:r>
          </w:hyperlink>
        </w:p>
        <w:p>
          <w:pPr>
            <w:pStyle w:val="Contents4"/>
            <w:tabs>
              <w:tab w:val="clear" w:pos="8176"/>
              <w:tab w:val="right" w:pos="9026" w:leader="dot"/>
            </w:tabs>
            <w:rPr/>
          </w:pPr>
          <w:hyperlink w:anchor="__RefHeading___Toc4685578_581953129">
            <w:r>
              <w:rPr>
                <w:webHidden/>
                <w:rStyle w:val="IndexLink"/>
              </w:rPr>
              <w:t>3</w:t>
            </w:r>
            <w:r>
              <w:rPr>
                <w:rStyle w:val="IndexLink"/>
                <w:rtl w:val="true"/>
              </w:rPr>
              <w:t>-</w:t>
            </w:r>
            <w:r>
              <w:rPr>
                <w:rStyle w:val="IndexLink"/>
                <w:rtl w:val="true"/>
              </w:rPr>
              <w:t>حق به مثابه اختصاص</w:t>
            </w:r>
            <w:r>
              <w:rPr>
                <w:rStyle w:val="IndexLink"/>
                <w:rtl w:val="true"/>
              </w:rPr>
              <w:tab/>
            </w:r>
            <w:r>
              <w:rPr>
                <w:rStyle w:val="IndexLink"/>
              </w:rPr>
              <w:t>100</w:t>
            </w:r>
          </w:hyperlink>
        </w:p>
        <w:p>
          <w:pPr>
            <w:pStyle w:val="Contents4"/>
            <w:tabs>
              <w:tab w:val="clear" w:pos="8176"/>
              <w:tab w:val="right" w:pos="9026" w:leader="dot"/>
            </w:tabs>
            <w:rPr/>
          </w:pPr>
          <w:hyperlink w:anchor="__RefHeading___Toc4685580_581953129">
            <w:r>
              <w:rPr>
                <w:webHidden/>
                <w:rStyle w:val="IndexLink"/>
              </w:rPr>
              <w:t>4</w:t>
            </w:r>
            <w:r>
              <w:rPr>
                <w:rStyle w:val="IndexLink"/>
                <w:rtl w:val="true"/>
              </w:rPr>
              <w:t>-</w:t>
            </w:r>
            <w:r>
              <w:rPr>
                <w:rStyle w:val="IndexLink"/>
                <w:rtl w:val="true"/>
              </w:rPr>
              <w:t>حق به منزله اعتبار خاص</w:t>
            </w:r>
            <w:r>
              <w:rPr>
                <w:rStyle w:val="IndexLink"/>
                <w:rtl w:val="true"/>
              </w:rPr>
              <w:tab/>
            </w:r>
            <w:r>
              <w:rPr>
                <w:rStyle w:val="IndexLink"/>
              </w:rPr>
              <w:t>100</w:t>
            </w:r>
          </w:hyperlink>
        </w:p>
        <w:p>
          <w:pPr>
            <w:pStyle w:val="Contents3"/>
            <w:tabs>
              <w:tab w:val="clear" w:pos="8459"/>
              <w:tab w:val="right" w:pos="9026" w:leader="dot"/>
            </w:tabs>
            <w:rPr/>
          </w:pPr>
          <w:hyperlink w:anchor="__RefHeading___Toc4685582_581953129">
            <w:r>
              <w:rPr>
                <w:webHidden/>
                <w:rStyle w:val="IndexLink"/>
                <w:rtl w:val="true"/>
              </w:rPr>
              <w:t>واژه حق در قرآن</w:t>
            </w:r>
            <w:r>
              <w:rPr>
                <w:rStyle w:val="IndexLink"/>
                <w:rtl w:val="true"/>
              </w:rPr>
              <w:tab/>
            </w:r>
            <w:r>
              <w:rPr>
                <w:rStyle w:val="IndexLink"/>
              </w:rPr>
              <w:t>103</w:t>
            </w:r>
          </w:hyperlink>
        </w:p>
        <w:p>
          <w:pPr>
            <w:pStyle w:val="Contents3"/>
            <w:tabs>
              <w:tab w:val="clear" w:pos="8459"/>
              <w:tab w:val="right" w:pos="9026" w:leader="dot"/>
            </w:tabs>
            <w:rPr/>
          </w:pPr>
          <w:hyperlink w:anchor="__RefHeading___Toc4685584_581953129">
            <w:r>
              <w:rPr>
                <w:webHidden/>
                <w:rStyle w:val="IndexLink"/>
                <w:rtl w:val="true"/>
              </w:rPr>
              <w:t>حق در نگاه حقوق دانان</w:t>
            </w:r>
            <w:r>
              <w:rPr>
                <w:rStyle w:val="IndexLink"/>
                <w:rtl w:val="true"/>
              </w:rPr>
              <w:tab/>
            </w:r>
            <w:r>
              <w:rPr>
                <w:rStyle w:val="IndexLink"/>
              </w:rPr>
              <w:t>104</w:t>
            </w:r>
          </w:hyperlink>
        </w:p>
        <w:p>
          <w:pPr>
            <w:pStyle w:val="Contents4"/>
            <w:tabs>
              <w:tab w:val="clear" w:pos="8176"/>
              <w:tab w:val="right" w:pos="9026" w:leader="dot"/>
            </w:tabs>
            <w:rPr/>
          </w:pPr>
          <w:hyperlink w:anchor="__RefHeading___Toc4685586_581953129">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4685588_581953129">
            <w:r>
              <w:rPr>
                <w:webHidden/>
                <w:rStyle w:val="IndexLink"/>
              </w:rPr>
              <w:t>1</w:t>
            </w:r>
            <w:r>
              <w:rPr>
                <w:rStyle w:val="IndexLink"/>
                <w:rtl w:val="true"/>
              </w:rPr>
              <w:t>-</w:t>
            </w:r>
            <w:r>
              <w:rPr>
                <w:rStyle w:val="IndexLink"/>
                <w:rtl w:val="true"/>
              </w:rPr>
              <w:t>حق</w:t>
            </w:r>
            <w:r>
              <w:rPr>
                <w:rStyle w:val="IndexLink"/>
                <w:rtl w:val="true"/>
              </w:rPr>
              <w:t>-</w:t>
            </w:r>
            <w:r>
              <w:rPr>
                <w:rStyle w:val="IndexLink"/>
                <w:rtl w:val="true"/>
              </w:rPr>
              <w:t>ادعا</w:t>
            </w:r>
            <w:r>
              <w:rPr>
                <w:rStyle w:val="IndexLink"/>
                <w:rtl w:val="true"/>
              </w:rPr>
              <w:tab/>
            </w:r>
            <w:r>
              <w:rPr>
                <w:rStyle w:val="IndexLink"/>
              </w:rPr>
              <w:t>105</w:t>
            </w:r>
          </w:hyperlink>
        </w:p>
        <w:p>
          <w:pPr>
            <w:pStyle w:val="Contents4"/>
            <w:tabs>
              <w:tab w:val="clear" w:pos="8176"/>
              <w:tab w:val="right" w:pos="9026" w:leader="dot"/>
            </w:tabs>
            <w:rPr/>
          </w:pPr>
          <w:hyperlink w:anchor="__RefHeading___Toc4685590_581953129">
            <w:r>
              <w:rPr>
                <w:webHidden/>
                <w:rStyle w:val="IndexLink"/>
              </w:rPr>
              <w:t>2</w:t>
            </w:r>
            <w:r>
              <w:rPr>
                <w:rStyle w:val="IndexLink"/>
                <w:rtl w:val="true"/>
              </w:rPr>
              <w:t>-</w:t>
            </w:r>
            <w:r>
              <w:rPr>
                <w:rStyle w:val="IndexLink"/>
                <w:rtl w:val="true"/>
              </w:rPr>
              <w:t>حق</w:t>
            </w:r>
            <w:r>
              <w:rPr>
                <w:rStyle w:val="IndexLink"/>
                <w:rtl w:val="true"/>
              </w:rPr>
              <w:t>-</w:t>
            </w:r>
            <w:r>
              <w:rPr>
                <w:rStyle w:val="IndexLink"/>
                <w:rtl w:val="true"/>
              </w:rPr>
              <w:t>آزادی</w:t>
            </w:r>
            <w:r>
              <w:rPr>
                <w:rStyle w:val="IndexLink"/>
                <w:rtl w:val="true"/>
              </w:rPr>
              <w:tab/>
            </w:r>
            <w:r>
              <w:rPr>
                <w:rStyle w:val="IndexLink"/>
              </w:rPr>
              <w:t>105</w:t>
            </w:r>
          </w:hyperlink>
        </w:p>
        <w:p>
          <w:pPr>
            <w:pStyle w:val="Contents4"/>
            <w:tabs>
              <w:tab w:val="clear" w:pos="8176"/>
              <w:tab w:val="right" w:pos="9026" w:leader="dot"/>
            </w:tabs>
            <w:rPr/>
          </w:pPr>
          <w:hyperlink w:anchor="__RefHeading___Toc4685592_581953129">
            <w:r>
              <w:rPr>
                <w:webHidden/>
                <w:rStyle w:val="IndexLink"/>
              </w:rPr>
              <w:t>3</w:t>
            </w:r>
            <w:r>
              <w:rPr>
                <w:rStyle w:val="IndexLink"/>
                <w:rtl w:val="true"/>
              </w:rPr>
              <w:t>-</w:t>
            </w:r>
            <w:r>
              <w:rPr>
                <w:rStyle w:val="IndexLink"/>
                <w:rtl w:val="true"/>
              </w:rPr>
              <w:t>حق</w:t>
            </w:r>
            <w:r>
              <w:rPr>
                <w:rStyle w:val="IndexLink"/>
                <w:rtl w:val="true"/>
              </w:rPr>
              <w:t>-</w:t>
            </w:r>
            <w:r>
              <w:rPr>
                <w:rStyle w:val="IndexLink"/>
                <w:rtl w:val="true"/>
              </w:rPr>
              <w:t>قدرت</w:t>
            </w:r>
            <w:r>
              <w:rPr>
                <w:rStyle w:val="IndexLink"/>
                <w:rtl w:val="true"/>
              </w:rPr>
              <w:tab/>
            </w:r>
            <w:r>
              <w:rPr>
                <w:rStyle w:val="IndexLink"/>
              </w:rPr>
              <w:t>106</w:t>
            </w:r>
          </w:hyperlink>
        </w:p>
        <w:p>
          <w:pPr>
            <w:pStyle w:val="Contents4"/>
            <w:tabs>
              <w:tab w:val="clear" w:pos="8176"/>
              <w:tab w:val="right" w:pos="9026" w:leader="dot"/>
            </w:tabs>
            <w:rPr/>
          </w:pPr>
          <w:hyperlink w:anchor="__RefHeading___Toc4685594_581953129">
            <w:r>
              <w:rPr>
                <w:webHidden/>
                <w:rStyle w:val="IndexLink"/>
              </w:rPr>
              <w:t>4</w:t>
            </w:r>
            <w:r>
              <w:rPr>
                <w:rStyle w:val="IndexLink"/>
                <w:rtl w:val="true"/>
              </w:rPr>
              <w:t>-</w:t>
            </w:r>
            <w:r>
              <w:rPr>
                <w:rStyle w:val="IndexLink"/>
                <w:rtl w:val="true"/>
              </w:rPr>
              <w:t>حق</w:t>
            </w:r>
            <w:r>
              <w:rPr>
                <w:rStyle w:val="IndexLink"/>
                <w:rtl w:val="true"/>
              </w:rPr>
              <w:t>-</w:t>
            </w:r>
            <w:r>
              <w:rPr>
                <w:rStyle w:val="IndexLink"/>
                <w:rtl w:val="true"/>
              </w:rPr>
              <w:t>مصونیت</w:t>
            </w:r>
            <w:r>
              <w:rPr>
                <w:rStyle w:val="IndexLink"/>
                <w:rtl w:val="true"/>
              </w:rPr>
              <w:tab/>
            </w:r>
            <w:r>
              <w:rPr>
                <w:rStyle w:val="IndexLink"/>
              </w:rPr>
              <w:t>106</w:t>
            </w:r>
          </w:hyperlink>
        </w:p>
        <w:p>
          <w:pPr>
            <w:pStyle w:val="Contents3"/>
            <w:tabs>
              <w:tab w:val="clear" w:pos="8459"/>
              <w:tab w:val="right" w:pos="9026" w:leader="dot"/>
            </w:tabs>
            <w:rPr/>
          </w:pPr>
          <w:hyperlink w:anchor="__RefHeading___Toc4685596_581953129">
            <w:r>
              <w:rPr>
                <w:webHidden/>
                <w:rStyle w:val="IndexLink"/>
                <w:rtl w:val="true"/>
              </w:rPr>
              <w:t>اقسام حق</w:t>
            </w:r>
            <w:r>
              <w:rPr>
                <w:rStyle w:val="IndexLink"/>
                <w:rtl w:val="true"/>
              </w:rPr>
              <w:tab/>
            </w:r>
            <w:r>
              <w:rPr>
                <w:rStyle w:val="IndexLink"/>
              </w:rPr>
              <w:t>108</w:t>
            </w:r>
          </w:hyperlink>
        </w:p>
        <w:p>
          <w:pPr>
            <w:pStyle w:val="Contents4"/>
            <w:tabs>
              <w:tab w:val="clear" w:pos="8176"/>
              <w:tab w:val="right" w:pos="9026" w:leader="dot"/>
            </w:tabs>
            <w:rPr/>
          </w:pPr>
          <w:hyperlink w:anchor="__RefHeading___Toc4685598_581953129">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4685600_581953129">
            <w:r>
              <w:rPr>
                <w:webHidden/>
                <w:rStyle w:val="IndexLink"/>
                <w:rtl w:val="true"/>
              </w:rPr>
              <w:t>مبانی تقسیم حق</w:t>
            </w:r>
            <w:r>
              <w:rPr>
                <w:rStyle w:val="IndexLink"/>
                <w:rtl w:val="true"/>
              </w:rPr>
              <w:tab/>
            </w:r>
            <w:r>
              <w:rPr>
                <w:rStyle w:val="IndexLink"/>
              </w:rPr>
              <w:t>108</w:t>
            </w:r>
          </w:hyperlink>
        </w:p>
        <w:p>
          <w:pPr>
            <w:pStyle w:val="Contents4"/>
            <w:tabs>
              <w:tab w:val="clear" w:pos="8176"/>
              <w:tab w:val="right" w:pos="9026" w:leader="dot"/>
            </w:tabs>
            <w:rPr/>
          </w:pPr>
          <w:hyperlink w:anchor="__RefHeading___Toc4685602_581953129">
            <w:r>
              <w:rPr>
                <w:webHidden/>
                <w:rStyle w:val="IndexLink"/>
              </w:rPr>
              <w:t>1</w:t>
            </w:r>
            <w:r>
              <w:rPr>
                <w:rStyle w:val="IndexLink"/>
                <w:rtl w:val="true"/>
              </w:rPr>
              <w:t>-</w:t>
            </w:r>
            <w:r>
              <w:rPr>
                <w:rStyle w:val="IndexLink"/>
                <w:rtl w:val="true"/>
              </w:rPr>
              <w:t>تقسیم حق،به لحاظ ارزش مالی</w:t>
            </w:r>
            <w:r>
              <w:rPr>
                <w:rStyle w:val="IndexLink"/>
                <w:rtl w:val="true"/>
              </w:rPr>
              <w:tab/>
            </w:r>
            <w:r>
              <w:rPr>
                <w:rStyle w:val="IndexLink"/>
              </w:rPr>
              <w:t>108</w:t>
            </w:r>
          </w:hyperlink>
        </w:p>
        <w:p>
          <w:pPr>
            <w:pStyle w:val="Contents4"/>
            <w:tabs>
              <w:tab w:val="clear" w:pos="8176"/>
              <w:tab w:val="right" w:pos="9026" w:leader="dot"/>
            </w:tabs>
            <w:rPr/>
          </w:pPr>
          <w:hyperlink w:anchor="__RefHeading___Toc4685604_581953129">
            <w:r>
              <w:rPr>
                <w:webHidden/>
                <w:rStyle w:val="IndexLink"/>
              </w:rPr>
              <w:t>2</w:t>
            </w:r>
            <w:r>
              <w:rPr>
                <w:rStyle w:val="IndexLink"/>
                <w:rtl w:val="true"/>
              </w:rPr>
              <w:t>-</w:t>
            </w:r>
            <w:r>
              <w:rPr>
                <w:rStyle w:val="IndexLink"/>
                <w:rtl w:val="true"/>
              </w:rPr>
              <w:t>تقسیم حق،به اعتبار قلمرو</w:t>
            </w:r>
            <w:r>
              <w:rPr>
                <w:rStyle w:val="IndexLink"/>
                <w:rtl w:val="true"/>
              </w:rPr>
              <w:tab/>
            </w:r>
            <w:r>
              <w:rPr>
                <w:rStyle w:val="IndexLink"/>
              </w:rPr>
              <w:t>110</w:t>
            </w:r>
          </w:hyperlink>
        </w:p>
        <w:p>
          <w:pPr>
            <w:pStyle w:val="Contents4"/>
            <w:tabs>
              <w:tab w:val="clear" w:pos="8176"/>
              <w:tab w:val="right" w:pos="9026" w:leader="dot"/>
            </w:tabs>
            <w:rPr/>
          </w:pPr>
          <w:hyperlink w:anchor="__RefHeading___Toc4685606_581953129">
            <w:r>
              <w:rPr>
                <w:webHidden/>
                <w:rStyle w:val="IndexLink"/>
              </w:rPr>
              <w:t>3</w:t>
            </w:r>
            <w:r>
              <w:rPr>
                <w:rStyle w:val="IndexLink"/>
                <w:rtl w:val="true"/>
              </w:rPr>
              <w:t>-</w:t>
            </w:r>
            <w:r>
              <w:rPr>
                <w:rStyle w:val="IndexLink"/>
                <w:rtl w:val="true"/>
              </w:rPr>
              <w:t>تقسیم حق،به اعتبار زمان پیدایش</w:t>
            </w:r>
            <w:r>
              <w:rPr>
                <w:rStyle w:val="IndexLink"/>
                <w:rtl w:val="true"/>
              </w:rPr>
              <w:tab/>
            </w:r>
            <w:r>
              <w:rPr>
                <w:rStyle w:val="IndexLink"/>
              </w:rPr>
              <w:t>110</w:t>
            </w:r>
          </w:hyperlink>
        </w:p>
        <w:p>
          <w:pPr>
            <w:pStyle w:val="Contents4"/>
            <w:tabs>
              <w:tab w:val="clear" w:pos="8176"/>
              <w:tab w:val="right" w:pos="9026" w:leader="dot"/>
            </w:tabs>
            <w:rPr/>
          </w:pPr>
          <w:hyperlink w:anchor="__RefHeading___Toc4685608_581953129">
            <w:r>
              <w:rPr>
                <w:webHidden/>
                <w:rStyle w:val="IndexLink"/>
              </w:rPr>
              <w:t>4</w:t>
            </w:r>
            <w:r>
              <w:rPr>
                <w:rStyle w:val="IndexLink"/>
                <w:rtl w:val="true"/>
              </w:rPr>
              <w:t>-</w:t>
            </w:r>
            <w:r>
              <w:rPr>
                <w:rStyle w:val="IndexLink"/>
                <w:rtl w:val="true"/>
              </w:rPr>
              <w:t>تقسیم حق،به اعتبار مدت بقا</w:t>
            </w:r>
            <w:r>
              <w:rPr>
                <w:rStyle w:val="IndexLink"/>
                <w:rtl w:val="true"/>
              </w:rPr>
              <w:tab/>
            </w:r>
            <w:r>
              <w:rPr>
                <w:rStyle w:val="IndexLink"/>
              </w:rPr>
              <w:t>110</w:t>
            </w:r>
          </w:hyperlink>
        </w:p>
        <w:p>
          <w:pPr>
            <w:pStyle w:val="Contents4"/>
            <w:tabs>
              <w:tab w:val="clear" w:pos="8176"/>
              <w:tab w:val="right" w:pos="9026" w:leader="dot"/>
            </w:tabs>
            <w:rPr/>
          </w:pPr>
          <w:hyperlink w:anchor="__RefHeading___Toc4685610_581953129">
            <w:r>
              <w:rPr>
                <w:webHidden/>
                <w:rStyle w:val="IndexLink"/>
              </w:rPr>
              <w:t>5</w:t>
            </w:r>
            <w:r>
              <w:rPr>
                <w:rStyle w:val="IndexLink"/>
                <w:rtl w:val="true"/>
              </w:rPr>
              <w:t>-</w:t>
            </w:r>
            <w:r>
              <w:rPr>
                <w:rStyle w:val="IndexLink"/>
                <w:rtl w:val="true"/>
              </w:rPr>
              <w:t>تقسیم حق،به اعتبار زمان اجرا</w:t>
            </w:r>
            <w:r>
              <w:rPr>
                <w:rStyle w:val="IndexLink"/>
                <w:rtl w:val="true"/>
              </w:rPr>
              <w:tab/>
            </w:r>
            <w:r>
              <w:rPr>
                <w:rStyle w:val="IndexLink"/>
              </w:rPr>
              <w:t>111</w:t>
            </w:r>
          </w:hyperlink>
        </w:p>
        <w:p>
          <w:pPr>
            <w:pStyle w:val="Contents4"/>
            <w:tabs>
              <w:tab w:val="clear" w:pos="8176"/>
              <w:tab w:val="right" w:pos="9026" w:leader="dot"/>
            </w:tabs>
            <w:rPr/>
          </w:pPr>
          <w:hyperlink w:anchor="__RefHeading___Toc4685612_581953129">
            <w:r>
              <w:rPr>
                <w:webHidden/>
                <w:rStyle w:val="IndexLink"/>
              </w:rPr>
              <w:t>6</w:t>
            </w:r>
            <w:r>
              <w:rPr>
                <w:rStyle w:val="IndexLink"/>
                <w:rtl w:val="true"/>
              </w:rPr>
              <w:t>-</w:t>
            </w:r>
            <w:r>
              <w:rPr>
                <w:rStyle w:val="IndexLink"/>
                <w:rtl w:val="true"/>
              </w:rPr>
              <w:t>تقسیم حق،به اعتبار قابلیت زوال</w:t>
            </w:r>
            <w:r>
              <w:rPr>
                <w:rStyle w:val="IndexLink"/>
                <w:rtl w:val="true"/>
              </w:rPr>
              <w:tab/>
            </w:r>
            <w:r>
              <w:rPr>
                <w:rStyle w:val="IndexLink"/>
              </w:rPr>
              <w:t>111</w:t>
            </w:r>
          </w:hyperlink>
        </w:p>
        <w:p>
          <w:pPr>
            <w:pStyle w:val="Contents3"/>
            <w:tabs>
              <w:tab w:val="clear" w:pos="8459"/>
              <w:tab w:val="right" w:pos="9026" w:leader="dot"/>
            </w:tabs>
            <w:rPr/>
          </w:pPr>
          <w:hyperlink w:anchor="__RefHeading___Toc4685614_581953129">
            <w:r>
              <w:rPr>
                <w:webHidden/>
                <w:rStyle w:val="IndexLink"/>
                <w:rtl w:val="true"/>
              </w:rPr>
              <w:t>خلاصه</w:t>
            </w:r>
            <w:r>
              <w:rPr>
                <w:rStyle w:val="IndexLink"/>
                <w:rtl w:val="true"/>
              </w:rPr>
              <w:tab/>
            </w:r>
            <w:r>
              <w:rPr>
                <w:rStyle w:val="IndexLink"/>
              </w:rPr>
              <w:t>112</w:t>
            </w:r>
          </w:hyperlink>
        </w:p>
        <w:p>
          <w:pPr>
            <w:pStyle w:val="Contents3"/>
            <w:tabs>
              <w:tab w:val="clear" w:pos="8459"/>
              <w:tab w:val="right" w:pos="9026" w:leader="dot"/>
            </w:tabs>
            <w:rPr/>
          </w:pPr>
          <w:hyperlink w:anchor="__RefHeading___Toc4685616_581953129">
            <w:r>
              <w:rPr>
                <w:webHidden/>
                <w:rStyle w:val="IndexLink"/>
                <w:rtl w:val="true"/>
              </w:rPr>
              <w:t>پرسش ها</w:t>
            </w:r>
            <w:r>
              <w:rPr>
                <w:rStyle w:val="IndexLink"/>
                <w:rtl w:val="true"/>
              </w:rPr>
              <w:tab/>
            </w:r>
            <w:r>
              <w:rPr>
                <w:rStyle w:val="IndexLink"/>
              </w:rPr>
              <w:t>113</w:t>
            </w:r>
          </w:hyperlink>
        </w:p>
        <w:p>
          <w:pPr>
            <w:pStyle w:val="Contents3"/>
            <w:tabs>
              <w:tab w:val="clear" w:pos="8459"/>
              <w:tab w:val="right" w:pos="9026" w:leader="dot"/>
            </w:tabs>
            <w:rPr/>
          </w:pPr>
          <w:hyperlink w:anchor="__RefHeading___Toc4685618_581953129">
            <w:r>
              <w:rPr>
                <w:webHidden/>
                <w:rStyle w:val="IndexLink"/>
                <w:rtl w:val="true"/>
              </w:rPr>
              <w:t>منابع برای مطالعه</w:t>
            </w:r>
            <w:r>
              <w:rPr>
                <w:rStyle w:val="IndexLink"/>
                <w:rtl w:val="true"/>
              </w:rPr>
              <w:tab/>
            </w:r>
            <w:r>
              <w:rPr>
                <w:rStyle w:val="IndexLink"/>
              </w:rPr>
              <w:t>114</w:t>
            </w:r>
          </w:hyperlink>
        </w:p>
        <w:p>
          <w:pPr>
            <w:pStyle w:val="Contents2"/>
            <w:tabs>
              <w:tab w:val="clear" w:pos="8743"/>
              <w:tab w:val="right" w:pos="9026" w:leader="dot"/>
            </w:tabs>
            <w:rPr/>
          </w:pPr>
          <w:hyperlink w:anchor="__RefHeading___Toc4685620_581953129">
            <w:r>
              <w:rPr>
                <w:webHidden/>
                <w:rStyle w:val="IndexLink"/>
              </w:rPr>
              <w:t>5</w:t>
            </w:r>
            <w:r>
              <w:rPr>
                <w:rStyle w:val="IndexLink"/>
                <w:rtl w:val="true"/>
              </w:rPr>
              <w:t>-</w:t>
            </w:r>
            <w:r>
              <w:rPr>
                <w:rStyle w:val="IndexLink"/>
                <w:rtl w:val="true"/>
              </w:rPr>
              <w:t>انسان صاحب حق</w:t>
            </w:r>
            <w:r>
              <w:rPr>
                <w:rStyle w:val="IndexLink"/>
                <w:rtl w:val="true"/>
              </w:rPr>
              <w:tab/>
            </w:r>
            <w:r>
              <w:rPr>
                <w:rStyle w:val="IndexLink"/>
              </w:rPr>
              <w:t>115</w:t>
            </w:r>
          </w:hyperlink>
        </w:p>
        <w:p>
          <w:pPr>
            <w:pStyle w:val="Contents3"/>
            <w:tabs>
              <w:tab w:val="clear" w:pos="8459"/>
              <w:tab w:val="right" w:pos="9026" w:leader="dot"/>
            </w:tabs>
            <w:rPr/>
          </w:pPr>
          <w:hyperlink w:anchor="__RefHeading___Toc4685622_58195312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4685624_581953129">
            <w:r>
              <w:rPr>
                <w:webHidden/>
                <w:rStyle w:val="IndexLink"/>
                <w:rtl w:val="true"/>
              </w:rPr>
              <w:t>مقدمه</w:t>
            </w:r>
            <w:r>
              <w:rPr>
                <w:rStyle w:val="IndexLink"/>
                <w:rtl w:val="true"/>
              </w:rPr>
              <w:tab/>
            </w:r>
            <w:r>
              <w:rPr>
                <w:rStyle w:val="IndexLink"/>
              </w:rPr>
              <w:t>115</w:t>
            </w:r>
          </w:hyperlink>
        </w:p>
        <w:p>
          <w:pPr>
            <w:pStyle w:val="Contents3"/>
            <w:tabs>
              <w:tab w:val="clear" w:pos="8459"/>
              <w:tab w:val="right" w:pos="9026" w:leader="dot"/>
            </w:tabs>
            <w:rPr/>
          </w:pPr>
          <w:hyperlink w:anchor="__RefHeading___Toc4685626_581953129">
            <w:r>
              <w:rPr>
                <w:webHidden/>
                <w:rStyle w:val="IndexLink"/>
                <w:rtl w:val="true"/>
              </w:rPr>
              <w:t>تعریف انسان</w:t>
            </w:r>
            <w:r>
              <w:rPr>
                <w:rStyle w:val="IndexLink"/>
                <w:rtl w:val="true"/>
              </w:rPr>
              <w:tab/>
            </w:r>
            <w:r>
              <w:rPr>
                <w:rStyle w:val="IndexLink"/>
              </w:rPr>
              <w:t>116</w:t>
            </w:r>
          </w:hyperlink>
        </w:p>
        <w:p>
          <w:pPr>
            <w:pStyle w:val="Contents3"/>
            <w:tabs>
              <w:tab w:val="clear" w:pos="8459"/>
              <w:tab w:val="right" w:pos="9026" w:leader="dot"/>
            </w:tabs>
            <w:rPr/>
          </w:pPr>
          <w:hyperlink w:anchor="__RefHeading___Toc4685628_581953129">
            <w:r>
              <w:rPr>
                <w:webHidden/>
                <w:rStyle w:val="IndexLink"/>
                <w:rtl w:val="true"/>
              </w:rPr>
              <w:t>انسان در رویکرد مادی</w:t>
            </w:r>
            <w:r>
              <w:rPr>
                <w:rStyle w:val="IndexLink"/>
                <w:rtl w:val="true"/>
              </w:rPr>
              <w:tab/>
            </w:r>
            <w:r>
              <w:rPr>
                <w:rStyle w:val="IndexLink"/>
              </w:rPr>
              <w:t>118</w:t>
            </w:r>
          </w:hyperlink>
        </w:p>
        <w:p>
          <w:pPr>
            <w:pStyle w:val="Contents4"/>
            <w:tabs>
              <w:tab w:val="clear" w:pos="8176"/>
              <w:tab w:val="right" w:pos="9026" w:leader="dot"/>
            </w:tabs>
            <w:rPr/>
          </w:pPr>
          <w:hyperlink w:anchor="__RefHeading___Toc4685630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4685632_581953129">
            <w:r>
              <w:rPr>
                <w:webHidden/>
                <w:rStyle w:val="IndexLink"/>
              </w:rPr>
              <w:t>1</w:t>
            </w:r>
            <w:r>
              <w:rPr>
                <w:rStyle w:val="IndexLink"/>
                <w:rtl w:val="true"/>
              </w:rPr>
              <w:t>-</w:t>
            </w:r>
            <w:r>
              <w:rPr>
                <w:rStyle w:val="IndexLink"/>
                <w:rtl w:val="true"/>
              </w:rPr>
              <w:t>رویکرد جامعه گرایانه</w:t>
            </w:r>
            <w:r>
              <w:rPr>
                <w:rStyle w:val="IndexLink"/>
                <w:rtl w:val="true"/>
              </w:rPr>
              <w:tab/>
            </w:r>
            <w:r>
              <w:rPr>
                <w:rStyle w:val="IndexLink"/>
              </w:rPr>
              <w:t>121</w:t>
            </w:r>
          </w:hyperlink>
        </w:p>
        <w:p>
          <w:pPr>
            <w:pStyle w:val="Contents4"/>
            <w:tabs>
              <w:tab w:val="clear" w:pos="8176"/>
              <w:tab w:val="right" w:pos="9026" w:leader="dot"/>
            </w:tabs>
            <w:rPr/>
          </w:pPr>
          <w:hyperlink w:anchor="__RefHeading___Toc4685634_581953129">
            <w:r>
              <w:rPr>
                <w:webHidden/>
                <w:rStyle w:val="IndexLink"/>
              </w:rPr>
              <w:t>2</w:t>
            </w:r>
            <w:r>
              <w:rPr>
                <w:rStyle w:val="IndexLink"/>
                <w:rtl w:val="true"/>
              </w:rPr>
              <w:t>-</w:t>
            </w:r>
            <w:r>
              <w:rPr>
                <w:rStyle w:val="IndexLink"/>
                <w:rtl w:val="true"/>
              </w:rPr>
              <w:t>رویکرد فردگرایانه</w:t>
            </w:r>
            <w:r>
              <w:rPr>
                <w:rStyle w:val="IndexLink"/>
                <w:rtl w:val="true"/>
              </w:rPr>
              <w:tab/>
            </w:r>
            <w:r>
              <w:rPr>
                <w:rStyle w:val="IndexLink"/>
              </w:rPr>
              <w:t>123</w:t>
            </w:r>
          </w:hyperlink>
        </w:p>
        <w:p>
          <w:pPr>
            <w:pStyle w:val="Contents3"/>
            <w:tabs>
              <w:tab w:val="clear" w:pos="8459"/>
              <w:tab w:val="right" w:pos="9026" w:leader="dot"/>
            </w:tabs>
            <w:rPr/>
          </w:pPr>
          <w:hyperlink w:anchor="__RefHeading___Toc4685636_581953129">
            <w:r>
              <w:rPr>
                <w:webHidden/>
                <w:rStyle w:val="IndexLink"/>
                <w:rtl w:val="true"/>
              </w:rPr>
              <w:t>انسان در رویکرد توحیدی</w:t>
            </w:r>
            <w:r>
              <w:rPr>
                <w:rStyle w:val="IndexLink"/>
                <w:rtl w:val="true"/>
              </w:rPr>
              <w:tab/>
            </w:r>
            <w:r>
              <w:rPr>
                <w:rStyle w:val="IndexLink"/>
              </w:rPr>
              <w:t>125</w:t>
            </w:r>
          </w:hyperlink>
        </w:p>
        <w:p>
          <w:pPr>
            <w:pStyle w:val="Contents3"/>
            <w:tabs>
              <w:tab w:val="clear" w:pos="8459"/>
              <w:tab w:val="right" w:pos="9026" w:leader="dot"/>
            </w:tabs>
            <w:rPr/>
          </w:pPr>
          <w:hyperlink w:anchor="__RefHeading___Toc4685638_581953129">
            <w:r>
              <w:rPr>
                <w:webHidden/>
                <w:rStyle w:val="IndexLink"/>
                <w:rtl w:val="true"/>
              </w:rPr>
              <w:t>خلاصه</w:t>
            </w:r>
            <w:r>
              <w:rPr>
                <w:rStyle w:val="IndexLink"/>
                <w:rtl w:val="true"/>
              </w:rPr>
              <w:tab/>
            </w:r>
            <w:r>
              <w:rPr>
                <w:rStyle w:val="IndexLink"/>
              </w:rPr>
              <w:t>129</w:t>
            </w:r>
          </w:hyperlink>
        </w:p>
        <w:p>
          <w:pPr>
            <w:pStyle w:val="Contents3"/>
            <w:tabs>
              <w:tab w:val="clear" w:pos="8459"/>
              <w:tab w:val="right" w:pos="9026" w:leader="dot"/>
            </w:tabs>
            <w:rPr/>
          </w:pPr>
          <w:hyperlink w:anchor="__RefHeading___Toc4685640_581953129">
            <w:r>
              <w:rPr>
                <w:webHidden/>
                <w:rStyle w:val="IndexLink"/>
                <w:rtl w:val="true"/>
              </w:rPr>
              <w:t>پرسش ها</w:t>
            </w:r>
            <w:r>
              <w:rPr>
                <w:rStyle w:val="IndexLink"/>
                <w:rtl w:val="true"/>
              </w:rPr>
              <w:tab/>
            </w:r>
            <w:r>
              <w:rPr>
                <w:rStyle w:val="IndexLink"/>
              </w:rPr>
              <w:t>131</w:t>
            </w:r>
          </w:hyperlink>
        </w:p>
        <w:p>
          <w:pPr>
            <w:pStyle w:val="Contents3"/>
            <w:tabs>
              <w:tab w:val="clear" w:pos="8459"/>
              <w:tab w:val="right" w:pos="9026" w:leader="dot"/>
            </w:tabs>
            <w:rPr/>
          </w:pPr>
          <w:hyperlink w:anchor="__RefHeading___Toc4685642_581953129">
            <w:r>
              <w:rPr>
                <w:webHidden/>
                <w:rStyle w:val="IndexLink"/>
                <w:rtl w:val="true"/>
              </w:rPr>
              <w:t>منابع برای مطالعه</w:t>
            </w:r>
            <w:r>
              <w:rPr>
                <w:rStyle w:val="IndexLink"/>
                <w:rtl w:val="true"/>
              </w:rPr>
              <w:tab/>
            </w:r>
            <w:r>
              <w:rPr>
                <w:rStyle w:val="IndexLink"/>
              </w:rPr>
              <w:t>132</w:t>
            </w:r>
          </w:hyperlink>
        </w:p>
        <w:p>
          <w:pPr>
            <w:pStyle w:val="Contents2"/>
            <w:tabs>
              <w:tab w:val="clear" w:pos="8743"/>
              <w:tab w:val="right" w:pos="9026" w:leader="dot"/>
            </w:tabs>
            <w:rPr/>
          </w:pPr>
          <w:hyperlink w:anchor="__RefHeading___Toc4685644_581953129">
            <w:r>
              <w:rPr>
                <w:webHidden/>
                <w:rStyle w:val="IndexLink"/>
              </w:rPr>
              <w:t>6</w:t>
            </w:r>
            <w:r>
              <w:rPr>
                <w:rStyle w:val="IndexLink"/>
                <w:rtl w:val="true"/>
              </w:rPr>
              <w:t>-</w:t>
            </w:r>
            <w:r>
              <w:rPr>
                <w:rStyle w:val="IndexLink"/>
                <w:rtl w:val="true"/>
              </w:rPr>
              <w:t>دین و حقوق بشر</w:t>
            </w:r>
            <w:r>
              <w:rPr>
                <w:rStyle w:val="IndexLink"/>
                <w:rtl w:val="true"/>
              </w:rPr>
              <w:tab/>
            </w:r>
            <w:r>
              <w:rPr>
                <w:rStyle w:val="IndexLink"/>
              </w:rPr>
              <w:t>133</w:t>
            </w:r>
          </w:hyperlink>
        </w:p>
        <w:p>
          <w:pPr>
            <w:pStyle w:val="Contents3"/>
            <w:tabs>
              <w:tab w:val="clear" w:pos="8459"/>
              <w:tab w:val="right" w:pos="9026" w:leader="dot"/>
            </w:tabs>
            <w:rPr/>
          </w:pPr>
          <w:hyperlink w:anchor="__RefHeading___Toc4685646_581953129">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4685648_581953129">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4685650_581953129">
            <w:r>
              <w:rPr>
                <w:webHidden/>
                <w:rStyle w:val="IndexLink"/>
                <w:rtl w:val="true"/>
              </w:rPr>
              <w:t>تعریف دین</w:t>
            </w:r>
            <w:r>
              <w:rPr>
                <w:rStyle w:val="IndexLink"/>
                <w:rtl w:val="true"/>
              </w:rPr>
              <w:tab/>
            </w:r>
            <w:r>
              <w:rPr>
                <w:rStyle w:val="IndexLink"/>
              </w:rPr>
              <w:t>134</w:t>
            </w:r>
          </w:hyperlink>
        </w:p>
        <w:p>
          <w:pPr>
            <w:pStyle w:val="Contents3"/>
            <w:tabs>
              <w:tab w:val="clear" w:pos="8459"/>
              <w:tab w:val="right" w:pos="9026" w:leader="dot"/>
            </w:tabs>
            <w:rPr/>
          </w:pPr>
          <w:hyperlink w:anchor="__RefHeading___Toc4685652_581953129">
            <w:r>
              <w:rPr>
                <w:webHidden/>
                <w:rStyle w:val="IndexLink"/>
                <w:rtl w:val="true"/>
              </w:rPr>
              <w:t>نظریه فرادینی بودن حقوق بشر</w:t>
            </w:r>
            <w:r>
              <w:rPr>
                <w:rStyle w:val="IndexLink"/>
                <w:rtl w:val="true"/>
              </w:rPr>
              <w:tab/>
            </w:r>
            <w:r>
              <w:rPr>
                <w:rStyle w:val="IndexLink"/>
              </w:rPr>
              <w:t>137</w:t>
            </w:r>
          </w:hyperlink>
        </w:p>
        <w:p>
          <w:pPr>
            <w:pStyle w:val="Contents3"/>
            <w:tabs>
              <w:tab w:val="clear" w:pos="8459"/>
              <w:tab w:val="right" w:pos="9026" w:leader="dot"/>
            </w:tabs>
            <w:rPr/>
          </w:pPr>
          <w:hyperlink w:anchor="__RefHeading___Toc4685654_581953129">
            <w:r>
              <w:rPr>
                <w:webHidden/>
                <w:rStyle w:val="IndexLink"/>
                <w:rtl w:val="true"/>
              </w:rPr>
              <w:t>نظریه درون دینی بودن حقوق بشر</w:t>
            </w:r>
            <w:r>
              <w:rPr>
                <w:rStyle w:val="IndexLink"/>
                <w:rtl w:val="true"/>
              </w:rPr>
              <w:tab/>
            </w:r>
            <w:r>
              <w:rPr>
                <w:rStyle w:val="IndexLink"/>
              </w:rPr>
              <w:t>145</w:t>
            </w:r>
          </w:hyperlink>
        </w:p>
        <w:p>
          <w:pPr>
            <w:pStyle w:val="Contents4"/>
            <w:tabs>
              <w:tab w:val="clear" w:pos="8176"/>
              <w:tab w:val="right" w:pos="9026" w:leader="dot"/>
            </w:tabs>
            <w:rPr/>
          </w:pPr>
          <w:hyperlink w:anchor="__RefHeading___Toc4685656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685658_581953129">
            <w:r>
              <w:rPr>
                <w:webHidden/>
                <w:rStyle w:val="IndexLink"/>
                <w:rtl w:val="true"/>
              </w:rPr>
              <w:t>ادله درون دینی بودن حقوق بشر</w:t>
            </w:r>
            <w:r>
              <w:rPr>
                <w:rStyle w:val="IndexLink"/>
                <w:rtl w:val="true"/>
              </w:rPr>
              <w:tab/>
            </w:r>
            <w:r>
              <w:rPr>
                <w:rStyle w:val="IndexLink"/>
              </w:rPr>
              <w:t>147</w:t>
            </w:r>
          </w:hyperlink>
        </w:p>
        <w:p>
          <w:pPr>
            <w:pStyle w:val="Contents5"/>
            <w:tabs>
              <w:tab w:val="clear" w:pos="7892"/>
              <w:tab w:val="right" w:pos="9026" w:leader="dot"/>
            </w:tabs>
            <w:rPr/>
          </w:pPr>
          <w:hyperlink w:anchor="__RefHeading___Toc4685660_58195312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4685662_581953129">
            <w:r>
              <w:rPr>
                <w:webHidden/>
                <w:rStyle w:val="IndexLink"/>
              </w:rPr>
              <w:t>1</w:t>
            </w:r>
            <w:r>
              <w:rPr>
                <w:rStyle w:val="IndexLink"/>
                <w:rtl w:val="true"/>
              </w:rPr>
              <w:t>-</w:t>
            </w:r>
            <w:r>
              <w:rPr>
                <w:rStyle w:val="IndexLink"/>
                <w:rtl w:val="true"/>
              </w:rPr>
              <w:t>ادلّه عقلی</w:t>
            </w:r>
            <w:r>
              <w:rPr>
                <w:rStyle w:val="IndexLink"/>
                <w:rtl w:val="true"/>
              </w:rPr>
              <w:tab/>
            </w:r>
            <w:r>
              <w:rPr>
                <w:rStyle w:val="IndexLink"/>
              </w:rPr>
              <w:t>147</w:t>
            </w:r>
          </w:hyperlink>
        </w:p>
        <w:p>
          <w:pPr>
            <w:pStyle w:val="Contents5"/>
            <w:tabs>
              <w:tab w:val="clear" w:pos="7892"/>
              <w:tab w:val="right" w:pos="9026" w:leader="dot"/>
            </w:tabs>
            <w:rPr/>
          </w:pPr>
          <w:hyperlink w:anchor="__RefHeading___Toc4685664_581953129">
            <w:r>
              <w:rPr>
                <w:webHidden/>
                <w:rStyle w:val="IndexLink"/>
              </w:rPr>
              <w:t>2</w:t>
            </w:r>
            <w:r>
              <w:rPr>
                <w:rStyle w:val="IndexLink"/>
                <w:rtl w:val="true"/>
              </w:rPr>
              <w:t>-</w:t>
            </w:r>
            <w:r>
              <w:rPr>
                <w:rStyle w:val="IndexLink"/>
                <w:rtl w:val="true"/>
              </w:rPr>
              <w:t>ادلّه نقلی</w:t>
            </w:r>
            <w:r>
              <w:rPr>
                <w:rStyle w:val="IndexLink"/>
                <w:rtl w:val="true"/>
              </w:rPr>
              <w:tab/>
            </w:r>
            <w:r>
              <w:rPr>
                <w:rStyle w:val="IndexLink"/>
              </w:rPr>
              <w:t>149</w:t>
            </w:r>
          </w:hyperlink>
        </w:p>
        <w:p>
          <w:pPr>
            <w:pStyle w:val="Contents3"/>
            <w:tabs>
              <w:tab w:val="clear" w:pos="8459"/>
              <w:tab w:val="right" w:pos="9026" w:leader="dot"/>
            </w:tabs>
            <w:rPr/>
          </w:pPr>
          <w:hyperlink w:anchor="__RefHeading___Toc4685666_581953129">
            <w:r>
              <w:rPr>
                <w:webHidden/>
                <w:rStyle w:val="IndexLink"/>
                <w:rtl w:val="true"/>
              </w:rPr>
              <w:t>خلاصه</w:t>
            </w:r>
            <w:r>
              <w:rPr>
                <w:rStyle w:val="IndexLink"/>
                <w:rtl w:val="true"/>
              </w:rPr>
              <w:tab/>
            </w:r>
            <w:r>
              <w:rPr>
                <w:rStyle w:val="IndexLink"/>
              </w:rPr>
              <w:t>152</w:t>
            </w:r>
          </w:hyperlink>
        </w:p>
        <w:p>
          <w:pPr>
            <w:pStyle w:val="Contents3"/>
            <w:tabs>
              <w:tab w:val="clear" w:pos="8459"/>
              <w:tab w:val="right" w:pos="9026" w:leader="dot"/>
            </w:tabs>
            <w:rPr/>
          </w:pPr>
          <w:hyperlink w:anchor="__RefHeading___Toc4685668_581953129">
            <w:r>
              <w:rPr>
                <w:webHidden/>
                <w:rStyle w:val="IndexLink"/>
                <w:rtl w:val="true"/>
              </w:rPr>
              <w:t>پرسش ها</w:t>
            </w:r>
            <w:r>
              <w:rPr>
                <w:rStyle w:val="IndexLink"/>
                <w:rtl w:val="true"/>
              </w:rPr>
              <w:tab/>
            </w:r>
            <w:r>
              <w:rPr>
                <w:rStyle w:val="IndexLink"/>
              </w:rPr>
              <w:t>154</w:t>
            </w:r>
          </w:hyperlink>
        </w:p>
        <w:p>
          <w:pPr>
            <w:pStyle w:val="Contents3"/>
            <w:tabs>
              <w:tab w:val="clear" w:pos="8459"/>
              <w:tab w:val="right" w:pos="9026" w:leader="dot"/>
            </w:tabs>
            <w:rPr/>
          </w:pPr>
          <w:hyperlink w:anchor="__RefHeading___Toc4685670_581953129">
            <w:r>
              <w:rPr>
                <w:webHidden/>
                <w:rStyle w:val="IndexLink"/>
                <w:rtl w:val="true"/>
              </w:rPr>
              <w:t>منابع برای مطالعه</w:t>
            </w:r>
            <w:r>
              <w:rPr>
                <w:rStyle w:val="IndexLink"/>
                <w:rtl w:val="true"/>
              </w:rPr>
              <w:tab/>
            </w:r>
            <w:r>
              <w:rPr>
                <w:rStyle w:val="IndexLink"/>
              </w:rPr>
              <w:t>155</w:t>
            </w:r>
          </w:hyperlink>
        </w:p>
        <w:p>
          <w:pPr>
            <w:pStyle w:val="Contents2"/>
            <w:tabs>
              <w:tab w:val="clear" w:pos="8743"/>
              <w:tab w:val="right" w:pos="9026" w:leader="dot"/>
            </w:tabs>
            <w:rPr/>
          </w:pPr>
          <w:hyperlink w:anchor="__RefHeading___Toc4685672_581953129">
            <w:r>
              <w:rPr>
                <w:webHidden/>
                <w:rStyle w:val="IndexLink"/>
              </w:rPr>
              <w:t>7</w:t>
            </w:r>
            <w:r>
              <w:rPr>
                <w:rStyle w:val="IndexLink"/>
                <w:rtl w:val="true"/>
              </w:rPr>
              <w:t>-</w:t>
            </w:r>
            <w:r>
              <w:rPr>
                <w:rStyle w:val="IndexLink"/>
                <w:rtl w:val="true"/>
              </w:rPr>
              <w:t>اصول نظری اعلامیه جهانی حقوق بشر</w:t>
            </w:r>
            <w:r>
              <w:rPr>
                <w:rStyle w:val="IndexLink"/>
                <w:rtl w:val="true"/>
              </w:rPr>
              <w:tab/>
            </w:r>
            <w:r>
              <w:rPr>
                <w:rStyle w:val="IndexLink"/>
              </w:rPr>
              <w:t>156</w:t>
            </w:r>
          </w:hyperlink>
        </w:p>
        <w:p>
          <w:pPr>
            <w:pStyle w:val="Contents3"/>
            <w:tabs>
              <w:tab w:val="clear" w:pos="8459"/>
              <w:tab w:val="right" w:pos="9026" w:leader="dot"/>
            </w:tabs>
            <w:rPr/>
          </w:pPr>
          <w:hyperlink w:anchor="__RefHeading___Toc4685674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685676_581953129">
            <w:r>
              <w:rPr>
                <w:webHidden/>
                <w:rStyle w:val="IndexLink"/>
                <w:rtl w:val="true"/>
              </w:rPr>
              <w:t>مقدمه</w:t>
            </w:r>
            <w:r>
              <w:rPr>
                <w:rStyle w:val="IndexLink"/>
                <w:rtl w:val="true"/>
              </w:rPr>
              <w:tab/>
            </w:r>
            <w:r>
              <w:rPr>
                <w:rStyle w:val="IndexLink"/>
              </w:rPr>
              <w:t>156</w:t>
            </w:r>
          </w:hyperlink>
        </w:p>
        <w:p>
          <w:pPr>
            <w:pStyle w:val="Contents3"/>
            <w:tabs>
              <w:tab w:val="clear" w:pos="8459"/>
              <w:tab w:val="right" w:pos="9026" w:leader="dot"/>
            </w:tabs>
            <w:rPr/>
          </w:pPr>
          <w:hyperlink w:anchor="__RefHeading___Toc4685678_581953129">
            <w:r>
              <w:rPr>
                <w:webHidden/>
                <w:rStyle w:val="IndexLink"/>
                <w:rtl w:val="true"/>
              </w:rPr>
              <w:t>انسان گرایی</w:t>
            </w:r>
            <w:r>
              <w:rPr>
                <w:rStyle w:val="IndexLink"/>
                <w:rtl w:val="true"/>
              </w:rPr>
              <w:tab/>
            </w:r>
            <w:r>
              <w:rPr>
                <w:rStyle w:val="IndexLink"/>
              </w:rPr>
              <w:t>156</w:t>
            </w:r>
          </w:hyperlink>
        </w:p>
        <w:p>
          <w:pPr>
            <w:pStyle w:val="Contents3"/>
            <w:tabs>
              <w:tab w:val="clear" w:pos="8459"/>
              <w:tab w:val="right" w:pos="9026" w:leader="dot"/>
            </w:tabs>
            <w:rPr/>
          </w:pPr>
          <w:hyperlink w:anchor="__RefHeading___Toc4685680_581953129">
            <w:r>
              <w:rPr>
                <w:webHidden/>
                <w:rStyle w:val="IndexLink"/>
                <w:rtl w:val="true"/>
              </w:rPr>
              <w:t>خویشتن مالکی</w:t>
            </w:r>
            <w:r>
              <w:rPr>
                <w:rStyle w:val="IndexLink"/>
                <w:rtl w:val="true"/>
              </w:rPr>
              <w:tab/>
            </w:r>
            <w:r>
              <w:rPr>
                <w:rStyle w:val="IndexLink"/>
              </w:rPr>
              <w:t>161</w:t>
            </w:r>
          </w:hyperlink>
        </w:p>
        <w:p>
          <w:pPr>
            <w:pStyle w:val="Contents3"/>
            <w:tabs>
              <w:tab w:val="clear" w:pos="8459"/>
              <w:tab w:val="right" w:pos="9026" w:leader="dot"/>
            </w:tabs>
            <w:rPr/>
          </w:pPr>
          <w:hyperlink w:anchor="__RefHeading___Toc4685682_581953129">
            <w:r>
              <w:rPr>
                <w:webHidden/>
                <w:rStyle w:val="IndexLink"/>
                <w:rtl w:val="true"/>
              </w:rPr>
              <w:t>خردبسندگی</w:t>
            </w:r>
            <w:r>
              <w:rPr>
                <w:rStyle w:val="IndexLink"/>
                <w:rtl w:val="true"/>
              </w:rPr>
              <w:tab/>
            </w:r>
            <w:r>
              <w:rPr>
                <w:rStyle w:val="IndexLink"/>
              </w:rPr>
              <w:t>162</w:t>
            </w:r>
          </w:hyperlink>
        </w:p>
        <w:p>
          <w:pPr>
            <w:pStyle w:val="Contents3"/>
            <w:tabs>
              <w:tab w:val="clear" w:pos="8459"/>
              <w:tab w:val="right" w:pos="9026" w:leader="dot"/>
            </w:tabs>
            <w:rPr/>
          </w:pPr>
          <w:hyperlink w:anchor="__RefHeading___Toc4685684_581953129">
            <w:r>
              <w:rPr>
                <w:webHidden/>
                <w:rStyle w:val="IndexLink"/>
                <w:rtl w:val="true"/>
              </w:rPr>
              <w:t>فردگرایی</w:t>
            </w:r>
            <w:r>
              <w:rPr>
                <w:rStyle w:val="IndexLink"/>
                <w:rtl w:val="true"/>
              </w:rPr>
              <w:tab/>
            </w:r>
            <w:r>
              <w:rPr>
                <w:rStyle w:val="IndexLink"/>
              </w:rPr>
              <w:t>165</w:t>
            </w:r>
          </w:hyperlink>
        </w:p>
        <w:p>
          <w:pPr>
            <w:pStyle w:val="Contents3"/>
            <w:tabs>
              <w:tab w:val="clear" w:pos="8459"/>
              <w:tab w:val="right" w:pos="9026" w:leader="dot"/>
            </w:tabs>
            <w:rPr/>
          </w:pPr>
          <w:hyperlink w:anchor="__RefHeading___Toc4685686_581953129">
            <w:r>
              <w:rPr>
                <w:webHidden/>
                <w:rStyle w:val="IndexLink"/>
                <w:rtl w:val="true"/>
              </w:rPr>
              <w:t>علم گرایی</w:t>
            </w:r>
            <w:r>
              <w:rPr>
                <w:rStyle w:val="IndexLink"/>
                <w:rtl w:val="true"/>
              </w:rPr>
              <w:tab/>
            </w:r>
            <w:r>
              <w:rPr>
                <w:rStyle w:val="IndexLink"/>
              </w:rPr>
              <w:t>166</w:t>
            </w:r>
          </w:hyperlink>
        </w:p>
        <w:p>
          <w:pPr>
            <w:pStyle w:val="Contents3"/>
            <w:tabs>
              <w:tab w:val="clear" w:pos="8459"/>
              <w:tab w:val="right" w:pos="9026" w:leader="dot"/>
            </w:tabs>
            <w:rPr/>
          </w:pPr>
          <w:hyperlink w:anchor="__RefHeading___Toc4685688_581953129">
            <w:r>
              <w:rPr>
                <w:webHidden/>
                <w:rStyle w:val="IndexLink"/>
                <w:rtl w:val="true"/>
              </w:rPr>
              <w:t>خلاصه</w:t>
            </w:r>
            <w:r>
              <w:rPr>
                <w:rStyle w:val="IndexLink"/>
                <w:rtl w:val="true"/>
              </w:rPr>
              <w:tab/>
            </w:r>
            <w:r>
              <w:rPr>
                <w:rStyle w:val="IndexLink"/>
              </w:rPr>
              <w:t>167</w:t>
            </w:r>
          </w:hyperlink>
        </w:p>
        <w:p>
          <w:pPr>
            <w:pStyle w:val="Contents3"/>
            <w:tabs>
              <w:tab w:val="clear" w:pos="8459"/>
              <w:tab w:val="right" w:pos="9026" w:leader="dot"/>
            </w:tabs>
            <w:rPr/>
          </w:pPr>
          <w:hyperlink w:anchor="__RefHeading___Toc4685690_581953129">
            <w:r>
              <w:rPr>
                <w:webHidden/>
                <w:rStyle w:val="IndexLink"/>
                <w:rtl w:val="true"/>
              </w:rPr>
              <w:t>پرسش ها</w:t>
            </w:r>
            <w:r>
              <w:rPr>
                <w:rStyle w:val="IndexLink"/>
                <w:rtl w:val="true"/>
              </w:rPr>
              <w:tab/>
            </w:r>
            <w:r>
              <w:rPr>
                <w:rStyle w:val="IndexLink"/>
              </w:rPr>
              <w:t>170</w:t>
            </w:r>
          </w:hyperlink>
        </w:p>
        <w:p>
          <w:pPr>
            <w:pStyle w:val="Contents3"/>
            <w:tabs>
              <w:tab w:val="clear" w:pos="8459"/>
              <w:tab w:val="right" w:pos="9026" w:leader="dot"/>
            </w:tabs>
            <w:rPr/>
          </w:pPr>
          <w:hyperlink w:anchor="__RefHeading___Toc4685692_581953129">
            <w:r>
              <w:rPr>
                <w:webHidden/>
                <w:rStyle w:val="IndexLink"/>
                <w:rtl w:val="true"/>
              </w:rPr>
              <w:t>منابع برای مطالعه</w:t>
            </w:r>
            <w:r>
              <w:rPr>
                <w:rStyle w:val="IndexLink"/>
                <w:rtl w:val="true"/>
              </w:rPr>
              <w:tab/>
            </w:r>
            <w:r>
              <w:rPr>
                <w:rStyle w:val="IndexLink"/>
              </w:rPr>
              <w:t>171</w:t>
            </w:r>
          </w:hyperlink>
        </w:p>
        <w:p>
          <w:pPr>
            <w:pStyle w:val="Contents2"/>
            <w:tabs>
              <w:tab w:val="clear" w:pos="8743"/>
              <w:tab w:val="right" w:pos="9026" w:leader="dot"/>
            </w:tabs>
            <w:rPr/>
          </w:pPr>
          <w:hyperlink w:anchor="__RefHeading___Toc4685694_581953129">
            <w:r>
              <w:rPr>
                <w:webHidden/>
                <w:rStyle w:val="IndexLink"/>
              </w:rPr>
              <w:t>8</w:t>
            </w:r>
            <w:r>
              <w:rPr>
                <w:rStyle w:val="IndexLink"/>
                <w:rtl w:val="true"/>
              </w:rPr>
              <w:t>-</w:t>
            </w:r>
            <w:r>
              <w:rPr>
                <w:rStyle w:val="IndexLink"/>
                <w:rtl w:val="true"/>
              </w:rPr>
              <w:t>اصول نظری حقوق بشر در اسلام</w:t>
            </w:r>
            <w:r>
              <w:rPr>
                <w:rStyle w:val="IndexLink"/>
                <w:rtl w:val="true"/>
              </w:rPr>
              <w:tab/>
            </w:r>
            <w:r>
              <w:rPr>
                <w:rStyle w:val="IndexLink"/>
              </w:rPr>
              <w:t>172</w:t>
            </w:r>
          </w:hyperlink>
        </w:p>
        <w:p>
          <w:pPr>
            <w:pStyle w:val="Contents3"/>
            <w:tabs>
              <w:tab w:val="clear" w:pos="8459"/>
              <w:tab w:val="right" w:pos="9026" w:leader="dot"/>
            </w:tabs>
            <w:rPr/>
          </w:pPr>
          <w:hyperlink w:anchor="__RefHeading___Toc4685696_58195312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4685698_581953129">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4685700_581953129">
            <w:r>
              <w:rPr>
                <w:webHidden/>
                <w:rStyle w:val="IndexLink"/>
                <w:rtl w:val="true"/>
              </w:rPr>
              <w:t>اصل خداباوری و آثار آن</w:t>
            </w:r>
            <w:r>
              <w:rPr>
                <w:rStyle w:val="IndexLink"/>
                <w:rtl w:val="true"/>
              </w:rPr>
              <w:tab/>
            </w:r>
            <w:r>
              <w:rPr>
                <w:rStyle w:val="IndexLink"/>
              </w:rPr>
              <w:t>172</w:t>
            </w:r>
          </w:hyperlink>
        </w:p>
        <w:p>
          <w:pPr>
            <w:pStyle w:val="Contents4"/>
            <w:tabs>
              <w:tab w:val="clear" w:pos="8176"/>
              <w:tab w:val="right" w:pos="9026" w:leader="dot"/>
            </w:tabs>
            <w:rPr/>
          </w:pPr>
          <w:hyperlink w:anchor="__RefHeading___Toc4685702_581953129">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4685704_581953129">
            <w:r>
              <w:rPr>
                <w:webHidden/>
                <w:rStyle w:val="IndexLink"/>
              </w:rPr>
              <w:t>1</w:t>
            </w:r>
            <w:r>
              <w:rPr>
                <w:rStyle w:val="IndexLink"/>
                <w:rtl w:val="true"/>
              </w:rPr>
              <w:t>-</w:t>
            </w:r>
            <w:r>
              <w:rPr>
                <w:rStyle w:val="IndexLink"/>
                <w:rtl w:val="true"/>
              </w:rPr>
              <w:t>احساس وابستگی انسان به خدا</w:t>
            </w:r>
            <w:r>
              <w:rPr>
                <w:rStyle w:val="IndexLink"/>
                <w:rtl w:val="true"/>
              </w:rPr>
              <w:tab/>
            </w:r>
            <w:r>
              <w:rPr>
                <w:rStyle w:val="IndexLink"/>
              </w:rPr>
              <w:t>175</w:t>
            </w:r>
          </w:hyperlink>
        </w:p>
        <w:p>
          <w:pPr>
            <w:pStyle w:val="Contents4"/>
            <w:tabs>
              <w:tab w:val="clear" w:pos="8176"/>
              <w:tab w:val="right" w:pos="9026" w:leader="dot"/>
            </w:tabs>
            <w:rPr/>
          </w:pPr>
          <w:hyperlink w:anchor="__RefHeading___Toc4685706_581953129">
            <w:r>
              <w:rPr>
                <w:webHidden/>
                <w:rStyle w:val="IndexLink"/>
              </w:rPr>
              <w:t>2</w:t>
            </w:r>
            <w:r>
              <w:rPr>
                <w:rStyle w:val="IndexLink"/>
                <w:rtl w:val="true"/>
              </w:rPr>
              <w:t>-</w:t>
            </w:r>
            <w:r>
              <w:rPr>
                <w:rStyle w:val="IndexLink"/>
                <w:rtl w:val="true"/>
              </w:rPr>
              <w:t>اثبات حقّ خدا</w:t>
            </w:r>
            <w:r>
              <w:rPr>
                <w:rStyle w:val="IndexLink"/>
                <w:rtl w:val="true"/>
              </w:rPr>
              <w:t>(</w:t>
            </w:r>
            <w:r>
              <w:rPr>
                <w:rStyle w:val="IndexLink"/>
                <w:rtl w:val="true"/>
              </w:rPr>
              <w:t>حقّ الله</w:t>
            </w:r>
            <w:r>
              <w:rPr>
                <w:rStyle w:val="IndexLink"/>
                <w:rtl w:val="true"/>
              </w:rPr>
              <w:t>)</w:t>
              <w:tab/>
            </w:r>
            <w:r>
              <w:rPr>
                <w:rStyle w:val="IndexLink"/>
              </w:rPr>
              <w:t>176</w:t>
            </w:r>
          </w:hyperlink>
        </w:p>
        <w:p>
          <w:pPr>
            <w:pStyle w:val="Contents3"/>
            <w:tabs>
              <w:tab w:val="clear" w:pos="8459"/>
              <w:tab w:val="right" w:pos="9026" w:leader="dot"/>
            </w:tabs>
            <w:rPr/>
          </w:pPr>
          <w:hyperlink w:anchor="__RefHeading___Toc4685708_581953129">
            <w:r>
              <w:rPr>
                <w:webHidden/>
                <w:rStyle w:val="IndexLink"/>
                <w:rtl w:val="true"/>
              </w:rPr>
              <w:t>اصل فرجام باوری و آثار آن</w:t>
            </w:r>
            <w:r>
              <w:rPr>
                <w:rStyle w:val="IndexLink"/>
                <w:rtl w:val="true"/>
              </w:rPr>
              <w:tab/>
            </w:r>
            <w:r>
              <w:rPr>
                <w:rStyle w:val="IndexLink"/>
              </w:rPr>
              <w:t>179</w:t>
            </w:r>
          </w:hyperlink>
        </w:p>
        <w:p>
          <w:pPr>
            <w:pStyle w:val="Contents4"/>
            <w:tabs>
              <w:tab w:val="clear" w:pos="8176"/>
              <w:tab w:val="right" w:pos="9026" w:leader="dot"/>
            </w:tabs>
            <w:rPr/>
          </w:pPr>
          <w:hyperlink w:anchor="__RefHeading___Toc4685710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4685712_581953129">
            <w:r>
              <w:rPr>
                <w:webHidden/>
                <w:rStyle w:val="IndexLink"/>
              </w:rPr>
              <w:t>1</w:t>
            </w:r>
            <w:r>
              <w:rPr>
                <w:rStyle w:val="IndexLink"/>
                <w:rtl w:val="true"/>
              </w:rPr>
              <w:t>-</w:t>
            </w:r>
            <w:r>
              <w:rPr>
                <w:rStyle w:val="IndexLink"/>
                <w:rtl w:val="true"/>
              </w:rPr>
              <w:t>اعتقاد به جاودانگی انسان</w:t>
            </w:r>
            <w:r>
              <w:rPr>
                <w:rStyle w:val="IndexLink"/>
                <w:rtl w:val="true"/>
              </w:rPr>
              <w:tab/>
            </w:r>
            <w:r>
              <w:rPr>
                <w:rStyle w:val="IndexLink"/>
              </w:rPr>
              <w:t>181</w:t>
            </w:r>
          </w:hyperlink>
        </w:p>
        <w:p>
          <w:pPr>
            <w:pStyle w:val="Contents4"/>
            <w:tabs>
              <w:tab w:val="clear" w:pos="8176"/>
              <w:tab w:val="right" w:pos="9026" w:leader="dot"/>
            </w:tabs>
            <w:rPr/>
          </w:pPr>
          <w:hyperlink w:anchor="__RefHeading___Toc4685714_581953129">
            <w:r>
              <w:rPr>
                <w:webHidden/>
                <w:rStyle w:val="IndexLink"/>
              </w:rPr>
              <w:t>2</w:t>
            </w:r>
            <w:r>
              <w:rPr>
                <w:rStyle w:val="IndexLink"/>
                <w:rtl w:val="true"/>
              </w:rPr>
              <w:t>-</w:t>
            </w:r>
            <w:r>
              <w:rPr>
                <w:rStyle w:val="IndexLink"/>
                <w:rtl w:val="true"/>
              </w:rPr>
              <w:t>آینده نگری</w:t>
            </w:r>
            <w:r>
              <w:rPr>
                <w:rStyle w:val="IndexLink"/>
                <w:rtl w:val="true"/>
              </w:rPr>
              <w:tab/>
            </w:r>
            <w:r>
              <w:rPr>
                <w:rStyle w:val="IndexLink"/>
              </w:rPr>
              <w:t>182</w:t>
            </w:r>
          </w:hyperlink>
        </w:p>
        <w:p>
          <w:pPr>
            <w:pStyle w:val="Contents4"/>
            <w:tabs>
              <w:tab w:val="clear" w:pos="8176"/>
              <w:tab w:val="right" w:pos="9026" w:leader="dot"/>
            </w:tabs>
            <w:rPr/>
          </w:pPr>
          <w:hyperlink w:anchor="__RefHeading___Toc4685716_581953129">
            <w:r>
              <w:rPr>
                <w:webHidden/>
                <w:rStyle w:val="IndexLink"/>
              </w:rPr>
              <w:t>3</w:t>
            </w:r>
            <w:r>
              <w:rPr>
                <w:rStyle w:val="IndexLink"/>
                <w:rtl w:val="true"/>
              </w:rPr>
              <w:t>-</w:t>
            </w:r>
            <w:r>
              <w:rPr>
                <w:rStyle w:val="IndexLink"/>
                <w:rtl w:val="true"/>
              </w:rPr>
              <w:t>مراقبت و ضمانت</w:t>
            </w:r>
            <w:r>
              <w:rPr>
                <w:rStyle w:val="IndexLink"/>
                <w:rtl w:val="true"/>
              </w:rPr>
              <w:tab/>
            </w:r>
            <w:r>
              <w:rPr>
                <w:rStyle w:val="IndexLink"/>
              </w:rPr>
              <w:t>186</w:t>
            </w:r>
          </w:hyperlink>
        </w:p>
        <w:p>
          <w:pPr>
            <w:pStyle w:val="Contents3"/>
            <w:tabs>
              <w:tab w:val="clear" w:pos="8459"/>
              <w:tab w:val="right" w:pos="9026" w:leader="dot"/>
            </w:tabs>
            <w:rPr/>
          </w:pPr>
          <w:hyperlink w:anchor="__RefHeading___Toc4685718_581953129">
            <w:r>
              <w:rPr>
                <w:webHidden/>
                <w:rStyle w:val="IndexLink"/>
                <w:rtl w:val="true"/>
              </w:rPr>
              <w:t>اصل حکمت و پیامدهای آن</w:t>
            </w:r>
            <w:r>
              <w:rPr>
                <w:rStyle w:val="IndexLink"/>
                <w:rtl w:val="true"/>
              </w:rPr>
              <w:tab/>
            </w:r>
            <w:r>
              <w:rPr>
                <w:rStyle w:val="IndexLink"/>
              </w:rPr>
              <w:t>187</w:t>
            </w:r>
          </w:hyperlink>
        </w:p>
        <w:p>
          <w:pPr>
            <w:pStyle w:val="Contents4"/>
            <w:tabs>
              <w:tab w:val="clear" w:pos="8176"/>
              <w:tab w:val="right" w:pos="9026" w:leader="dot"/>
            </w:tabs>
            <w:rPr/>
          </w:pPr>
          <w:hyperlink w:anchor="__RefHeading___Toc4685720_581953129">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4685722_581953129">
            <w:r>
              <w:rPr>
                <w:webHidden/>
                <w:rStyle w:val="IndexLink"/>
              </w:rPr>
              <w:t>1</w:t>
            </w:r>
            <w:r>
              <w:rPr>
                <w:rStyle w:val="IndexLink"/>
                <w:rtl w:val="true"/>
              </w:rPr>
              <w:t>-</w:t>
            </w:r>
            <w:r>
              <w:rPr>
                <w:rStyle w:val="IndexLink"/>
                <w:rtl w:val="true"/>
              </w:rPr>
              <w:t>تحقق کمال بیشتر</w:t>
            </w:r>
            <w:r>
              <w:rPr>
                <w:rStyle w:val="IndexLink"/>
                <w:rtl w:val="true"/>
              </w:rPr>
              <w:tab/>
            </w:r>
            <w:r>
              <w:rPr>
                <w:rStyle w:val="IndexLink"/>
              </w:rPr>
              <w:t>188</w:t>
            </w:r>
          </w:hyperlink>
        </w:p>
        <w:p>
          <w:pPr>
            <w:pStyle w:val="Contents4"/>
            <w:tabs>
              <w:tab w:val="clear" w:pos="8176"/>
              <w:tab w:val="right" w:pos="9026" w:leader="dot"/>
            </w:tabs>
            <w:rPr/>
          </w:pPr>
          <w:hyperlink w:anchor="__RefHeading___Toc4685724_581953129">
            <w:r>
              <w:rPr>
                <w:webHidden/>
                <w:rStyle w:val="IndexLink"/>
              </w:rPr>
              <w:t>2</w:t>
            </w:r>
            <w:r>
              <w:rPr>
                <w:rStyle w:val="IndexLink"/>
                <w:rtl w:val="true"/>
              </w:rPr>
              <w:t>-</w:t>
            </w:r>
            <w:r>
              <w:rPr>
                <w:rStyle w:val="IndexLink"/>
                <w:rtl w:val="true"/>
              </w:rPr>
              <w:t>واقع نگری</w:t>
            </w:r>
            <w:r>
              <w:rPr>
                <w:rStyle w:val="IndexLink"/>
                <w:rtl w:val="true"/>
              </w:rPr>
              <w:tab/>
            </w:r>
            <w:r>
              <w:rPr>
                <w:rStyle w:val="IndexLink"/>
              </w:rPr>
              <w:t>188</w:t>
            </w:r>
          </w:hyperlink>
        </w:p>
        <w:p>
          <w:pPr>
            <w:pStyle w:val="Contents3"/>
            <w:tabs>
              <w:tab w:val="clear" w:pos="8459"/>
              <w:tab w:val="right" w:pos="9026" w:leader="dot"/>
            </w:tabs>
            <w:rPr/>
          </w:pPr>
          <w:hyperlink w:anchor="__RefHeading___Toc4685726_581953129">
            <w:r>
              <w:rPr>
                <w:webHidden/>
                <w:rStyle w:val="IndexLink"/>
                <w:rtl w:val="true"/>
              </w:rPr>
              <w:t>اصل حقیقت گرایی و نتایج آن</w:t>
            </w:r>
            <w:r>
              <w:rPr>
                <w:rStyle w:val="IndexLink"/>
                <w:rtl w:val="true"/>
              </w:rPr>
              <w:tab/>
            </w:r>
            <w:r>
              <w:rPr>
                <w:rStyle w:val="IndexLink"/>
              </w:rPr>
              <w:t>189</w:t>
            </w:r>
          </w:hyperlink>
        </w:p>
        <w:p>
          <w:pPr>
            <w:pStyle w:val="Contents4"/>
            <w:tabs>
              <w:tab w:val="clear" w:pos="8176"/>
              <w:tab w:val="right" w:pos="9026" w:leader="dot"/>
            </w:tabs>
            <w:rPr/>
          </w:pPr>
          <w:hyperlink w:anchor="__RefHeading___Toc4685728_58195312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685730_581953129">
            <w:r>
              <w:rPr>
                <w:webHidden/>
                <w:rStyle w:val="IndexLink"/>
              </w:rPr>
              <w:t>1</w:t>
            </w:r>
            <w:r>
              <w:rPr>
                <w:rStyle w:val="IndexLink"/>
                <w:rtl w:val="true"/>
              </w:rPr>
              <w:t>-</w:t>
            </w:r>
            <w:r>
              <w:rPr>
                <w:rStyle w:val="IndexLink"/>
                <w:rtl w:val="true"/>
              </w:rPr>
              <w:t>پذیرش حقایق عینی</w:t>
            </w:r>
            <w:r>
              <w:rPr>
                <w:rStyle w:val="IndexLink"/>
                <w:rtl w:val="true"/>
              </w:rPr>
              <w:tab/>
            </w:r>
            <w:r>
              <w:rPr>
                <w:rStyle w:val="IndexLink"/>
              </w:rPr>
              <w:t>190</w:t>
            </w:r>
          </w:hyperlink>
        </w:p>
        <w:p>
          <w:pPr>
            <w:pStyle w:val="Contents4"/>
            <w:tabs>
              <w:tab w:val="clear" w:pos="8176"/>
              <w:tab w:val="right" w:pos="9026" w:leader="dot"/>
            </w:tabs>
            <w:rPr/>
          </w:pPr>
          <w:hyperlink w:anchor="__RefHeading___Toc4685732_581953129">
            <w:r>
              <w:rPr>
                <w:webHidden/>
                <w:rStyle w:val="IndexLink"/>
              </w:rPr>
              <w:t>2</w:t>
            </w:r>
            <w:r>
              <w:rPr>
                <w:rStyle w:val="IndexLink"/>
                <w:rtl w:val="true"/>
              </w:rPr>
              <w:t>-</w:t>
            </w:r>
            <w:r>
              <w:rPr>
                <w:rStyle w:val="IndexLink"/>
                <w:rtl w:val="true"/>
              </w:rPr>
              <w:t>امکان دست یابی به حقایق</w:t>
            </w:r>
            <w:r>
              <w:rPr>
                <w:rStyle w:val="IndexLink"/>
                <w:rtl w:val="true"/>
              </w:rPr>
              <w:tab/>
            </w:r>
            <w:r>
              <w:rPr>
                <w:rStyle w:val="IndexLink"/>
              </w:rPr>
              <w:t>191</w:t>
            </w:r>
          </w:hyperlink>
        </w:p>
        <w:p>
          <w:pPr>
            <w:pStyle w:val="Contents3"/>
            <w:tabs>
              <w:tab w:val="clear" w:pos="8459"/>
              <w:tab w:val="right" w:pos="9026" w:leader="dot"/>
            </w:tabs>
            <w:rPr/>
          </w:pPr>
          <w:hyperlink w:anchor="__RefHeading___Toc4685734_581953129">
            <w:r>
              <w:rPr>
                <w:webHidden/>
                <w:rStyle w:val="IndexLink"/>
                <w:rtl w:val="true"/>
              </w:rPr>
              <w:t>اصل عدالت و آثار آن</w:t>
            </w:r>
            <w:r>
              <w:rPr>
                <w:rStyle w:val="IndexLink"/>
                <w:rtl w:val="true"/>
              </w:rPr>
              <w:tab/>
            </w:r>
            <w:r>
              <w:rPr>
                <w:rStyle w:val="IndexLink"/>
              </w:rPr>
              <w:t>192</w:t>
            </w:r>
          </w:hyperlink>
        </w:p>
        <w:p>
          <w:pPr>
            <w:pStyle w:val="Contents4"/>
            <w:tabs>
              <w:tab w:val="clear" w:pos="8176"/>
              <w:tab w:val="right" w:pos="9026" w:leader="dot"/>
            </w:tabs>
            <w:rPr/>
          </w:pPr>
          <w:hyperlink w:anchor="__RefHeading___Toc4685736_58195312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4685738_581953129">
            <w:r>
              <w:rPr>
                <w:webHidden/>
                <w:rStyle w:val="IndexLink"/>
              </w:rPr>
              <w:t>1</w:t>
            </w:r>
            <w:r>
              <w:rPr>
                <w:rStyle w:val="IndexLink"/>
                <w:rtl w:val="true"/>
              </w:rPr>
              <w:t>-</w:t>
            </w:r>
            <w:r>
              <w:rPr>
                <w:rStyle w:val="IndexLink"/>
                <w:rtl w:val="true"/>
              </w:rPr>
              <w:t>تحقق جامعه آرمانی</w:t>
            </w:r>
            <w:r>
              <w:rPr>
                <w:rStyle w:val="IndexLink"/>
                <w:rtl w:val="true"/>
              </w:rPr>
              <w:tab/>
            </w:r>
            <w:r>
              <w:rPr>
                <w:rStyle w:val="IndexLink"/>
              </w:rPr>
              <w:t>193</w:t>
            </w:r>
          </w:hyperlink>
        </w:p>
        <w:p>
          <w:pPr>
            <w:pStyle w:val="Contents4"/>
            <w:tabs>
              <w:tab w:val="clear" w:pos="8176"/>
              <w:tab w:val="right" w:pos="9026" w:leader="dot"/>
            </w:tabs>
            <w:rPr/>
          </w:pPr>
          <w:hyperlink w:anchor="__RefHeading___Toc4685740_581953129">
            <w:r>
              <w:rPr>
                <w:webHidden/>
                <w:rStyle w:val="IndexLink"/>
              </w:rPr>
              <w:t>2</w:t>
            </w:r>
            <w:r>
              <w:rPr>
                <w:rStyle w:val="IndexLink"/>
                <w:rtl w:val="true"/>
              </w:rPr>
              <w:t>-</w:t>
            </w:r>
            <w:r>
              <w:rPr>
                <w:rStyle w:val="IndexLink"/>
                <w:rtl w:val="true"/>
              </w:rPr>
              <w:t>تکامل اجتماعی</w:t>
            </w:r>
            <w:r>
              <w:rPr>
                <w:rStyle w:val="IndexLink"/>
                <w:rtl w:val="true"/>
              </w:rPr>
              <w:tab/>
            </w:r>
            <w:r>
              <w:rPr>
                <w:rStyle w:val="IndexLink"/>
              </w:rPr>
              <w:t>194</w:t>
            </w:r>
          </w:hyperlink>
        </w:p>
        <w:p>
          <w:pPr>
            <w:pStyle w:val="Contents3"/>
            <w:tabs>
              <w:tab w:val="clear" w:pos="8459"/>
              <w:tab w:val="right" w:pos="9026" w:leader="dot"/>
            </w:tabs>
            <w:rPr/>
          </w:pPr>
          <w:hyperlink w:anchor="__RefHeading___Toc4685742_581953129">
            <w:r>
              <w:rPr>
                <w:webHidden/>
                <w:rStyle w:val="IndexLink"/>
                <w:rtl w:val="true"/>
              </w:rPr>
              <w:t>اصل تلازم حق و تکلیف</w:t>
            </w:r>
            <w:r>
              <w:rPr>
                <w:rStyle w:val="IndexLink"/>
                <w:rtl w:val="true"/>
              </w:rPr>
              <w:tab/>
            </w:r>
            <w:r>
              <w:rPr>
                <w:rStyle w:val="IndexLink"/>
              </w:rPr>
              <w:t>195</w:t>
            </w:r>
          </w:hyperlink>
        </w:p>
        <w:p>
          <w:pPr>
            <w:pStyle w:val="Contents3"/>
            <w:tabs>
              <w:tab w:val="clear" w:pos="8459"/>
              <w:tab w:val="right" w:pos="9026" w:leader="dot"/>
            </w:tabs>
            <w:rPr/>
          </w:pPr>
          <w:hyperlink w:anchor="__RefHeading___Toc4685744_581953129">
            <w:r>
              <w:rPr>
                <w:webHidden/>
                <w:rStyle w:val="IndexLink"/>
                <w:rtl w:val="true"/>
              </w:rPr>
              <w:t>خلاصه</w:t>
            </w:r>
            <w:r>
              <w:rPr>
                <w:rStyle w:val="IndexLink"/>
                <w:rtl w:val="true"/>
              </w:rPr>
              <w:tab/>
            </w:r>
            <w:r>
              <w:rPr>
                <w:rStyle w:val="IndexLink"/>
              </w:rPr>
              <w:t>200</w:t>
            </w:r>
          </w:hyperlink>
        </w:p>
        <w:p>
          <w:pPr>
            <w:pStyle w:val="Contents3"/>
            <w:tabs>
              <w:tab w:val="clear" w:pos="8459"/>
              <w:tab w:val="right" w:pos="9026" w:leader="dot"/>
            </w:tabs>
            <w:rPr/>
          </w:pPr>
          <w:hyperlink w:anchor="__RefHeading___Toc4685746_581953129">
            <w:r>
              <w:rPr>
                <w:webHidden/>
                <w:rStyle w:val="IndexLink"/>
                <w:rtl w:val="true"/>
              </w:rPr>
              <w:t>پرسش ها</w:t>
            </w:r>
            <w:r>
              <w:rPr>
                <w:rStyle w:val="IndexLink"/>
                <w:rtl w:val="true"/>
              </w:rPr>
              <w:tab/>
            </w:r>
            <w:r>
              <w:rPr>
                <w:rStyle w:val="IndexLink"/>
              </w:rPr>
              <w:t>204</w:t>
            </w:r>
          </w:hyperlink>
        </w:p>
        <w:p>
          <w:pPr>
            <w:pStyle w:val="Contents3"/>
            <w:tabs>
              <w:tab w:val="clear" w:pos="8459"/>
              <w:tab w:val="right" w:pos="9026" w:leader="dot"/>
            </w:tabs>
            <w:rPr/>
          </w:pPr>
          <w:hyperlink w:anchor="__RefHeading___Toc4685748_581953129">
            <w:r>
              <w:rPr>
                <w:webHidden/>
                <w:rStyle w:val="IndexLink"/>
                <w:rtl w:val="true"/>
              </w:rPr>
              <w:t>منابع برای مطالعه</w:t>
            </w:r>
            <w:r>
              <w:rPr>
                <w:rStyle w:val="IndexLink"/>
                <w:rtl w:val="true"/>
              </w:rPr>
              <w:tab/>
            </w:r>
            <w:r>
              <w:rPr>
                <w:rStyle w:val="IndexLink"/>
              </w:rPr>
              <w:t>205</w:t>
            </w:r>
          </w:hyperlink>
        </w:p>
        <w:p>
          <w:pPr>
            <w:pStyle w:val="Contents2"/>
            <w:tabs>
              <w:tab w:val="clear" w:pos="8743"/>
              <w:tab w:val="right" w:pos="9026" w:leader="dot"/>
            </w:tabs>
            <w:rPr/>
          </w:pPr>
          <w:hyperlink w:anchor="__RefHeading___Toc4685750_581953129">
            <w:r>
              <w:rPr>
                <w:webHidden/>
                <w:rStyle w:val="IndexLink"/>
              </w:rPr>
              <w:t>9</w:t>
            </w:r>
            <w:r>
              <w:rPr>
                <w:rStyle w:val="IndexLink"/>
                <w:rtl w:val="true"/>
              </w:rPr>
              <w:t>-</w:t>
            </w:r>
            <w:r>
              <w:rPr>
                <w:rStyle w:val="IndexLink"/>
                <w:rtl w:val="true"/>
              </w:rPr>
              <w:t>مبانی و منابع حقوق بشر</w:t>
            </w:r>
            <w:r>
              <w:rPr>
                <w:rStyle w:val="IndexLink"/>
                <w:rtl w:val="true"/>
              </w:rPr>
              <w:tab/>
            </w:r>
            <w:r>
              <w:rPr>
                <w:rStyle w:val="IndexLink"/>
              </w:rPr>
              <w:t>206</w:t>
            </w:r>
          </w:hyperlink>
        </w:p>
        <w:p>
          <w:pPr>
            <w:pStyle w:val="Contents3"/>
            <w:tabs>
              <w:tab w:val="clear" w:pos="8459"/>
              <w:tab w:val="right" w:pos="9026" w:leader="dot"/>
            </w:tabs>
            <w:rPr/>
          </w:pPr>
          <w:hyperlink w:anchor="__RefHeading___Toc4685752_58195312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685754_581953129">
            <w:r>
              <w:rPr>
                <w:webHidden/>
                <w:rStyle w:val="IndexLink"/>
                <w:rtl w:val="true"/>
              </w:rPr>
              <w:t>مقدمه</w:t>
            </w:r>
            <w:r>
              <w:rPr>
                <w:rStyle w:val="IndexLink"/>
                <w:rtl w:val="true"/>
              </w:rPr>
              <w:tab/>
            </w:r>
            <w:r>
              <w:rPr>
                <w:rStyle w:val="IndexLink"/>
              </w:rPr>
              <w:t>206</w:t>
            </w:r>
          </w:hyperlink>
        </w:p>
        <w:p>
          <w:pPr>
            <w:pStyle w:val="Contents3"/>
            <w:tabs>
              <w:tab w:val="clear" w:pos="8459"/>
              <w:tab w:val="right" w:pos="9026" w:leader="dot"/>
            </w:tabs>
            <w:rPr/>
          </w:pPr>
          <w:hyperlink w:anchor="__RefHeading___Toc4685756_581953129">
            <w:r>
              <w:rPr>
                <w:webHidden/>
                <w:rStyle w:val="IndexLink"/>
                <w:rtl w:val="true"/>
              </w:rPr>
              <w:t>مبانی حقوق بشر</w:t>
            </w:r>
            <w:r>
              <w:rPr>
                <w:rStyle w:val="IndexLink"/>
                <w:rtl w:val="true"/>
              </w:rPr>
              <w:tab/>
            </w:r>
            <w:r>
              <w:rPr>
                <w:rStyle w:val="IndexLink"/>
              </w:rPr>
              <w:t>207</w:t>
            </w:r>
          </w:hyperlink>
        </w:p>
        <w:p>
          <w:pPr>
            <w:pStyle w:val="Contents4"/>
            <w:tabs>
              <w:tab w:val="clear" w:pos="8176"/>
              <w:tab w:val="right" w:pos="9026" w:leader="dot"/>
            </w:tabs>
            <w:rPr/>
          </w:pPr>
          <w:hyperlink w:anchor="__RefHeading___Toc4685758_58195312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4685760_581953129">
            <w:r>
              <w:rPr>
                <w:webHidden/>
                <w:rStyle w:val="IndexLink"/>
              </w:rPr>
              <w:t>1</w:t>
            </w:r>
            <w:r>
              <w:rPr>
                <w:rStyle w:val="IndexLink"/>
                <w:rtl w:val="true"/>
              </w:rPr>
              <w:t>-</w:t>
            </w:r>
            <w:r>
              <w:rPr>
                <w:rStyle w:val="IndexLink"/>
                <w:rtl w:val="true"/>
              </w:rPr>
              <w:t>حقوق طبیعی</w:t>
            </w:r>
            <w:r>
              <w:rPr>
                <w:rStyle w:val="IndexLink"/>
                <w:rtl w:val="true"/>
              </w:rPr>
              <w:tab/>
            </w:r>
            <w:r>
              <w:rPr>
                <w:rStyle w:val="IndexLink"/>
              </w:rPr>
              <w:t>207</w:t>
            </w:r>
          </w:hyperlink>
        </w:p>
        <w:p>
          <w:pPr>
            <w:pStyle w:val="Contents4"/>
            <w:tabs>
              <w:tab w:val="clear" w:pos="8176"/>
              <w:tab w:val="right" w:pos="9026" w:leader="dot"/>
            </w:tabs>
            <w:rPr/>
          </w:pPr>
          <w:hyperlink w:anchor="__RefHeading___Toc4685762_581953129">
            <w:r>
              <w:rPr>
                <w:webHidden/>
                <w:rStyle w:val="IndexLink"/>
              </w:rPr>
              <w:t>2</w:t>
            </w:r>
            <w:r>
              <w:rPr>
                <w:rStyle w:val="IndexLink"/>
                <w:rtl w:val="true"/>
              </w:rPr>
              <w:t>-</w:t>
            </w:r>
            <w:r>
              <w:rPr>
                <w:rStyle w:val="IndexLink"/>
                <w:rtl w:val="true"/>
              </w:rPr>
              <w:t>نظریه اثباتی</w:t>
            </w:r>
            <w:r>
              <w:rPr>
                <w:rStyle w:val="IndexLink"/>
                <w:rtl w:val="true"/>
              </w:rPr>
              <w:tab/>
            </w:r>
            <w:r>
              <w:rPr>
                <w:rStyle w:val="IndexLink"/>
              </w:rPr>
              <w:t>214</w:t>
            </w:r>
          </w:hyperlink>
        </w:p>
        <w:p>
          <w:pPr>
            <w:pStyle w:val="Contents4"/>
            <w:tabs>
              <w:tab w:val="clear" w:pos="8176"/>
              <w:tab w:val="right" w:pos="9026" w:leader="dot"/>
            </w:tabs>
            <w:rPr/>
          </w:pPr>
          <w:hyperlink w:anchor="__RefHeading___Toc4685764_581953129">
            <w:r>
              <w:rPr>
                <w:webHidden/>
                <w:rStyle w:val="IndexLink"/>
              </w:rPr>
              <w:t>3</w:t>
            </w:r>
            <w:r>
              <w:rPr>
                <w:rStyle w:val="IndexLink"/>
                <w:rtl w:val="true"/>
              </w:rPr>
              <w:t>-</w:t>
            </w:r>
            <w:r>
              <w:rPr>
                <w:rStyle w:val="IndexLink"/>
                <w:rtl w:val="true"/>
              </w:rPr>
              <w:t>نظریه حقوقی اسلام</w:t>
            </w:r>
            <w:r>
              <w:rPr>
                <w:rStyle w:val="IndexLink"/>
                <w:rtl w:val="true"/>
              </w:rPr>
              <w:tab/>
            </w:r>
            <w:r>
              <w:rPr>
                <w:rStyle w:val="IndexLink"/>
              </w:rPr>
              <w:t>215</w:t>
            </w:r>
          </w:hyperlink>
        </w:p>
        <w:p>
          <w:pPr>
            <w:pStyle w:val="Contents3"/>
            <w:tabs>
              <w:tab w:val="clear" w:pos="8459"/>
              <w:tab w:val="right" w:pos="9026" w:leader="dot"/>
            </w:tabs>
            <w:rPr/>
          </w:pPr>
          <w:hyperlink w:anchor="__RefHeading___Toc4685766_581953129">
            <w:r>
              <w:rPr>
                <w:webHidden/>
                <w:rStyle w:val="IndexLink"/>
                <w:rtl w:val="true"/>
              </w:rPr>
              <w:t>دلایل نظریه حقوقی اسلام</w:t>
            </w:r>
            <w:r>
              <w:rPr>
                <w:rStyle w:val="IndexLink"/>
                <w:rtl w:val="true"/>
              </w:rPr>
              <w:tab/>
            </w:r>
            <w:r>
              <w:rPr>
                <w:rStyle w:val="IndexLink"/>
              </w:rPr>
              <w:t>215</w:t>
            </w:r>
          </w:hyperlink>
        </w:p>
        <w:p>
          <w:pPr>
            <w:pStyle w:val="Contents4"/>
            <w:tabs>
              <w:tab w:val="clear" w:pos="8176"/>
              <w:tab w:val="right" w:pos="9026" w:leader="dot"/>
            </w:tabs>
            <w:rPr/>
          </w:pPr>
          <w:hyperlink w:anchor="__RefHeading___Toc4685768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685770_581953129">
            <w:r>
              <w:rPr>
                <w:webHidden/>
                <w:rStyle w:val="IndexLink"/>
              </w:rPr>
              <w:t>1</w:t>
            </w:r>
            <w:r>
              <w:rPr>
                <w:rStyle w:val="IndexLink"/>
                <w:rtl w:val="true"/>
              </w:rPr>
              <w:t>-</w:t>
            </w:r>
            <w:r>
              <w:rPr>
                <w:rStyle w:val="IndexLink"/>
                <w:rtl w:val="true"/>
              </w:rPr>
              <w:t>دلیل عقلی</w:t>
            </w:r>
            <w:r>
              <w:rPr>
                <w:rStyle w:val="IndexLink"/>
                <w:rtl w:val="true"/>
              </w:rPr>
              <w:tab/>
            </w:r>
            <w:r>
              <w:rPr>
                <w:rStyle w:val="IndexLink"/>
              </w:rPr>
              <w:t>215</w:t>
            </w:r>
          </w:hyperlink>
        </w:p>
        <w:p>
          <w:pPr>
            <w:pStyle w:val="Contents4"/>
            <w:tabs>
              <w:tab w:val="clear" w:pos="8176"/>
              <w:tab w:val="right" w:pos="9026" w:leader="dot"/>
            </w:tabs>
            <w:rPr/>
          </w:pPr>
          <w:hyperlink w:anchor="__RefHeading___Toc4685772_581953129">
            <w:r>
              <w:rPr>
                <w:webHidden/>
                <w:rStyle w:val="IndexLink"/>
              </w:rPr>
              <w:t>2</w:t>
            </w:r>
            <w:r>
              <w:rPr>
                <w:rStyle w:val="IndexLink"/>
                <w:rtl w:val="true"/>
              </w:rPr>
              <w:t>-</w:t>
            </w:r>
            <w:r>
              <w:rPr>
                <w:rStyle w:val="IndexLink"/>
                <w:rtl w:val="true"/>
              </w:rPr>
              <w:t>دلیل درون دینی</w:t>
            </w:r>
            <w:r>
              <w:rPr>
                <w:rStyle w:val="IndexLink"/>
                <w:rtl w:val="true"/>
              </w:rPr>
              <w:tab/>
            </w:r>
            <w:r>
              <w:rPr>
                <w:rStyle w:val="IndexLink"/>
              </w:rPr>
              <w:t>218</w:t>
            </w:r>
          </w:hyperlink>
        </w:p>
        <w:p>
          <w:pPr>
            <w:pStyle w:val="Contents3"/>
            <w:tabs>
              <w:tab w:val="clear" w:pos="8459"/>
              <w:tab w:val="right" w:pos="9026" w:leader="dot"/>
            </w:tabs>
            <w:rPr/>
          </w:pPr>
          <w:hyperlink w:anchor="__RefHeading___Toc4685774_581953129">
            <w:r>
              <w:rPr>
                <w:webHidden/>
                <w:rStyle w:val="IndexLink"/>
                <w:rtl w:val="true"/>
              </w:rPr>
              <w:t>منابع حقوق بشر</w:t>
            </w:r>
            <w:r>
              <w:rPr>
                <w:rStyle w:val="IndexLink"/>
                <w:rtl w:val="true"/>
              </w:rPr>
              <w:tab/>
            </w:r>
            <w:r>
              <w:rPr>
                <w:rStyle w:val="IndexLink"/>
              </w:rPr>
              <w:t>220</w:t>
            </w:r>
          </w:hyperlink>
        </w:p>
        <w:p>
          <w:pPr>
            <w:pStyle w:val="Contents4"/>
            <w:tabs>
              <w:tab w:val="clear" w:pos="8176"/>
              <w:tab w:val="right" w:pos="9026" w:leader="dot"/>
            </w:tabs>
            <w:rPr/>
          </w:pPr>
          <w:hyperlink w:anchor="__RefHeading___Toc4685776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4685778_581953129">
            <w:r>
              <w:rPr>
                <w:webHidden/>
                <w:rStyle w:val="IndexLink"/>
              </w:rPr>
              <w:t>1</w:t>
            </w:r>
            <w:r>
              <w:rPr>
                <w:rStyle w:val="IndexLink"/>
                <w:rtl w:val="true"/>
              </w:rPr>
              <w:t>-</w:t>
            </w:r>
            <w:r>
              <w:rPr>
                <w:rStyle w:val="IndexLink"/>
                <w:rtl w:val="true"/>
              </w:rPr>
              <w:t>منابع حقوق بشر غربی</w:t>
            </w:r>
            <w:r>
              <w:rPr>
                <w:rStyle w:val="IndexLink"/>
                <w:rtl w:val="true"/>
              </w:rPr>
              <w:tab/>
            </w:r>
            <w:r>
              <w:rPr>
                <w:rStyle w:val="IndexLink"/>
              </w:rPr>
              <w:t>220</w:t>
            </w:r>
          </w:hyperlink>
        </w:p>
        <w:p>
          <w:pPr>
            <w:pStyle w:val="Contents4"/>
            <w:tabs>
              <w:tab w:val="clear" w:pos="8176"/>
              <w:tab w:val="right" w:pos="9026" w:leader="dot"/>
            </w:tabs>
            <w:rPr/>
          </w:pPr>
          <w:hyperlink w:anchor="__RefHeading___Toc4685780_581953129">
            <w:r>
              <w:rPr>
                <w:webHidden/>
                <w:rStyle w:val="IndexLink"/>
              </w:rPr>
              <w:t>2</w:t>
            </w:r>
            <w:r>
              <w:rPr>
                <w:rStyle w:val="IndexLink"/>
                <w:rtl w:val="true"/>
              </w:rPr>
              <w:t>-</w:t>
            </w:r>
            <w:r>
              <w:rPr>
                <w:rStyle w:val="IndexLink"/>
                <w:rtl w:val="true"/>
              </w:rPr>
              <w:t>منابع حقوق بشر اسلامی</w:t>
            </w:r>
            <w:r>
              <w:rPr>
                <w:rStyle w:val="IndexLink"/>
                <w:rtl w:val="true"/>
              </w:rPr>
              <w:tab/>
            </w:r>
            <w:r>
              <w:rPr>
                <w:rStyle w:val="IndexLink"/>
              </w:rPr>
              <w:t>222</w:t>
            </w:r>
          </w:hyperlink>
        </w:p>
        <w:p>
          <w:pPr>
            <w:pStyle w:val="Contents3"/>
            <w:tabs>
              <w:tab w:val="clear" w:pos="8459"/>
              <w:tab w:val="right" w:pos="9026" w:leader="dot"/>
            </w:tabs>
            <w:rPr/>
          </w:pPr>
          <w:hyperlink w:anchor="__RefHeading___Toc4685782_581953129">
            <w:r>
              <w:rPr>
                <w:webHidden/>
                <w:rStyle w:val="IndexLink"/>
                <w:rtl w:val="true"/>
              </w:rPr>
              <w:t>خلاصه</w:t>
            </w:r>
            <w:r>
              <w:rPr>
                <w:rStyle w:val="IndexLink"/>
                <w:rtl w:val="true"/>
              </w:rPr>
              <w:tab/>
            </w:r>
            <w:r>
              <w:rPr>
                <w:rStyle w:val="IndexLink"/>
              </w:rPr>
              <w:t>225</w:t>
            </w:r>
          </w:hyperlink>
        </w:p>
        <w:p>
          <w:pPr>
            <w:pStyle w:val="Contents3"/>
            <w:tabs>
              <w:tab w:val="clear" w:pos="8459"/>
              <w:tab w:val="right" w:pos="9026" w:leader="dot"/>
            </w:tabs>
            <w:rPr/>
          </w:pPr>
          <w:hyperlink w:anchor="__RefHeading___Toc4685784_581953129">
            <w:r>
              <w:rPr>
                <w:webHidden/>
                <w:rStyle w:val="IndexLink"/>
                <w:rtl w:val="true"/>
              </w:rPr>
              <w:t>پرسش ها</w:t>
            </w:r>
            <w:r>
              <w:rPr>
                <w:rStyle w:val="IndexLink"/>
                <w:rtl w:val="true"/>
              </w:rPr>
              <w:tab/>
            </w:r>
            <w:r>
              <w:rPr>
                <w:rStyle w:val="IndexLink"/>
              </w:rPr>
              <w:t>227</w:t>
            </w:r>
          </w:hyperlink>
        </w:p>
        <w:p>
          <w:pPr>
            <w:pStyle w:val="Contents3"/>
            <w:tabs>
              <w:tab w:val="clear" w:pos="8459"/>
              <w:tab w:val="right" w:pos="9026" w:leader="dot"/>
            </w:tabs>
            <w:rPr/>
          </w:pPr>
          <w:hyperlink w:anchor="__RefHeading___Toc4685786_581953129">
            <w:r>
              <w:rPr>
                <w:webHidden/>
                <w:rStyle w:val="IndexLink"/>
                <w:rtl w:val="true"/>
              </w:rPr>
              <w:t>منابع برای مطالعه</w:t>
            </w:r>
            <w:r>
              <w:rPr>
                <w:rStyle w:val="IndexLink"/>
                <w:rtl w:val="true"/>
              </w:rPr>
              <w:tab/>
            </w:r>
            <w:r>
              <w:rPr>
                <w:rStyle w:val="IndexLink"/>
              </w:rPr>
              <w:t>228</w:t>
            </w:r>
          </w:hyperlink>
        </w:p>
        <w:p>
          <w:pPr>
            <w:pStyle w:val="Contents2"/>
            <w:tabs>
              <w:tab w:val="clear" w:pos="8743"/>
              <w:tab w:val="right" w:pos="9026" w:leader="dot"/>
            </w:tabs>
            <w:rPr/>
          </w:pPr>
          <w:hyperlink w:anchor="__RefHeading___Toc4685788_581953129">
            <w:r>
              <w:rPr>
                <w:webHidden/>
                <w:rStyle w:val="IndexLink"/>
              </w:rPr>
              <w:t>10</w:t>
            </w:r>
            <w:r>
              <w:rPr>
                <w:rStyle w:val="IndexLink"/>
                <w:rtl w:val="true"/>
              </w:rPr>
              <w:t>-</w:t>
            </w:r>
            <w:r>
              <w:rPr>
                <w:rStyle w:val="IndexLink"/>
                <w:rtl w:val="true"/>
              </w:rPr>
              <w:t>نگاهی گذرا به دو اعلامیه حقوق بشر</w:t>
            </w:r>
            <w:r>
              <w:rPr>
                <w:rStyle w:val="IndexLink"/>
                <w:rtl w:val="true"/>
              </w:rPr>
              <w:tab/>
            </w:r>
            <w:r>
              <w:rPr>
                <w:rStyle w:val="IndexLink"/>
              </w:rPr>
              <w:t>229</w:t>
            </w:r>
          </w:hyperlink>
        </w:p>
        <w:p>
          <w:pPr>
            <w:pStyle w:val="Contents3"/>
            <w:tabs>
              <w:tab w:val="clear" w:pos="8459"/>
              <w:tab w:val="right" w:pos="9026" w:leader="dot"/>
            </w:tabs>
            <w:rPr/>
          </w:pPr>
          <w:hyperlink w:anchor="__RefHeading___Toc4685790_581953129">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4685792_581953129">
            <w:r>
              <w:rPr>
                <w:webHidden/>
                <w:rStyle w:val="IndexLink"/>
                <w:rtl w:val="true"/>
              </w:rPr>
              <w:t>مقدمه</w:t>
            </w:r>
            <w:r>
              <w:rPr>
                <w:rStyle w:val="IndexLink"/>
                <w:rtl w:val="true"/>
              </w:rPr>
              <w:tab/>
            </w:r>
            <w:r>
              <w:rPr>
                <w:rStyle w:val="IndexLink"/>
              </w:rPr>
              <w:t>229</w:t>
            </w:r>
          </w:hyperlink>
        </w:p>
        <w:p>
          <w:pPr>
            <w:pStyle w:val="Contents3"/>
            <w:tabs>
              <w:tab w:val="clear" w:pos="8459"/>
              <w:tab w:val="right" w:pos="9026" w:leader="dot"/>
            </w:tabs>
            <w:rPr/>
          </w:pPr>
          <w:hyperlink w:anchor="__RefHeading___Toc4685794_581953129">
            <w:r>
              <w:rPr>
                <w:webHidden/>
                <w:rStyle w:val="IndexLink"/>
                <w:rtl w:val="true"/>
              </w:rPr>
              <w:t>مفاد اعلامیه</w:t>
            </w:r>
            <w:r>
              <w:rPr>
                <w:rStyle w:val="IndexLink"/>
                <w:rtl w:val="true"/>
              </w:rPr>
              <w:tab/>
            </w:r>
            <w:r>
              <w:rPr>
                <w:rStyle w:val="IndexLink"/>
              </w:rPr>
              <w:t>230</w:t>
            </w:r>
          </w:hyperlink>
        </w:p>
        <w:p>
          <w:pPr>
            <w:pStyle w:val="Contents4"/>
            <w:tabs>
              <w:tab w:val="clear" w:pos="8176"/>
              <w:tab w:val="right" w:pos="9026" w:leader="dot"/>
            </w:tabs>
            <w:rPr/>
          </w:pPr>
          <w:hyperlink w:anchor="__RefHeading___Toc4685796_58195312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685798_581953129">
            <w:r>
              <w:rPr>
                <w:webHidden/>
                <w:rStyle w:val="IndexLink"/>
              </w:rPr>
              <w:t>1</w:t>
            </w:r>
            <w:r>
              <w:rPr>
                <w:rStyle w:val="IndexLink"/>
                <w:rtl w:val="true"/>
              </w:rPr>
              <w:t>-</w:t>
            </w:r>
            <w:r>
              <w:rPr>
                <w:rStyle w:val="IndexLink"/>
                <w:rtl w:val="true"/>
              </w:rPr>
              <w:t>مفاد اعلامیه جهانی حقوق بشر</w:t>
            </w:r>
            <w:r>
              <w:rPr>
                <w:rStyle w:val="IndexLink"/>
                <w:rtl w:val="true"/>
              </w:rPr>
              <w:tab/>
            </w:r>
            <w:r>
              <w:rPr>
                <w:rStyle w:val="IndexLink"/>
              </w:rPr>
              <w:t>230</w:t>
            </w:r>
          </w:hyperlink>
        </w:p>
        <w:p>
          <w:pPr>
            <w:pStyle w:val="Contents4"/>
            <w:tabs>
              <w:tab w:val="clear" w:pos="8176"/>
              <w:tab w:val="right" w:pos="9026" w:leader="dot"/>
            </w:tabs>
            <w:rPr/>
          </w:pPr>
          <w:hyperlink w:anchor="__RefHeading___Toc4685800_581953129">
            <w:r>
              <w:rPr>
                <w:webHidden/>
                <w:rStyle w:val="IndexLink"/>
              </w:rPr>
              <w:t>2</w:t>
            </w:r>
            <w:r>
              <w:rPr>
                <w:rStyle w:val="IndexLink"/>
                <w:rtl w:val="true"/>
              </w:rPr>
              <w:t>-</w:t>
            </w:r>
            <w:r>
              <w:rPr>
                <w:rStyle w:val="IndexLink"/>
                <w:rtl w:val="true"/>
              </w:rPr>
              <w:t>مفاد اعلامیه حقوق بشر اسلامی</w:t>
            </w:r>
            <w:r>
              <w:rPr>
                <w:rStyle w:val="IndexLink"/>
                <w:rtl w:val="true"/>
              </w:rPr>
              <w:tab/>
            </w:r>
            <w:r>
              <w:rPr>
                <w:rStyle w:val="IndexLink"/>
              </w:rPr>
              <w:t>231</w:t>
            </w:r>
          </w:hyperlink>
        </w:p>
        <w:p>
          <w:pPr>
            <w:pStyle w:val="Contents3"/>
            <w:tabs>
              <w:tab w:val="clear" w:pos="8459"/>
              <w:tab w:val="right" w:pos="9026" w:leader="dot"/>
            </w:tabs>
            <w:rPr/>
          </w:pPr>
          <w:hyperlink w:anchor="__RefHeading___Toc4685802_581953129">
            <w:r>
              <w:rPr>
                <w:webHidden/>
                <w:rStyle w:val="IndexLink"/>
                <w:rtl w:val="true"/>
              </w:rPr>
              <w:t>انگیزه تدوین</w:t>
            </w:r>
            <w:r>
              <w:rPr>
                <w:rStyle w:val="IndexLink"/>
                <w:rtl w:val="true"/>
              </w:rPr>
              <w:tab/>
            </w:r>
            <w:r>
              <w:rPr>
                <w:rStyle w:val="IndexLink"/>
              </w:rPr>
              <w:t>231</w:t>
            </w:r>
          </w:hyperlink>
        </w:p>
        <w:p>
          <w:pPr>
            <w:pStyle w:val="Contents4"/>
            <w:tabs>
              <w:tab w:val="clear" w:pos="8176"/>
              <w:tab w:val="right" w:pos="9026" w:leader="dot"/>
            </w:tabs>
            <w:rPr/>
          </w:pPr>
          <w:hyperlink w:anchor="__RefHeading___Toc4685804_58195312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4685806_581953129">
            <w:r>
              <w:rPr>
                <w:webHidden/>
                <w:rStyle w:val="IndexLink"/>
              </w:rPr>
              <w:t>1</w:t>
            </w:r>
            <w:r>
              <w:rPr>
                <w:rStyle w:val="IndexLink"/>
                <w:rtl w:val="true"/>
              </w:rPr>
              <w:t>-</w:t>
            </w:r>
            <w:r>
              <w:rPr>
                <w:rStyle w:val="IndexLink"/>
                <w:rtl w:val="true"/>
              </w:rPr>
              <w:t>انگیزه تدوین اعلامیه جهانی حقوق بشر</w:t>
            </w:r>
            <w:r>
              <w:rPr>
                <w:rStyle w:val="IndexLink"/>
                <w:rtl w:val="true"/>
              </w:rPr>
              <w:tab/>
            </w:r>
            <w:r>
              <w:rPr>
                <w:rStyle w:val="IndexLink"/>
              </w:rPr>
              <w:t>231</w:t>
            </w:r>
          </w:hyperlink>
        </w:p>
        <w:p>
          <w:pPr>
            <w:pStyle w:val="Contents4"/>
            <w:tabs>
              <w:tab w:val="clear" w:pos="8176"/>
              <w:tab w:val="right" w:pos="9026" w:leader="dot"/>
            </w:tabs>
            <w:rPr/>
          </w:pPr>
          <w:hyperlink w:anchor="__RefHeading___Toc4685808_581953129">
            <w:r>
              <w:rPr>
                <w:webHidden/>
                <w:rStyle w:val="IndexLink"/>
              </w:rPr>
              <w:t>2</w:t>
            </w:r>
            <w:r>
              <w:rPr>
                <w:rStyle w:val="IndexLink"/>
                <w:rtl w:val="true"/>
              </w:rPr>
              <w:t>-</w:t>
            </w:r>
            <w:r>
              <w:rPr>
                <w:rStyle w:val="IndexLink"/>
                <w:rtl w:val="true"/>
              </w:rPr>
              <w:t>انگیزه تدوین اعلامیه حقوق بشر اسلامی</w:t>
            </w:r>
            <w:r>
              <w:rPr>
                <w:rStyle w:val="IndexLink"/>
                <w:rtl w:val="true"/>
              </w:rPr>
              <w:tab/>
            </w:r>
            <w:r>
              <w:rPr>
                <w:rStyle w:val="IndexLink"/>
              </w:rPr>
              <w:t>233</w:t>
            </w:r>
          </w:hyperlink>
        </w:p>
        <w:p>
          <w:pPr>
            <w:pStyle w:val="Contents3"/>
            <w:tabs>
              <w:tab w:val="clear" w:pos="8459"/>
              <w:tab w:val="right" w:pos="9026" w:leader="dot"/>
            </w:tabs>
            <w:rPr/>
          </w:pPr>
          <w:hyperlink w:anchor="__RefHeading___Toc4685810_581953129">
            <w:r>
              <w:rPr>
                <w:webHidden/>
                <w:rStyle w:val="IndexLink"/>
                <w:rtl w:val="true"/>
              </w:rPr>
              <w:t>ارزش حقوقی</w:t>
            </w:r>
            <w:r>
              <w:rPr>
                <w:rStyle w:val="IndexLink"/>
                <w:rtl w:val="true"/>
              </w:rPr>
              <w:tab/>
            </w:r>
            <w:r>
              <w:rPr>
                <w:rStyle w:val="IndexLink"/>
              </w:rPr>
              <w:t>234</w:t>
            </w:r>
          </w:hyperlink>
        </w:p>
        <w:p>
          <w:pPr>
            <w:pStyle w:val="Contents4"/>
            <w:tabs>
              <w:tab w:val="clear" w:pos="8176"/>
              <w:tab w:val="right" w:pos="9026" w:leader="dot"/>
            </w:tabs>
            <w:rPr/>
          </w:pPr>
          <w:hyperlink w:anchor="__RefHeading___Toc4685812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685814_581953129">
            <w:r>
              <w:rPr>
                <w:webHidden/>
                <w:rStyle w:val="IndexLink"/>
              </w:rPr>
              <w:t>1</w:t>
            </w:r>
            <w:r>
              <w:rPr>
                <w:rStyle w:val="IndexLink"/>
                <w:rtl w:val="true"/>
              </w:rPr>
              <w:t>-</w:t>
            </w:r>
            <w:r>
              <w:rPr>
                <w:rStyle w:val="IndexLink"/>
                <w:rtl w:val="true"/>
              </w:rPr>
              <w:t>ارزش حقوقی اعلامیه جهانی حقوق بشر</w:t>
            </w:r>
            <w:r>
              <w:rPr>
                <w:rStyle w:val="IndexLink"/>
                <w:rtl w:val="true"/>
              </w:rPr>
              <w:tab/>
            </w:r>
            <w:r>
              <w:rPr>
                <w:rStyle w:val="IndexLink"/>
              </w:rPr>
              <w:t>234</w:t>
            </w:r>
          </w:hyperlink>
        </w:p>
        <w:p>
          <w:pPr>
            <w:pStyle w:val="Contents4"/>
            <w:tabs>
              <w:tab w:val="clear" w:pos="8176"/>
              <w:tab w:val="right" w:pos="9026" w:leader="dot"/>
            </w:tabs>
            <w:rPr/>
          </w:pPr>
          <w:hyperlink w:anchor="__RefHeading___Toc4685816_581953129">
            <w:r>
              <w:rPr>
                <w:webHidden/>
                <w:rStyle w:val="IndexLink"/>
              </w:rPr>
              <w:t>2</w:t>
            </w:r>
            <w:r>
              <w:rPr>
                <w:rStyle w:val="IndexLink"/>
                <w:rtl w:val="true"/>
              </w:rPr>
              <w:t>-</w:t>
            </w:r>
            <w:r>
              <w:rPr>
                <w:rStyle w:val="IndexLink"/>
                <w:rtl w:val="true"/>
              </w:rPr>
              <w:t>وضعیت حقوقی اعلامیه حقوق بشر اسلامی</w:t>
            </w:r>
            <w:r>
              <w:rPr>
                <w:rStyle w:val="IndexLink"/>
                <w:rtl w:val="true"/>
              </w:rPr>
              <w:tab/>
            </w:r>
            <w:r>
              <w:rPr>
                <w:rStyle w:val="IndexLink"/>
              </w:rPr>
              <w:t>238</w:t>
            </w:r>
          </w:hyperlink>
        </w:p>
        <w:p>
          <w:pPr>
            <w:pStyle w:val="Contents3"/>
            <w:tabs>
              <w:tab w:val="clear" w:pos="8459"/>
              <w:tab w:val="right" w:pos="9026" w:leader="dot"/>
            </w:tabs>
            <w:rPr/>
          </w:pPr>
          <w:hyperlink w:anchor="__RefHeading___Toc4685818_581953129">
            <w:r>
              <w:rPr>
                <w:webHidden/>
                <w:rStyle w:val="IndexLink"/>
                <w:rtl w:val="true"/>
              </w:rPr>
              <w:t>شالوده نظری</w:t>
            </w:r>
            <w:r>
              <w:rPr>
                <w:rStyle w:val="IndexLink"/>
                <w:rtl w:val="true"/>
              </w:rPr>
              <w:tab/>
            </w:r>
            <w:r>
              <w:rPr>
                <w:rStyle w:val="IndexLink"/>
              </w:rPr>
              <w:t>238</w:t>
            </w:r>
          </w:hyperlink>
        </w:p>
        <w:p>
          <w:pPr>
            <w:pStyle w:val="Contents4"/>
            <w:tabs>
              <w:tab w:val="clear" w:pos="8176"/>
              <w:tab w:val="right" w:pos="9026" w:leader="dot"/>
            </w:tabs>
            <w:rPr/>
          </w:pPr>
          <w:hyperlink w:anchor="__RefHeading___Toc4685820_581953129">
            <w:r>
              <w:rPr>
                <w:webHidden/>
                <w:rStyle w:val="IndexLink"/>
              </w:rPr>
              <w:t>1</w:t>
            </w:r>
            <w:r>
              <w:rPr>
                <w:rStyle w:val="IndexLink"/>
                <w:rtl w:val="true"/>
              </w:rPr>
              <w:t>-</w:t>
            </w:r>
            <w:r>
              <w:rPr>
                <w:rStyle w:val="IndexLink"/>
                <w:rtl w:val="true"/>
              </w:rPr>
              <w:t>شالوده نظری اعلامیه جهانی حقوق بشر</w:t>
            </w:r>
            <w:r>
              <w:rPr>
                <w:rStyle w:val="IndexLink"/>
                <w:rtl w:val="true"/>
              </w:rPr>
              <w:tab/>
            </w:r>
            <w:r>
              <w:rPr>
                <w:rStyle w:val="IndexLink"/>
              </w:rPr>
              <w:t>238</w:t>
            </w:r>
          </w:hyperlink>
        </w:p>
        <w:p>
          <w:pPr>
            <w:pStyle w:val="Contents4"/>
            <w:tabs>
              <w:tab w:val="clear" w:pos="8176"/>
              <w:tab w:val="right" w:pos="9026" w:leader="dot"/>
            </w:tabs>
            <w:rPr/>
          </w:pPr>
          <w:hyperlink w:anchor="__RefHeading___Toc4685822_581953129">
            <w:r>
              <w:rPr>
                <w:webHidden/>
                <w:rStyle w:val="IndexLink"/>
              </w:rPr>
              <w:t>2</w:t>
            </w:r>
            <w:r>
              <w:rPr>
                <w:rStyle w:val="IndexLink"/>
                <w:rtl w:val="true"/>
              </w:rPr>
              <w:t>-</w:t>
            </w:r>
            <w:r>
              <w:rPr>
                <w:rStyle w:val="IndexLink"/>
                <w:rtl w:val="true"/>
              </w:rPr>
              <w:t>شالوده نظری اعلامیه حقوق بشر اسلامی</w:t>
            </w:r>
            <w:r>
              <w:rPr>
                <w:rStyle w:val="IndexLink"/>
                <w:rtl w:val="true"/>
              </w:rPr>
              <w:tab/>
            </w:r>
            <w:r>
              <w:rPr>
                <w:rStyle w:val="IndexLink"/>
              </w:rPr>
              <w:t>240</w:t>
            </w:r>
          </w:hyperlink>
        </w:p>
        <w:p>
          <w:pPr>
            <w:pStyle w:val="Contents3"/>
            <w:tabs>
              <w:tab w:val="clear" w:pos="8459"/>
              <w:tab w:val="right" w:pos="9026" w:leader="dot"/>
            </w:tabs>
            <w:rPr/>
          </w:pPr>
          <w:hyperlink w:anchor="__RefHeading___Toc4685824_581953129">
            <w:r>
              <w:rPr>
                <w:webHidden/>
                <w:rStyle w:val="IndexLink"/>
                <w:rtl w:val="true"/>
              </w:rPr>
              <w:t>رویکردها</w:t>
            </w:r>
            <w:r>
              <w:rPr>
                <w:rStyle w:val="IndexLink"/>
                <w:rtl w:val="true"/>
              </w:rPr>
              <w:tab/>
            </w:r>
            <w:r>
              <w:rPr>
                <w:rStyle w:val="IndexLink"/>
              </w:rPr>
              <w:t>241</w:t>
            </w:r>
          </w:hyperlink>
        </w:p>
        <w:p>
          <w:pPr>
            <w:pStyle w:val="Contents4"/>
            <w:tabs>
              <w:tab w:val="clear" w:pos="8176"/>
              <w:tab w:val="right" w:pos="9026" w:leader="dot"/>
            </w:tabs>
            <w:rPr/>
          </w:pPr>
          <w:hyperlink w:anchor="__RefHeading___Toc4685826_581953129">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685828_581953129">
            <w:r>
              <w:rPr>
                <w:webHidden/>
                <w:rStyle w:val="IndexLink"/>
              </w:rPr>
              <w:t>1</w:t>
            </w:r>
            <w:r>
              <w:rPr>
                <w:rStyle w:val="IndexLink"/>
                <w:rtl w:val="true"/>
              </w:rPr>
              <w:t>-</w:t>
            </w:r>
            <w:r>
              <w:rPr>
                <w:rStyle w:val="IndexLink"/>
                <w:rtl w:val="true"/>
              </w:rPr>
              <w:t>رویکرد اعلامیه جهانی حقوق بشر</w:t>
            </w:r>
            <w:r>
              <w:rPr>
                <w:rStyle w:val="IndexLink"/>
                <w:rtl w:val="true"/>
              </w:rPr>
              <w:tab/>
            </w:r>
            <w:r>
              <w:rPr>
                <w:rStyle w:val="IndexLink"/>
              </w:rPr>
              <w:t>242</w:t>
            </w:r>
          </w:hyperlink>
        </w:p>
        <w:p>
          <w:pPr>
            <w:pStyle w:val="Contents5"/>
            <w:tabs>
              <w:tab w:val="clear" w:pos="7892"/>
              <w:tab w:val="right" w:pos="9026" w:leader="dot"/>
            </w:tabs>
            <w:rPr/>
          </w:pPr>
          <w:hyperlink w:anchor="__RefHeading___Toc4685830_58195312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685832_581953129">
            <w:r>
              <w:rPr>
                <w:webHidden/>
                <w:rStyle w:val="IndexLink"/>
                <w:rtl w:val="true"/>
              </w:rPr>
              <w:t>الف</w:t>
            </w:r>
            <w:r>
              <w:rPr>
                <w:rStyle w:val="IndexLink"/>
                <w:rtl w:val="true"/>
              </w:rPr>
              <w:t>)</w:t>
            </w:r>
            <w:r>
              <w:rPr>
                <w:rStyle w:val="IndexLink"/>
                <w:rtl w:val="true"/>
              </w:rPr>
              <w:t>غفلت از مبدء جهان هستی</w:t>
            </w:r>
            <w:r>
              <w:rPr>
                <w:rStyle w:val="IndexLink"/>
                <w:rtl w:val="true"/>
              </w:rPr>
              <w:tab/>
            </w:r>
            <w:r>
              <w:rPr>
                <w:rStyle w:val="IndexLink"/>
              </w:rPr>
              <w:t>242</w:t>
            </w:r>
          </w:hyperlink>
        </w:p>
        <w:p>
          <w:pPr>
            <w:pStyle w:val="Contents5"/>
            <w:tabs>
              <w:tab w:val="clear" w:pos="7892"/>
              <w:tab w:val="right" w:pos="9026" w:leader="dot"/>
            </w:tabs>
            <w:rPr/>
          </w:pPr>
          <w:hyperlink w:anchor="__RefHeading___Toc4685834_581953129">
            <w:r>
              <w:rPr>
                <w:webHidden/>
                <w:rStyle w:val="IndexLink"/>
                <w:rtl w:val="true"/>
              </w:rPr>
              <w:t>ب</w:t>
            </w:r>
            <w:r>
              <w:rPr>
                <w:rStyle w:val="IndexLink"/>
                <w:rtl w:val="true"/>
              </w:rPr>
              <w:t>)</w:t>
            </w:r>
            <w:r>
              <w:rPr>
                <w:rStyle w:val="IndexLink"/>
                <w:rtl w:val="true"/>
              </w:rPr>
              <w:t>غفلت از فرجام‌باوری</w:t>
            </w:r>
            <w:r>
              <w:rPr>
                <w:rStyle w:val="IndexLink"/>
                <w:rtl w:val="true"/>
              </w:rPr>
              <w:tab/>
            </w:r>
            <w:r>
              <w:rPr>
                <w:rStyle w:val="IndexLink"/>
              </w:rPr>
              <w:t>243</w:t>
            </w:r>
          </w:hyperlink>
        </w:p>
        <w:p>
          <w:pPr>
            <w:pStyle w:val="Contents5"/>
            <w:tabs>
              <w:tab w:val="clear" w:pos="7892"/>
              <w:tab w:val="right" w:pos="9026" w:leader="dot"/>
            </w:tabs>
            <w:rPr/>
          </w:pPr>
          <w:hyperlink w:anchor="__RefHeading___Toc4685836_581953129">
            <w:r>
              <w:rPr>
                <w:webHidden/>
                <w:rStyle w:val="IndexLink"/>
                <w:rtl w:val="true"/>
              </w:rPr>
              <w:t>ج</w:t>
            </w:r>
            <w:r>
              <w:rPr>
                <w:rStyle w:val="IndexLink"/>
                <w:rtl w:val="true"/>
              </w:rPr>
              <w:t>)</w:t>
            </w:r>
            <w:r>
              <w:rPr>
                <w:rStyle w:val="IndexLink"/>
                <w:rtl w:val="true"/>
              </w:rPr>
              <w:t>لذت‌گرایی</w:t>
            </w:r>
            <w:r>
              <w:rPr>
                <w:rStyle w:val="IndexLink"/>
                <w:rtl w:val="true"/>
              </w:rPr>
              <w:tab/>
            </w:r>
            <w:r>
              <w:rPr>
                <w:rStyle w:val="IndexLink"/>
              </w:rPr>
              <w:t>244</w:t>
            </w:r>
          </w:hyperlink>
        </w:p>
        <w:p>
          <w:pPr>
            <w:pStyle w:val="Contents4"/>
            <w:tabs>
              <w:tab w:val="clear" w:pos="8176"/>
              <w:tab w:val="right" w:pos="9026" w:leader="dot"/>
            </w:tabs>
            <w:rPr/>
          </w:pPr>
          <w:hyperlink w:anchor="__RefHeading___Toc4685838_581953129">
            <w:r>
              <w:rPr>
                <w:webHidden/>
                <w:rStyle w:val="IndexLink"/>
              </w:rPr>
              <w:t>2</w:t>
            </w:r>
            <w:r>
              <w:rPr>
                <w:rStyle w:val="IndexLink"/>
                <w:rtl w:val="true"/>
              </w:rPr>
              <w:t>-</w:t>
            </w:r>
            <w:r>
              <w:rPr>
                <w:rStyle w:val="IndexLink"/>
                <w:rtl w:val="true"/>
              </w:rPr>
              <w:t>رویکرد اعلامیه حقوق بشر اسلامی</w:t>
            </w:r>
            <w:r>
              <w:rPr>
                <w:rStyle w:val="IndexLink"/>
                <w:rtl w:val="true"/>
              </w:rPr>
              <w:tab/>
            </w:r>
            <w:r>
              <w:rPr>
                <w:rStyle w:val="IndexLink"/>
              </w:rPr>
              <w:t>245</w:t>
            </w:r>
          </w:hyperlink>
        </w:p>
        <w:p>
          <w:pPr>
            <w:pStyle w:val="Contents3"/>
            <w:tabs>
              <w:tab w:val="clear" w:pos="8459"/>
              <w:tab w:val="right" w:pos="9026" w:leader="dot"/>
            </w:tabs>
            <w:rPr/>
          </w:pPr>
          <w:hyperlink w:anchor="__RefHeading___Toc4685840_581953129">
            <w:r>
              <w:rPr>
                <w:webHidden/>
                <w:rStyle w:val="IndexLink"/>
                <w:rtl w:val="true"/>
              </w:rPr>
              <w:t>جایگاه دین</w:t>
            </w:r>
            <w:r>
              <w:rPr>
                <w:rStyle w:val="IndexLink"/>
                <w:rtl w:val="true"/>
              </w:rPr>
              <w:tab/>
            </w:r>
            <w:r>
              <w:rPr>
                <w:rStyle w:val="IndexLink"/>
              </w:rPr>
              <w:t>246</w:t>
            </w:r>
          </w:hyperlink>
        </w:p>
        <w:p>
          <w:pPr>
            <w:pStyle w:val="Contents4"/>
            <w:tabs>
              <w:tab w:val="clear" w:pos="8176"/>
              <w:tab w:val="right" w:pos="9026" w:leader="dot"/>
            </w:tabs>
            <w:rPr/>
          </w:pPr>
          <w:hyperlink w:anchor="__RefHeading___Toc4685842_581953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685844_581953129">
            <w:r>
              <w:rPr>
                <w:webHidden/>
                <w:rStyle w:val="IndexLink"/>
              </w:rPr>
              <w:t>1</w:t>
            </w:r>
            <w:r>
              <w:rPr>
                <w:rStyle w:val="IndexLink"/>
                <w:rtl w:val="true"/>
              </w:rPr>
              <w:t>-</w:t>
            </w:r>
            <w:r>
              <w:rPr>
                <w:rStyle w:val="IndexLink"/>
                <w:rtl w:val="true"/>
              </w:rPr>
              <w:t>جایگاه دین در اعلامیه جهانی حقوق بشر</w:t>
            </w:r>
            <w:r>
              <w:rPr>
                <w:rStyle w:val="IndexLink"/>
                <w:rtl w:val="true"/>
              </w:rPr>
              <w:tab/>
            </w:r>
            <w:r>
              <w:rPr>
                <w:rStyle w:val="IndexLink"/>
              </w:rPr>
              <w:t>246</w:t>
            </w:r>
          </w:hyperlink>
        </w:p>
        <w:p>
          <w:pPr>
            <w:pStyle w:val="Contents4"/>
            <w:tabs>
              <w:tab w:val="clear" w:pos="8176"/>
              <w:tab w:val="right" w:pos="9026" w:leader="dot"/>
            </w:tabs>
            <w:rPr/>
          </w:pPr>
          <w:hyperlink w:anchor="__RefHeading___Toc4685846_581953129">
            <w:r>
              <w:rPr>
                <w:webHidden/>
                <w:rStyle w:val="IndexLink"/>
              </w:rPr>
              <w:t>2</w:t>
            </w:r>
            <w:r>
              <w:rPr>
                <w:rStyle w:val="IndexLink"/>
                <w:rtl w:val="true"/>
              </w:rPr>
              <w:t>-</w:t>
            </w:r>
            <w:r>
              <w:rPr>
                <w:rStyle w:val="IndexLink"/>
                <w:rtl w:val="true"/>
              </w:rPr>
              <w:t>جایگاه دین در اعلامیه حقوق بشر اسلامی</w:t>
            </w:r>
            <w:r>
              <w:rPr>
                <w:rStyle w:val="IndexLink"/>
                <w:rtl w:val="true"/>
              </w:rPr>
              <w:tab/>
            </w:r>
            <w:r>
              <w:rPr>
                <w:rStyle w:val="IndexLink"/>
              </w:rPr>
              <w:t>247</w:t>
            </w:r>
          </w:hyperlink>
        </w:p>
        <w:p>
          <w:pPr>
            <w:pStyle w:val="Contents3"/>
            <w:tabs>
              <w:tab w:val="clear" w:pos="8459"/>
              <w:tab w:val="right" w:pos="9026" w:leader="dot"/>
            </w:tabs>
            <w:rPr/>
          </w:pPr>
          <w:hyperlink w:anchor="__RefHeading___Toc4685848_581953129">
            <w:r>
              <w:rPr>
                <w:webHidden/>
                <w:rStyle w:val="IndexLink"/>
                <w:rtl w:val="true"/>
              </w:rPr>
              <w:t>برهان پذیری</w:t>
            </w:r>
            <w:r>
              <w:rPr>
                <w:rStyle w:val="IndexLink"/>
                <w:rtl w:val="true"/>
              </w:rPr>
              <w:tab/>
            </w:r>
            <w:r>
              <w:rPr>
                <w:rStyle w:val="IndexLink"/>
              </w:rPr>
              <w:t>248</w:t>
            </w:r>
          </w:hyperlink>
        </w:p>
        <w:p>
          <w:pPr>
            <w:pStyle w:val="Contents4"/>
            <w:tabs>
              <w:tab w:val="clear" w:pos="8176"/>
              <w:tab w:val="right" w:pos="9026" w:leader="dot"/>
            </w:tabs>
            <w:rPr/>
          </w:pPr>
          <w:hyperlink w:anchor="__RefHeading___Toc4685850_581953129">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685852_581953129">
            <w:r>
              <w:rPr>
                <w:webHidden/>
                <w:rStyle w:val="IndexLink"/>
              </w:rPr>
              <w:t>1</w:t>
            </w:r>
            <w:r>
              <w:rPr>
                <w:rStyle w:val="IndexLink"/>
                <w:rtl w:val="true"/>
              </w:rPr>
              <w:t>-</w:t>
            </w:r>
            <w:r>
              <w:rPr>
                <w:rStyle w:val="IndexLink"/>
                <w:rtl w:val="true"/>
              </w:rPr>
              <w:t>برهان پذیری اعلامیه جهانی حقوق بشر</w:t>
            </w:r>
            <w:r>
              <w:rPr>
                <w:rStyle w:val="IndexLink"/>
                <w:rtl w:val="true"/>
              </w:rPr>
              <w:tab/>
            </w:r>
            <w:r>
              <w:rPr>
                <w:rStyle w:val="IndexLink"/>
              </w:rPr>
              <w:t>248</w:t>
            </w:r>
          </w:hyperlink>
        </w:p>
        <w:p>
          <w:pPr>
            <w:pStyle w:val="Contents4"/>
            <w:tabs>
              <w:tab w:val="clear" w:pos="8176"/>
              <w:tab w:val="right" w:pos="9026" w:leader="dot"/>
            </w:tabs>
            <w:rPr/>
          </w:pPr>
          <w:hyperlink w:anchor="__RefHeading___Toc4685854_581953129">
            <w:r>
              <w:rPr>
                <w:webHidden/>
                <w:rStyle w:val="IndexLink"/>
              </w:rPr>
              <w:t>2</w:t>
            </w:r>
            <w:r>
              <w:rPr>
                <w:rStyle w:val="IndexLink"/>
                <w:rtl w:val="true"/>
              </w:rPr>
              <w:t>-</w:t>
            </w:r>
            <w:r>
              <w:rPr>
                <w:rStyle w:val="IndexLink"/>
                <w:rtl w:val="true"/>
              </w:rPr>
              <w:t>برهان پذیری اعلامیه حقوق بشر اسلامی</w:t>
            </w:r>
            <w:r>
              <w:rPr>
                <w:rStyle w:val="IndexLink"/>
                <w:rtl w:val="true"/>
              </w:rPr>
              <w:tab/>
            </w:r>
            <w:r>
              <w:rPr>
                <w:rStyle w:val="IndexLink"/>
              </w:rPr>
              <w:t>250</w:t>
            </w:r>
          </w:hyperlink>
        </w:p>
        <w:p>
          <w:pPr>
            <w:pStyle w:val="Contents3"/>
            <w:tabs>
              <w:tab w:val="clear" w:pos="8459"/>
              <w:tab w:val="right" w:pos="9026" w:leader="dot"/>
            </w:tabs>
            <w:rPr/>
          </w:pPr>
          <w:hyperlink w:anchor="__RefHeading___Toc4685856_581953129">
            <w:r>
              <w:rPr>
                <w:webHidden/>
                <w:rStyle w:val="IndexLink"/>
                <w:rtl w:val="true"/>
              </w:rPr>
              <w:t>حق و تکلیف</w:t>
            </w:r>
            <w:r>
              <w:rPr>
                <w:rStyle w:val="IndexLink"/>
                <w:rtl w:val="true"/>
              </w:rPr>
              <w:tab/>
            </w:r>
            <w:r>
              <w:rPr>
                <w:rStyle w:val="IndexLink"/>
              </w:rPr>
              <w:t>250</w:t>
            </w:r>
          </w:hyperlink>
        </w:p>
        <w:p>
          <w:pPr>
            <w:pStyle w:val="Contents4"/>
            <w:tabs>
              <w:tab w:val="clear" w:pos="8176"/>
              <w:tab w:val="right" w:pos="9026" w:leader="dot"/>
            </w:tabs>
            <w:rPr/>
          </w:pPr>
          <w:hyperlink w:anchor="__RefHeading___Toc4685858_581953129">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4685860_581953129">
            <w:r>
              <w:rPr>
                <w:webHidden/>
                <w:rStyle w:val="IndexLink"/>
              </w:rPr>
              <w:t>1</w:t>
            </w:r>
            <w:r>
              <w:rPr>
                <w:rStyle w:val="IndexLink"/>
                <w:rtl w:val="true"/>
              </w:rPr>
              <w:t>-</w:t>
            </w:r>
            <w:r>
              <w:rPr>
                <w:rStyle w:val="IndexLink"/>
                <w:rtl w:val="true"/>
              </w:rPr>
              <w:t>حق و تکلیف در اعلامیه جهانی حقوق بشر</w:t>
            </w:r>
            <w:r>
              <w:rPr>
                <w:rStyle w:val="IndexLink"/>
                <w:rtl w:val="true"/>
              </w:rPr>
              <w:tab/>
            </w:r>
            <w:r>
              <w:rPr>
                <w:rStyle w:val="IndexLink"/>
              </w:rPr>
              <w:t>251</w:t>
            </w:r>
          </w:hyperlink>
        </w:p>
        <w:p>
          <w:pPr>
            <w:pStyle w:val="Contents4"/>
            <w:tabs>
              <w:tab w:val="clear" w:pos="8176"/>
              <w:tab w:val="right" w:pos="9026" w:leader="dot"/>
            </w:tabs>
            <w:rPr/>
          </w:pPr>
          <w:hyperlink w:anchor="__RefHeading___Toc4685862_581953129">
            <w:r>
              <w:rPr>
                <w:webHidden/>
                <w:rStyle w:val="IndexLink"/>
              </w:rPr>
              <w:t>2</w:t>
            </w:r>
            <w:r>
              <w:rPr>
                <w:rStyle w:val="IndexLink"/>
                <w:rtl w:val="true"/>
              </w:rPr>
              <w:t>-</w:t>
            </w:r>
            <w:r>
              <w:rPr>
                <w:rStyle w:val="IndexLink"/>
                <w:rtl w:val="true"/>
              </w:rPr>
              <w:t>حق و تکلیف در اعلامیه حقوق بشر اسلامی</w:t>
            </w:r>
            <w:r>
              <w:rPr>
                <w:rStyle w:val="IndexLink"/>
                <w:rtl w:val="true"/>
              </w:rPr>
              <w:tab/>
            </w:r>
            <w:r>
              <w:rPr>
                <w:rStyle w:val="IndexLink"/>
              </w:rPr>
              <w:t>251</w:t>
            </w:r>
          </w:hyperlink>
        </w:p>
        <w:p>
          <w:pPr>
            <w:pStyle w:val="Contents3"/>
            <w:tabs>
              <w:tab w:val="clear" w:pos="8459"/>
              <w:tab w:val="right" w:pos="9026" w:leader="dot"/>
            </w:tabs>
            <w:rPr/>
          </w:pPr>
          <w:hyperlink w:anchor="__RefHeading___Toc4685864_581953129">
            <w:r>
              <w:rPr>
                <w:webHidden/>
                <w:rStyle w:val="IndexLink"/>
                <w:rtl w:val="true"/>
              </w:rPr>
              <w:t>بشر موضوع اعلامیه</w:t>
            </w:r>
            <w:r>
              <w:rPr>
                <w:rStyle w:val="IndexLink"/>
                <w:rtl w:val="true"/>
              </w:rPr>
              <w:tab/>
            </w:r>
            <w:r>
              <w:rPr>
                <w:rStyle w:val="IndexLink"/>
              </w:rPr>
              <w:t>252</w:t>
            </w:r>
          </w:hyperlink>
        </w:p>
        <w:p>
          <w:pPr>
            <w:pStyle w:val="Contents4"/>
            <w:tabs>
              <w:tab w:val="clear" w:pos="8176"/>
              <w:tab w:val="right" w:pos="9026" w:leader="dot"/>
            </w:tabs>
            <w:rPr/>
          </w:pPr>
          <w:hyperlink w:anchor="__RefHeading___Toc4685866_581953129">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4685868_581953129">
            <w:r>
              <w:rPr>
                <w:webHidden/>
                <w:rStyle w:val="IndexLink"/>
              </w:rPr>
              <w:t>1</w:t>
            </w:r>
            <w:r>
              <w:rPr>
                <w:rStyle w:val="IndexLink"/>
                <w:rtl w:val="true"/>
              </w:rPr>
              <w:t>-</w:t>
            </w:r>
            <w:r>
              <w:rPr>
                <w:rStyle w:val="IndexLink"/>
                <w:rtl w:val="true"/>
              </w:rPr>
              <w:t>بشر مورد نظر اعلامیه جهانی حقوق بشر</w:t>
            </w:r>
            <w:r>
              <w:rPr>
                <w:rStyle w:val="IndexLink"/>
                <w:rtl w:val="true"/>
              </w:rPr>
              <w:tab/>
            </w:r>
            <w:r>
              <w:rPr>
                <w:rStyle w:val="IndexLink"/>
              </w:rPr>
              <w:t>252</w:t>
            </w:r>
          </w:hyperlink>
        </w:p>
        <w:p>
          <w:pPr>
            <w:pStyle w:val="Contents4"/>
            <w:tabs>
              <w:tab w:val="clear" w:pos="8176"/>
              <w:tab w:val="right" w:pos="9026" w:leader="dot"/>
            </w:tabs>
            <w:rPr/>
          </w:pPr>
          <w:hyperlink w:anchor="__RefHeading___Toc4685870_581953129">
            <w:r>
              <w:rPr>
                <w:webHidden/>
                <w:rStyle w:val="IndexLink"/>
              </w:rPr>
              <w:t>2</w:t>
            </w:r>
            <w:r>
              <w:rPr>
                <w:rStyle w:val="IndexLink"/>
                <w:rtl w:val="true"/>
              </w:rPr>
              <w:t>-</w:t>
            </w:r>
            <w:r>
              <w:rPr>
                <w:rStyle w:val="IndexLink"/>
                <w:rtl w:val="true"/>
              </w:rPr>
              <w:t>بشر مورد نظر اعلامیه حقوق بشر اسلامی</w:t>
            </w:r>
            <w:r>
              <w:rPr>
                <w:rStyle w:val="IndexLink"/>
                <w:rtl w:val="true"/>
              </w:rPr>
              <w:tab/>
            </w:r>
            <w:r>
              <w:rPr>
                <w:rStyle w:val="IndexLink"/>
              </w:rPr>
              <w:t>253</w:t>
            </w:r>
          </w:hyperlink>
        </w:p>
        <w:p>
          <w:pPr>
            <w:pStyle w:val="Contents3"/>
            <w:tabs>
              <w:tab w:val="clear" w:pos="8459"/>
              <w:tab w:val="right" w:pos="9026" w:leader="dot"/>
            </w:tabs>
            <w:rPr/>
          </w:pPr>
          <w:hyperlink w:anchor="__RefHeading___Toc4685872_581953129">
            <w:r>
              <w:rPr>
                <w:webHidden/>
                <w:rStyle w:val="IndexLink"/>
                <w:rtl w:val="true"/>
              </w:rPr>
              <w:t>ملاک اعتبار و تفسیر</w:t>
            </w:r>
            <w:r>
              <w:rPr>
                <w:rStyle w:val="IndexLink"/>
                <w:rtl w:val="true"/>
              </w:rPr>
              <w:tab/>
            </w:r>
            <w:r>
              <w:rPr>
                <w:rStyle w:val="IndexLink"/>
              </w:rPr>
              <w:t>254</w:t>
            </w:r>
          </w:hyperlink>
        </w:p>
        <w:p>
          <w:pPr>
            <w:pStyle w:val="Contents4"/>
            <w:tabs>
              <w:tab w:val="clear" w:pos="8176"/>
              <w:tab w:val="right" w:pos="9026" w:leader="dot"/>
            </w:tabs>
            <w:rPr/>
          </w:pPr>
          <w:hyperlink w:anchor="__RefHeading___Toc4685874_581953129">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4685876_581953129">
            <w:r>
              <w:rPr>
                <w:webHidden/>
                <w:rStyle w:val="IndexLink"/>
              </w:rPr>
              <w:t>1</w:t>
            </w:r>
            <w:r>
              <w:rPr>
                <w:rStyle w:val="IndexLink"/>
                <w:rtl w:val="true"/>
              </w:rPr>
              <w:t>-</w:t>
            </w:r>
            <w:r>
              <w:rPr>
                <w:rStyle w:val="IndexLink"/>
                <w:rtl w:val="true"/>
              </w:rPr>
              <w:t>ملاک اعتبار و تفسیر اعلامیه جهانی حقوق بشر</w:t>
            </w:r>
            <w:r>
              <w:rPr>
                <w:rStyle w:val="IndexLink"/>
                <w:rtl w:val="true"/>
              </w:rPr>
              <w:tab/>
            </w:r>
            <w:r>
              <w:rPr>
                <w:rStyle w:val="IndexLink"/>
              </w:rPr>
              <w:t>254</w:t>
            </w:r>
          </w:hyperlink>
        </w:p>
        <w:p>
          <w:pPr>
            <w:pStyle w:val="Contents4"/>
            <w:tabs>
              <w:tab w:val="clear" w:pos="8176"/>
              <w:tab w:val="right" w:pos="9026" w:leader="dot"/>
            </w:tabs>
            <w:rPr/>
          </w:pPr>
          <w:hyperlink w:anchor="__RefHeading___Toc4685878_581953129">
            <w:r>
              <w:rPr>
                <w:webHidden/>
                <w:rStyle w:val="IndexLink"/>
              </w:rPr>
              <w:t>2</w:t>
            </w:r>
            <w:r>
              <w:rPr>
                <w:rStyle w:val="IndexLink"/>
                <w:rtl w:val="true"/>
              </w:rPr>
              <w:t>-</w:t>
            </w:r>
            <w:r>
              <w:rPr>
                <w:rStyle w:val="IndexLink"/>
                <w:rtl w:val="true"/>
              </w:rPr>
              <w:t>ملاک اعتبار و تفسیر اعلامیه حقوق بشر اسلامی</w:t>
            </w:r>
            <w:r>
              <w:rPr>
                <w:rStyle w:val="IndexLink"/>
                <w:rtl w:val="true"/>
              </w:rPr>
              <w:tab/>
            </w:r>
            <w:r>
              <w:rPr>
                <w:rStyle w:val="IndexLink"/>
              </w:rPr>
              <w:t>255</w:t>
            </w:r>
          </w:hyperlink>
        </w:p>
        <w:p>
          <w:pPr>
            <w:pStyle w:val="Contents3"/>
            <w:tabs>
              <w:tab w:val="clear" w:pos="8459"/>
              <w:tab w:val="right" w:pos="9026" w:leader="dot"/>
            </w:tabs>
            <w:rPr/>
          </w:pPr>
          <w:hyperlink w:anchor="__RefHeading___Toc4685880_581953129">
            <w:r>
              <w:rPr>
                <w:webHidden/>
                <w:rStyle w:val="IndexLink"/>
                <w:rtl w:val="true"/>
              </w:rPr>
              <w:t>خلاصه</w:t>
            </w:r>
            <w:r>
              <w:rPr>
                <w:rStyle w:val="IndexLink"/>
                <w:rtl w:val="true"/>
              </w:rPr>
              <w:tab/>
            </w:r>
            <w:r>
              <w:rPr>
                <w:rStyle w:val="IndexLink"/>
              </w:rPr>
              <w:t>255</w:t>
            </w:r>
          </w:hyperlink>
        </w:p>
        <w:p>
          <w:pPr>
            <w:pStyle w:val="Contents3"/>
            <w:tabs>
              <w:tab w:val="clear" w:pos="8459"/>
              <w:tab w:val="right" w:pos="9026" w:leader="dot"/>
            </w:tabs>
            <w:rPr/>
          </w:pPr>
          <w:hyperlink w:anchor="__RefHeading___Toc4685882_581953129">
            <w:r>
              <w:rPr>
                <w:webHidden/>
                <w:rStyle w:val="IndexLink"/>
                <w:rtl w:val="true"/>
              </w:rPr>
              <w:t>پرسش ها</w:t>
            </w:r>
            <w:r>
              <w:rPr>
                <w:rStyle w:val="IndexLink"/>
                <w:rtl w:val="true"/>
              </w:rPr>
              <w:tab/>
            </w:r>
            <w:r>
              <w:rPr>
                <w:rStyle w:val="IndexLink"/>
              </w:rPr>
              <w:t>257</w:t>
            </w:r>
          </w:hyperlink>
        </w:p>
        <w:p>
          <w:pPr>
            <w:pStyle w:val="Contents3"/>
            <w:tabs>
              <w:tab w:val="clear" w:pos="8459"/>
              <w:tab w:val="right" w:pos="9026" w:leader="dot"/>
            </w:tabs>
            <w:rPr/>
          </w:pPr>
          <w:hyperlink w:anchor="__RefHeading___Toc4685884_581953129">
            <w:r>
              <w:rPr>
                <w:webHidden/>
                <w:rStyle w:val="IndexLink"/>
                <w:rtl w:val="true"/>
              </w:rPr>
              <w:t>منابع برای مطالعه</w:t>
            </w:r>
            <w:r>
              <w:rPr>
                <w:rStyle w:val="IndexLink"/>
                <w:rtl w:val="true"/>
              </w:rPr>
              <w:tab/>
            </w:r>
            <w:r>
              <w:rPr>
                <w:rStyle w:val="IndexLink"/>
              </w:rPr>
              <w:t>258</w:t>
            </w:r>
          </w:hyperlink>
        </w:p>
        <w:p>
          <w:pPr>
            <w:pStyle w:val="Contents2"/>
            <w:tabs>
              <w:tab w:val="clear" w:pos="8743"/>
              <w:tab w:val="right" w:pos="9026" w:leader="dot"/>
            </w:tabs>
            <w:rPr/>
          </w:pPr>
          <w:hyperlink w:anchor="__RefHeading___Toc4685886_581953129">
            <w:r>
              <w:rPr>
                <w:webHidden/>
                <w:rStyle w:val="IndexLink"/>
              </w:rPr>
              <w:t>11</w:t>
            </w:r>
            <w:r>
              <w:rPr>
                <w:rStyle w:val="IndexLink"/>
                <w:rtl w:val="true"/>
              </w:rPr>
              <w:t>-</w:t>
            </w:r>
            <w:r>
              <w:rPr>
                <w:rStyle w:val="IndexLink"/>
                <w:rtl w:val="true"/>
              </w:rPr>
              <w:t>کرامت انسان</w:t>
            </w:r>
            <w:r>
              <w:rPr>
                <w:rStyle w:val="IndexLink"/>
                <w:rtl w:val="true"/>
              </w:rPr>
              <w:tab/>
            </w:r>
            <w:r>
              <w:rPr>
                <w:rStyle w:val="IndexLink"/>
              </w:rPr>
              <w:t>259</w:t>
            </w:r>
          </w:hyperlink>
        </w:p>
        <w:p>
          <w:pPr>
            <w:pStyle w:val="Contents3"/>
            <w:tabs>
              <w:tab w:val="clear" w:pos="8459"/>
              <w:tab w:val="right" w:pos="9026" w:leader="dot"/>
            </w:tabs>
            <w:rPr/>
          </w:pPr>
          <w:hyperlink w:anchor="__RefHeading___Toc4685888_58195312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685890_581953129">
            <w:r>
              <w:rPr>
                <w:webHidden/>
                <w:rStyle w:val="IndexLink"/>
                <w:rtl w:val="true"/>
              </w:rPr>
              <w:t>مقدمه</w:t>
            </w:r>
            <w:r>
              <w:rPr>
                <w:rStyle w:val="IndexLink"/>
                <w:rtl w:val="true"/>
              </w:rPr>
              <w:tab/>
            </w:r>
            <w:r>
              <w:rPr>
                <w:rStyle w:val="IndexLink"/>
              </w:rPr>
              <w:t>259</w:t>
            </w:r>
          </w:hyperlink>
        </w:p>
        <w:p>
          <w:pPr>
            <w:pStyle w:val="Contents3"/>
            <w:tabs>
              <w:tab w:val="clear" w:pos="8459"/>
              <w:tab w:val="right" w:pos="9026" w:leader="dot"/>
            </w:tabs>
            <w:rPr/>
          </w:pPr>
          <w:hyperlink w:anchor="__RefHeading___Toc4685892_581953129">
            <w:r>
              <w:rPr>
                <w:webHidden/>
                <w:rStyle w:val="IndexLink"/>
                <w:rtl w:val="true"/>
              </w:rPr>
              <w:t>تعریف کرامت</w:t>
            </w:r>
            <w:r>
              <w:rPr>
                <w:rStyle w:val="IndexLink"/>
                <w:rtl w:val="true"/>
              </w:rPr>
              <w:tab/>
            </w:r>
            <w:r>
              <w:rPr>
                <w:rStyle w:val="IndexLink"/>
              </w:rPr>
              <w:t>260</w:t>
            </w:r>
          </w:hyperlink>
        </w:p>
        <w:p>
          <w:pPr>
            <w:pStyle w:val="Contents3"/>
            <w:tabs>
              <w:tab w:val="clear" w:pos="8459"/>
              <w:tab w:val="right" w:pos="9026" w:leader="dot"/>
            </w:tabs>
            <w:rPr/>
          </w:pPr>
          <w:hyperlink w:anchor="__RefHeading___Toc4685894_581953129">
            <w:r>
              <w:rPr>
                <w:webHidden/>
                <w:rStyle w:val="IndexLink"/>
                <w:rtl w:val="true"/>
              </w:rPr>
              <w:t>کرامت در اسلام</w:t>
            </w:r>
            <w:r>
              <w:rPr>
                <w:rStyle w:val="IndexLink"/>
                <w:rtl w:val="true"/>
              </w:rPr>
              <w:tab/>
            </w:r>
            <w:r>
              <w:rPr>
                <w:rStyle w:val="IndexLink"/>
              </w:rPr>
              <w:t>261</w:t>
            </w:r>
          </w:hyperlink>
        </w:p>
        <w:p>
          <w:pPr>
            <w:pStyle w:val="Contents4"/>
            <w:tabs>
              <w:tab w:val="clear" w:pos="8176"/>
              <w:tab w:val="right" w:pos="9026" w:leader="dot"/>
            </w:tabs>
            <w:rPr/>
          </w:pPr>
          <w:hyperlink w:anchor="__RefHeading___Toc4685896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4685898_581953129">
            <w:r>
              <w:rPr>
                <w:webHidden/>
                <w:rStyle w:val="IndexLink"/>
              </w:rPr>
              <w:t>1</w:t>
            </w:r>
            <w:r>
              <w:rPr>
                <w:rStyle w:val="IndexLink"/>
                <w:rtl w:val="true"/>
              </w:rPr>
              <w:t>-</w:t>
            </w:r>
            <w:r>
              <w:rPr>
                <w:rStyle w:val="IndexLink"/>
                <w:rtl w:val="true"/>
              </w:rPr>
              <w:t>کرامت ذاتی</w:t>
            </w:r>
            <w:r>
              <w:rPr>
                <w:rStyle w:val="IndexLink"/>
                <w:rtl w:val="true"/>
              </w:rPr>
              <w:tab/>
            </w:r>
            <w:r>
              <w:rPr>
                <w:rStyle w:val="IndexLink"/>
              </w:rPr>
              <w:t>261</w:t>
            </w:r>
          </w:hyperlink>
        </w:p>
        <w:p>
          <w:pPr>
            <w:pStyle w:val="Contents4"/>
            <w:tabs>
              <w:tab w:val="clear" w:pos="8176"/>
              <w:tab w:val="right" w:pos="9026" w:leader="dot"/>
            </w:tabs>
            <w:rPr/>
          </w:pPr>
          <w:hyperlink w:anchor="__RefHeading___Toc4685900_581953129">
            <w:r>
              <w:rPr>
                <w:webHidden/>
                <w:rStyle w:val="IndexLink"/>
              </w:rPr>
              <w:t>2</w:t>
            </w:r>
            <w:r>
              <w:rPr>
                <w:rStyle w:val="IndexLink"/>
                <w:rtl w:val="true"/>
              </w:rPr>
              <w:t>-</w:t>
            </w:r>
            <w:r>
              <w:rPr>
                <w:rStyle w:val="IndexLink"/>
                <w:rtl w:val="true"/>
              </w:rPr>
              <w:t>کرامت اکتسابی</w:t>
            </w:r>
            <w:r>
              <w:rPr>
                <w:rStyle w:val="IndexLink"/>
                <w:rtl w:val="true"/>
              </w:rPr>
              <w:tab/>
            </w:r>
            <w:r>
              <w:rPr>
                <w:rStyle w:val="IndexLink"/>
              </w:rPr>
              <w:t>263</w:t>
            </w:r>
          </w:hyperlink>
        </w:p>
        <w:p>
          <w:pPr>
            <w:pStyle w:val="Contents3"/>
            <w:tabs>
              <w:tab w:val="clear" w:pos="8459"/>
              <w:tab w:val="right" w:pos="9026" w:leader="dot"/>
            </w:tabs>
            <w:rPr/>
          </w:pPr>
          <w:hyperlink w:anchor="__RefHeading___Toc4685902_581953129">
            <w:r>
              <w:rPr>
                <w:webHidden/>
                <w:rStyle w:val="IndexLink"/>
                <w:rtl w:val="true"/>
              </w:rPr>
              <w:t>کرامت در اعلامیه حقوق بشر اسلامی</w:t>
            </w:r>
            <w:r>
              <w:rPr>
                <w:rStyle w:val="IndexLink"/>
                <w:rtl w:val="true"/>
              </w:rPr>
              <w:tab/>
            </w:r>
            <w:r>
              <w:rPr>
                <w:rStyle w:val="IndexLink"/>
              </w:rPr>
              <w:t>265</w:t>
            </w:r>
          </w:hyperlink>
        </w:p>
        <w:p>
          <w:pPr>
            <w:pStyle w:val="Contents3"/>
            <w:tabs>
              <w:tab w:val="clear" w:pos="8459"/>
              <w:tab w:val="right" w:pos="9026" w:leader="dot"/>
            </w:tabs>
            <w:rPr/>
          </w:pPr>
          <w:hyperlink w:anchor="__RefHeading___Toc4685904_581953129">
            <w:r>
              <w:rPr>
                <w:webHidden/>
                <w:rStyle w:val="IndexLink"/>
                <w:rtl w:val="true"/>
              </w:rPr>
              <w:t>کرامت در اعلامیه جهانی حقوق بشر</w:t>
            </w:r>
            <w:r>
              <w:rPr>
                <w:rStyle w:val="IndexLink"/>
                <w:rtl w:val="true"/>
              </w:rPr>
              <w:tab/>
            </w:r>
            <w:r>
              <w:rPr>
                <w:rStyle w:val="IndexLink"/>
              </w:rPr>
              <w:t>266</w:t>
            </w:r>
          </w:hyperlink>
        </w:p>
        <w:p>
          <w:pPr>
            <w:pStyle w:val="Contents3"/>
            <w:tabs>
              <w:tab w:val="clear" w:pos="8459"/>
              <w:tab w:val="right" w:pos="9026" w:leader="dot"/>
            </w:tabs>
            <w:rPr/>
          </w:pPr>
          <w:hyperlink w:anchor="__RefHeading___Toc4685906_581953129">
            <w:r>
              <w:rPr>
                <w:webHidden/>
                <w:rStyle w:val="IndexLink"/>
                <w:rtl w:val="true"/>
              </w:rPr>
              <w:t>تفاوت ها</w:t>
            </w:r>
            <w:r>
              <w:rPr>
                <w:rStyle w:val="IndexLink"/>
                <w:rtl w:val="true"/>
              </w:rPr>
              <w:tab/>
            </w:r>
            <w:r>
              <w:rPr>
                <w:rStyle w:val="IndexLink"/>
              </w:rPr>
              <w:t>266</w:t>
            </w:r>
          </w:hyperlink>
        </w:p>
        <w:p>
          <w:pPr>
            <w:pStyle w:val="Contents3"/>
            <w:tabs>
              <w:tab w:val="clear" w:pos="8459"/>
              <w:tab w:val="right" w:pos="9026" w:leader="dot"/>
            </w:tabs>
            <w:rPr/>
          </w:pPr>
          <w:hyperlink w:anchor="__RefHeading___Toc4685908_581953129">
            <w:r>
              <w:rPr>
                <w:webHidden/>
                <w:rStyle w:val="IndexLink"/>
                <w:rtl w:val="true"/>
              </w:rPr>
              <w:t>خلاصه</w:t>
            </w:r>
            <w:r>
              <w:rPr>
                <w:rStyle w:val="IndexLink"/>
                <w:rtl w:val="true"/>
              </w:rPr>
              <w:tab/>
            </w:r>
            <w:r>
              <w:rPr>
                <w:rStyle w:val="IndexLink"/>
              </w:rPr>
              <w:t>276</w:t>
            </w:r>
          </w:hyperlink>
        </w:p>
        <w:p>
          <w:pPr>
            <w:pStyle w:val="Contents3"/>
            <w:tabs>
              <w:tab w:val="clear" w:pos="8459"/>
              <w:tab w:val="right" w:pos="9026" w:leader="dot"/>
            </w:tabs>
            <w:rPr/>
          </w:pPr>
          <w:hyperlink w:anchor="__RefHeading___Toc4685910_581953129">
            <w:r>
              <w:rPr>
                <w:webHidden/>
                <w:rStyle w:val="IndexLink"/>
                <w:rtl w:val="true"/>
              </w:rPr>
              <w:t>پرسش ها</w:t>
            </w:r>
            <w:r>
              <w:rPr>
                <w:rStyle w:val="IndexLink"/>
                <w:rtl w:val="true"/>
              </w:rPr>
              <w:tab/>
            </w:r>
            <w:r>
              <w:rPr>
                <w:rStyle w:val="IndexLink"/>
              </w:rPr>
              <w:t>279</w:t>
            </w:r>
          </w:hyperlink>
        </w:p>
        <w:p>
          <w:pPr>
            <w:pStyle w:val="Contents3"/>
            <w:tabs>
              <w:tab w:val="clear" w:pos="8459"/>
              <w:tab w:val="right" w:pos="9026" w:leader="dot"/>
            </w:tabs>
            <w:rPr/>
          </w:pPr>
          <w:hyperlink w:anchor="__RefHeading___Toc4685912_581953129">
            <w:r>
              <w:rPr>
                <w:webHidden/>
                <w:rStyle w:val="IndexLink"/>
                <w:rtl w:val="true"/>
              </w:rPr>
              <w:t>منابع برای مطالعه</w:t>
            </w:r>
            <w:r>
              <w:rPr>
                <w:rStyle w:val="IndexLink"/>
                <w:rtl w:val="true"/>
              </w:rPr>
              <w:tab/>
            </w:r>
            <w:r>
              <w:rPr>
                <w:rStyle w:val="IndexLink"/>
              </w:rPr>
              <w:t>280</w:t>
            </w:r>
          </w:hyperlink>
        </w:p>
        <w:p>
          <w:pPr>
            <w:pStyle w:val="Contents2"/>
            <w:tabs>
              <w:tab w:val="clear" w:pos="8743"/>
              <w:tab w:val="right" w:pos="9026" w:leader="dot"/>
            </w:tabs>
            <w:rPr/>
          </w:pPr>
          <w:hyperlink w:anchor="__RefHeading___Toc4685914_581953129">
            <w:r>
              <w:rPr>
                <w:webHidden/>
                <w:rStyle w:val="IndexLink"/>
              </w:rPr>
              <w:t>12</w:t>
            </w:r>
            <w:r>
              <w:rPr>
                <w:rStyle w:val="IndexLink"/>
                <w:rtl w:val="true"/>
              </w:rPr>
              <w:t>-</w:t>
            </w:r>
            <w:r>
              <w:rPr>
                <w:rStyle w:val="IndexLink"/>
                <w:rtl w:val="true"/>
              </w:rPr>
              <w:t>حق حیات</w:t>
            </w:r>
            <w:r>
              <w:rPr>
                <w:rStyle w:val="IndexLink"/>
                <w:rtl w:val="true"/>
              </w:rPr>
              <w:tab/>
            </w:r>
            <w:r>
              <w:rPr>
                <w:rStyle w:val="IndexLink"/>
              </w:rPr>
              <w:t>281</w:t>
            </w:r>
          </w:hyperlink>
        </w:p>
        <w:p>
          <w:pPr>
            <w:pStyle w:val="Contents3"/>
            <w:tabs>
              <w:tab w:val="clear" w:pos="8459"/>
              <w:tab w:val="right" w:pos="9026" w:leader="dot"/>
            </w:tabs>
            <w:rPr/>
          </w:pPr>
          <w:hyperlink w:anchor="__RefHeading___Toc4685916_58195312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4685918_581953129">
            <w:r>
              <w:rPr>
                <w:webHidden/>
                <w:rStyle w:val="IndexLink"/>
                <w:rtl w:val="true"/>
              </w:rPr>
              <w:t>مقدمه</w:t>
            </w:r>
            <w:r>
              <w:rPr>
                <w:rStyle w:val="IndexLink"/>
                <w:rtl w:val="true"/>
              </w:rPr>
              <w:tab/>
            </w:r>
            <w:r>
              <w:rPr>
                <w:rStyle w:val="IndexLink"/>
              </w:rPr>
              <w:t>281</w:t>
            </w:r>
          </w:hyperlink>
        </w:p>
        <w:p>
          <w:pPr>
            <w:pStyle w:val="Contents3"/>
            <w:tabs>
              <w:tab w:val="clear" w:pos="8459"/>
              <w:tab w:val="right" w:pos="9026" w:leader="dot"/>
            </w:tabs>
            <w:rPr/>
          </w:pPr>
          <w:hyperlink w:anchor="__RefHeading___Toc4685920_581953129">
            <w:r>
              <w:rPr>
                <w:webHidden/>
                <w:rStyle w:val="IndexLink"/>
                <w:rtl w:val="true"/>
              </w:rPr>
              <w:t>حق حیات در اسلام و آثار آن</w:t>
            </w:r>
            <w:r>
              <w:rPr>
                <w:rStyle w:val="IndexLink"/>
                <w:rtl w:val="true"/>
              </w:rPr>
              <w:tab/>
            </w:r>
            <w:r>
              <w:rPr>
                <w:rStyle w:val="IndexLink"/>
              </w:rPr>
              <w:t>282</w:t>
            </w:r>
          </w:hyperlink>
        </w:p>
        <w:p>
          <w:pPr>
            <w:pStyle w:val="Contents4"/>
            <w:tabs>
              <w:tab w:val="clear" w:pos="8176"/>
              <w:tab w:val="right" w:pos="9026" w:leader="dot"/>
            </w:tabs>
            <w:rPr/>
          </w:pPr>
          <w:hyperlink w:anchor="__RefHeading___Toc4685922_581953129">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4685924_581953129">
            <w:r>
              <w:rPr>
                <w:webHidden/>
                <w:rStyle w:val="IndexLink"/>
              </w:rPr>
              <w:t>1</w:t>
            </w:r>
            <w:r>
              <w:rPr>
                <w:rStyle w:val="IndexLink"/>
                <w:rtl w:val="true"/>
              </w:rPr>
              <w:t>-</w:t>
            </w:r>
            <w:r>
              <w:rPr>
                <w:rStyle w:val="IndexLink"/>
                <w:rtl w:val="true"/>
              </w:rPr>
              <w:t>حرمت قتل نفس محترمه</w:t>
            </w:r>
            <w:r>
              <w:rPr>
                <w:rStyle w:val="IndexLink"/>
                <w:rtl w:val="true"/>
              </w:rPr>
              <w:tab/>
            </w:r>
            <w:r>
              <w:rPr>
                <w:rStyle w:val="IndexLink"/>
              </w:rPr>
              <w:t>283</w:t>
            </w:r>
          </w:hyperlink>
        </w:p>
        <w:p>
          <w:pPr>
            <w:pStyle w:val="Contents4"/>
            <w:tabs>
              <w:tab w:val="clear" w:pos="8176"/>
              <w:tab w:val="right" w:pos="9026" w:leader="dot"/>
            </w:tabs>
            <w:rPr/>
          </w:pPr>
          <w:hyperlink w:anchor="__RefHeading___Toc4685926_581953129">
            <w:r>
              <w:rPr>
                <w:webHidden/>
                <w:rStyle w:val="IndexLink"/>
              </w:rPr>
              <w:t>2</w:t>
            </w:r>
            <w:r>
              <w:rPr>
                <w:rStyle w:val="IndexLink"/>
                <w:rtl w:val="true"/>
              </w:rPr>
              <w:t>-</w:t>
            </w:r>
            <w:r>
              <w:rPr>
                <w:rStyle w:val="IndexLink"/>
                <w:rtl w:val="true"/>
              </w:rPr>
              <w:t>ممنوعیت خودکشی</w:t>
            </w:r>
            <w:r>
              <w:rPr>
                <w:rStyle w:val="IndexLink"/>
                <w:rtl w:val="true"/>
              </w:rPr>
              <w:tab/>
            </w:r>
            <w:r>
              <w:rPr>
                <w:rStyle w:val="IndexLink"/>
              </w:rPr>
              <w:t>284</w:t>
            </w:r>
          </w:hyperlink>
        </w:p>
        <w:p>
          <w:pPr>
            <w:pStyle w:val="Contents4"/>
            <w:tabs>
              <w:tab w:val="clear" w:pos="8176"/>
              <w:tab w:val="right" w:pos="9026" w:leader="dot"/>
            </w:tabs>
            <w:rPr/>
          </w:pPr>
          <w:hyperlink w:anchor="__RefHeading___Toc4685928_581953129">
            <w:r>
              <w:rPr>
                <w:webHidden/>
                <w:rStyle w:val="IndexLink"/>
              </w:rPr>
              <w:t>3</w:t>
            </w:r>
            <w:r>
              <w:rPr>
                <w:rStyle w:val="IndexLink"/>
                <w:rtl w:val="true"/>
              </w:rPr>
              <w:t>-</w:t>
            </w:r>
            <w:r>
              <w:rPr>
                <w:rStyle w:val="IndexLink"/>
                <w:rtl w:val="true"/>
              </w:rPr>
              <w:t>تشریع قصاص</w:t>
            </w:r>
            <w:r>
              <w:rPr>
                <w:rStyle w:val="IndexLink"/>
                <w:rtl w:val="true"/>
              </w:rPr>
              <w:tab/>
            </w:r>
            <w:r>
              <w:rPr>
                <w:rStyle w:val="IndexLink"/>
              </w:rPr>
              <w:t>285</w:t>
            </w:r>
          </w:hyperlink>
        </w:p>
        <w:p>
          <w:pPr>
            <w:pStyle w:val="Contents3"/>
            <w:tabs>
              <w:tab w:val="clear" w:pos="8459"/>
              <w:tab w:val="right" w:pos="9026" w:leader="dot"/>
            </w:tabs>
            <w:rPr/>
          </w:pPr>
          <w:hyperlink w:anchor="__RefHeading___Toc4685930_581953129">
            <w:r>
              <w:rPr>
                <w:webHidden/>
                <w:rStyle w:val="IndexLink"/>
                <w:rtl w:val="true"/>
              </w:rPr>
              <w:t>حق حیات در اعلامیه حقوق بشر اسلامی</w:t>
            </w:r>
            <w:r>
              <w:rPr>
                <w:rStyle w:val="IndexLink"/>
                <w:rtl w:val="true"/>
              </w:rPr>
              <w:tab/>
            </w:r>
            <w:r>
              <w:rPr>
                <w:rStyle w:val="IndexLink"/>
              </w:rPr>
              <w:t>286</w:t>
            </w:r>
          </w:hyperlink>
        </w:p>
        <w:p>
          <w:pPr>
            <w:pStyle w:val="Contents3"/>
            <w:tabs>
              <w:tab w:val="clear" w:pos="8459"/>
              <w:tab w:val="right" w:pos="9026" w:leader="dot"/>
            </w:tabs>
            <w:rPr/>
          </w:pPr>
          <w:hyperlink w:anchor="__RefHeading___Toc4685932_581953129">
            <w:r>
              <w:rPr>
                <w:webHidden/>
                <w:rStyle w:val="IndexLink"/>
                <w:rtl w:val="true"/>
              </w:rPr>
              <w:t>حق حیات در اعلامیه جهانی حقوق بشر</w:t>
            </w:r>
            <w:r>
              <w:rPr>
                <w:rStyle w:val="IndexLink"/>
                <w:rtl w:val="true"/>
              </w:rPr>
              <w:tab/>
            </w:r>
            <w:r>
              <w:rPr>
                <w:rStyle w:val="IndexLink"/>
              </w:rPr>
              <w:t>287</w:t>
            </w:r>
          </w:hyperlink>
        </w:p>
        <w:p>
          <w:pPr>
            <w:pStyle w:val="Contents3"/>
            <w:tabs>
              <w:tab w:val="clear" w:pos="8459"/>
              <w:tab w:val="right" w:pos="9026" w:leader="dot"/>
            </w:tabs>
            <w:rPr/>
          </w:pPr>
          <w:hyperlink w:anchor="__RefHeading___Toc4685934_581953129">
            <w:r>
              <w:rPr>
                <w:webHidden/>
                <w:rStyle w:val="IndexLink"/>
                <w:rtl w:val="true"/>
              </w:rPr>
              <w:t>تفاوت ها</w:t>
            </w:r>
            <w:r>
              <w:rPr>
                <w:rStyle w:val="IndexLink"/>
                <w:rtl w:val="true"/>
              </w:rPr>
              <w:tab/>
            </w:r>
            <w:r>
              <w:rPr>
                <w:rStyle w:val="IndexLink"/>
              </w:rPr>
              <w:t>288</w:t>
            </w:r>
          </w:hyperlink>
        </w:p>
        <w:p>
          <w:pPr>
            <w:pStyle w:val="Contents3"/>
            <w:tabs>
              <w:tab w:val="clear" w:pos="8459"/>
              <w:tab w:val="right" w:pos="9026" w:leader="dot"/>
            </w:tabs>
            <w:rPr/>
          </w:pPr>
          <w:hyperlink w:anchor="__RefHeading___Toc4685936_581953129">
            <w:r>
              <w:rPr>
                <w:webHidden/>
                <w:rStyle w:val="IndexLink"/>
                <w:rtl w:val="true"/>
              </w:rPr>
              <w:t>خلاصه</w:t>
            </w:r>
            <w:r>
              <w:rPr>
                <w:rStyle w:val="IndexLink"/>
                <w:rtl w:val="true"/>
              </w:rPr>
              <w:tab/>
            </w:r>
            <w:r>
              <w:rPr>
                <w:rStyle w:val="IndexLink"/>
              </w:rPr>
              <w:t>290</w:t>
            </w:r>
          </w:hyperlink>
        </w:p>
        <w:p>
          <w:pPr>
            <w:pStyle w:val="Contents3"/>
            <w:tabs>
              <w:tab w:val="clear" w:pos="8459"/>
              <w:tab w:val="right" w:pos="9026" w:leader="dot"/>
            </w:tabs>
            <w:rPr/>
          </w:pPr>
          <w:hyperlink w:anchor="__RefHeading___Toc4685938_581953129">
            <w:r>
              <w:rPr>
                <w:webHidden/>
                <w:rStyle w:val="IndexLink"/>
                <w:rtl w:val="true"/>
              </w:rPr>
              <w:t>پرسش ها</w:t>
            </w:r>
            <w:r>
              <w:rPr>
                <w:rStyle w:val="IndexLink"/>
                <w:rtl w:val="true"/>
              </w:rPr>
              <w:tab/>
            </w:r>
            <w:r>
              <w:rPr>
                <w:rStyle w:val="IndexLink"/>
              </w:rPr>
              <w:t>292</w:t>
            </w:r>
          </w:hyperlink>
        </w:p>
        <w:p>
          <w:pPr>
            <w:pStyle w:val="Contents3"/>
            <w:tabs>
              <w:tab w:val="clear" w:pos="8459"/>
              <w:tab w:val="right" w:pos="9026" w:leader="dot"/>
            </w:tabs>
            <w:rPr/>
          </w:pPr>
          <w:hyperlink w:anchor="__RefHeading___Toc4685940_581953129">
            <w:r>
              <w:rPr>
                <w:webHidden/>
                <w:rStyle w:val="IndexLink"/>
                <w:rtl w:val="true"/>
              </w:rPr>
              <w:t>منابع برای مطالعه</w:t>
            </w:r>
            <w:r>
              <w:rPr>
                <w:rStyle w:val="IndexLink"/>
                <w:rtl w:val="true"/>
              </w:rPr>
              <w:tab/>
            </w:r>
            <w:r>
              <w:rPr>
                <w:rStyle w:val="IndexLink"/>
              </w:rPr>
              <w:t>293</w:t>
            </w:r>
          </w:hyperlink>
        </w:p>
        <w:p>
          <w:pPr>
            <w:pStyle w:val="Contents2"/>
            <w:tabs>
              <w:tab w:val="clear" w:pos="8743"/>
              <w:tab w:val="right" w:pos="9026" w:leader="dot"/>
            </w:tabs>
            <w:rPr/>
          </w:pPr>
          <w:hyperlink w:anchor="__RefHeading___Toc4685942_581953129">
            <w:r>
              <w:rPr>
                <w:webHidden/>
                <w:rStyle w:val="IndexLink"/>
              </w:rPr>
              <w:t>13</w:t>
            </w:r>
            <w:r>
              <w:rPr>
                <w:rStyle w:val="IndexLink"/>
                <w:rtl w:val="true"/>
              </w:rPr>
              <w:t>-</w:t>
            </w:r>
            <w:r>
              <w:rPr>
                <w:rStyle w:val="IndexLink"/>
                <w:rtl w:val="true"/>
              </w:rPr>
              <w:t>حق آزادی</w:t>
            </w:r>
            <w:r>
              <w:rPr>
                <w:rStyle w:val="IndexLink"/>
                <w:rtl w:val="true"/>
              </w:rPr>
              <w:tab/>
            </w:r>
            <w:r>
              <w:rPr>
                <w:rStyle w:val="IndexLink"/>
              </w:rPr>
              <w:t>294</w:t>
            </w:r>
          </w:hyperlink>
        </w:p>
        <w:p>
          <w:pPr>
            <w:pStyle w:val="Contents3"/>
            <w:tabs>
              <w:tab w:val="clear" w:pos="8459"/>
              <w:tab w:val="right" w:pos="9026" w:leader="dot"/>
            </w:tabs>
            <w:rPr/>
          </w:pPr>
          <w:hyperlink w:anchor="__RefHeading___Toc4685944_58195312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685946_581953129">
            <w:r>
              <w:rPr>
                <w:webHidden/>
                <w:rStyle w:val="IndexLink"/>
                <w:rtl w:val="true"/>
              </w:rPr>
              <w:t>مقدمه</w:t>
            </w:r>
            <w:r>
              <w:rPr>
                <w:rStyle w:val="IndexLink"/>
                <w:rtl w:val="true"/>
              </w:rPr>
              <w:tab/>
            </w:r>
            <w:r>
              <w:rPr>
                <w:rStyle w:val="IndexLink"/>
              </w:rPr>
              <w:t>294</w:t>
            </w:r>
          </w:hyperlink>
        </w:p>
        <w:p>
          <w:pPr>
            <w:pStyle w:val="Contents3"/>
            <w:tabs>
              <w:tab w:val="clear" w:pos="8459"/>
              <w:tab w:val="right" w:pos="9026" w:leader="dot"/>
            </w:tabs>
            <w:rPr/>
          </w:pPr>
          <w:hyperlink w:anchor="__RefHeading___Toc4685948_581953129">
            <w:r>
              <w:rPr>
                <w:webHidden/>
                <w:rStyle w:val="IndexLink"/>
                <w:rtl w:val="true"/>
              </w:rPr>
              <w:t>حق آزادی در اسلام</w:t>
            </w:r>
            <w:r>
              <w:rPr>
                <w:rStyle w:val="IndexLink"/>
                <w:rtl w:val="true"/>
              </w:rPr>
              <w:tab/>
            </w:r>
            <w:r>
              <w:rPr>
                <w:rStyle w:val="IndexLink"/>
              </w:rPr>
              <w:t>294</w:t>
            </w:r>
          </w:hyperlink>
        </w:p>
        <w:p>
          <w:pPr>
            <w:pStyle w:val="Contents4"/>
            <w:tabs>
              <w:tab w:val="clear" w:pos="8176"/>
              <w:tab w:val="right" w:pos="9026" w:leader="dot"/>
            </w:tabs>
            <w:rPr/>
          </w:pPr>
          <w:hyperlink w:anchor="__RefHeading___Toc4685950_58195312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4685952_581953129">
            <w:r>
              <w:rPr>
                <w:webHidden/>
                <w:rStyle w:val="IndexLink"/>
              </w:rPr>
              <w:t>1</w:t>
            </w:r>
            <w:r>
              <w:rPr>
                <w:rStyle w:val="IndexLink"/>
                <w:rtl w:val="true"/>
              </w:rPr>
              <w:t>-</w:t>
            </w:r>
            <w:r>
              <w:rPr>
                <w:rStyle w:val="IndexLink"/>
                <w:rtl w:val="true"/>
              </w:rPr>
              <w:t>مفهوم آزادی</w:t>
            </w:r>
            <w:r>
              <w:rPr>
                <w:rStyle w:val="IndexLink"/>
                <w:rtl w:val="true"/>
              </w:rPr>
              <w:tab/>
            </w:r>
            <w:r>
              <w:rPr>
                <w:rStyle w:val="IndexLink"/>
              </w:rPr>
              <w:t>295</w:t>
            </w:r>
          </w:hyperlink>
        </w:p>
        <w:p>
          <w:pPr>
            <w:pStyle w:val="Contents5"/>
            <w:tabs>
              <w:tab w:val="clear" w:pos="7892"/>
              <w:tab w:val="right" w:pos="9026" w:leader="dot"/>
            </w:tabs>
            <w:rPr/>
          </w:pPr>
          <w:hyperlink w:anchor="__RefHeading___Toc4685954_581953129">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4685956_581953129">
            <w:r>
              <w:rPr>
                <w:webHidden/>
                <w:rStyle w:val="IndexLink"/>
                <w:rtl w:val="true"/>
              </w:rPr>
              <w:t>الف</w:t>
            </w:r>
            <w:r>
              <w:rPr>
                <w:rStyle w:val="IndexLink"/>
                <w:rtl w:val="true"/>
              </w:rPr>
              <w:t>)</w:t>
            </w:r>
            <w:r>
              <w:rPr>
                <w:rStyle w:val="IndexLink"/>
                <w:rtl w:val="true"/>
              </w:rPr>
              <w:t>آزادی تکوینی</w:t>
            </w:r>
            <w:r>
              <w:rPr>
                <w:rStyle w:val="IndexLink"/>
                <w:rtl w:val="true"/>
              </w:rPr>
              <w:t>(</w:t>
            </w:r>
            <w:r>
              <w:rPr>
                <w:rStyle w:val="IndexLink"/>
                <w:rtl w:val="true"/>
              </w:rPr>
              <w:t>فلسفی</w:t>
            </w:r>
            <w:r>
              <w:rPr>
                <w:rStyle w:val="IndexLink"/>
                <w:rtl w:val="true"/>
              </w:rPr>
              <w:t>)</w:t>
              <w:tab/>
            </w:r>
            <w:r>
              <w:rPr>
                <w:rStyle w:val="IndexLink"/>
              </w:rPr>
              <w:t>295</w:t>
            </w:r>
          </w:hyperlink>
        </w:p>
        <w:p>
          <w:pPr>
            <w:pStyle w:val="Contents5"/>
            <w:tabs>
              <w:tab w:val="clear" w:pos="7892"/>
              <w:tab w:val="right" w:pos="9026" w:leader="dot"/>
            </w:tabs>
            <w:rPr/>
          </w:pPr>
          <w:hyperlink w:anchor="__RefHeading___Toc4685958_581953129">
            <w:r>
              <w:rPr>
                <w:webHidden/>
                <w:rStyle w:val="IndexLink"/>
                <w:rtl w:val="true"/>
              </w:rPr>
              <w:t>ب</w:t>
            </w:r>
            <w:r>
              <w:rPr>
                <w:rStyle w:val="IndexLink"/>
                <w:rtl w:val="true"/>
              </w:rPr>
              <w:t>)</w:t>
            </w:r>
            <w:r>
              <w:rPr>
                <w:rStyle w:val="IndexLink"/>
                <w:rtl w:val="true"/>
              </w:rPr>
              <w:t>آزادی تشریعی</w:t>
            </w:r>
            <w:r>
              <w:rPr>
                <w:rStyle w:val="IndexLink"/>
                <w:rtl w:val="true"/>
              </w:rPr>
              <w:t>(</w:t>
            </w:r>
            <w:r>
              <w:rPr>
                <w:rStyle w:val="IndexLink"/>
                <w:rtl w:val="true"/>
              </w:rPr>
              <w:t>قانونی و حقوقی</w:t>
            </w:r>
            <w:r>
              <w:rPr>
                <w:rStyle w:val="IndexLink"/>
                <w:rtl w:val="true"/>
              </w:rPr>
              <w:t>)</w:t>
              <w:tab/>
            </w:r>
            <w:r>
              <w:rPr>
                <w:rStyle w:val="IndexLink"/>
              </w:rPr>
              <w:t>296</w:t>
            </w:r>
          </w:hyperlink>
        </w:p>
        <w:p>
          <w:pPr>
            <w:pStyle w:val="Contents4"/>
            <w:tabs>
              <w:tab w:val="clear" w:pos="8176"/>
              <w:tab w:val="right" w:pos="9026" w:leader="dot"/>
            </w:tabs>
            <w:rPr/>
          </w:pPr>
          <w:hyperlink w:anchor="__RefHeading___Toc4685960_581953129">
            <w:r>
              <w:rPr>
                <w:webHidden/>
                <w:rStyle w:val="IndexLink"/>
              </w:rPr>
              <w:t>2</w:t>
            </w:r>
            <w:r>
              <w:rPr>
                <w:rStyle w:val="IndexLink"/>
                <w:rtl w:val="true"/>
              </w:rPr>
              <w:t>-</w:t>
            </w:r>
            <w:r>
              <w:rPr>
                <w:rStyle w:val="IndexLink"/>
                <w:rtl w:val="true"/>
              </w:rPr>
              <w:t>عوامل تحدیدکننده آزادی</w:t>
            </w:r>
            <w:r>
              <w:rPr>
                <w:rStyle w:val="IndexLink"/>
                <w:rtl w:val="true"/>
              </w:rPr>
              <w:tab/>
            </w:r>
            <w:r>
              <w:rPr>
                <w:rStyle w:val="IndexLink"/>
              </w:rPr>
              <w:t>296</w:t>
            </w:r>
          </w:hyperlink>
        </w:p>
        <w:p>
          <w:pPr>
            <w:pStyle w:val="Contents5"/>
            <w:tabs>
              <w:tab w:val="clear" w:pos="7892"/>
              <w:tab w:val="right" w:pos="9026" w:leader="dot"/>
            </w:tabs>
            <w:rPr/>
          </w:pPr>
          <w:hyperlink w:anchor="__RefHeading___Toc4685962_581953129">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4685964_581953129">
            <w:r>
              <w:rPr>
                <w:webHidden/>
                <w:rStyle w:val="IndexLink"/>
                <w:rtl w:val="true"/>
              </w:rPr>
              <w:t>الف</w:t>
            </w:r>
            <w:r>
              <w:rPr>
                <w:rStyle w:val="IndexLink"/>
                <w:rtl w:val="true"/>
              </w:rPr>
              <w:t>)</w:t>
            </w:r>
            <w:r>
              <w:rPr>
                <w:rStyle w:val="IndexLink"/>
                <w:rtl w:val="true"/>
              </w:rPr>
              <w:t>کرامت انسانی</w:t>
            </w:r>
            <w:r>
              <w:rPr>
                <w:rStyle w:val="IndexLink"/>
                <w:rtl w:val="true"/>
              </w:rPr>
              <w:tab/>
            </w:r>
            <w:r>
              <w:rPr>
                <w:rStyle w:val="IndexLink"/>
              </w:rPr>
              <w:t>297</w:t>
            </w:r>
          </w:hyperlink>
        </w:p>
        <w:p>
          <w:pPr>
            <w:pStyle w:val="Contents5"/>
            <w:tabs>
              <w:tab w:val="clear" w:pos="7892"/>
              <w:tab w:val="right" w:pos="9026" w:leader="dot"/>
            </w:tabs>
            <w:rPr/>
          </w:pPr>
          <w:hyperlink w:anchor="__RefHeading___Toc4685966_581953129">
            <w:r>
              <w:rPr>
                <w:webHidden/>
                <w:rStyle w:val="IndexLink"/>
                <w:rtl w:val="true"/>
              </w:rPr>
              <w:t>ب</w:t>
            </w:r>
            <w:r>
              <w:rPr>
                <w:rStyle w:val="IndexLink"/>
                <w:rtl w:val="true"/>
              </w:rPr>
              <w:t>)</w:t>
            </w:r>
            <w:r>
              <w:rPr>
                <w:rStyle w:val="IndexLink"/>
                <w:rtl w:val="true"/>
              </w:rPr>
              <w:t>حقوق دیگران</w:t>
            </w:r>
            <w:r>
              <w:rPr>
                <w:rStyle w:val="IndexLink"/>
                <w:rtl w:val="true"/>
              </w:rPr>
              <w:tab/>
            </w:r>
            <w:r>
              <w:rPr>
                <w:rStyle w:val="IndexLink"/>
              </w:rPr>
              <w:t>297</w:t>
            </w:r>
          </w:hyperlink>
        </w:p>
        <w:p>
          <w:pPr>
            <w:pStyle w:val="Contents5"/>
            <w:tabs>
              <w:tab w:val="clear" w:pos="7892"/>
              <w:tab w:val="right" w:pos="9026" w:leader="dot"/>
            </w:tabs>
            <w:rPr/>
          </w:pPr>
          <w:hyperlink w:anchor="__RefHeading___Toc4685968_581953129">
            <w:r>
              <w:rPr>
                <w:webHidden/>
                <w:rStyle w:val="IndexLink"/>
                <w:rtl w:val="true"/>
              </w:rPr>
              <w:t>ج</w:t>
            </w:r>
            <w:r>
              <w:rPr>
                <w:rStyle w:val="IndexLink"/>
                <w:rtl w:val="true"/>
              </w:rPr>
              <w:t>)</w:t>
            </w:r>
            <w:r>
              <w:rPr>
                <w:rStyle w:val="IndexLink"/>
                <w:rtl w:val="true"/>
              </w:rPr>
              <w:t>حق خداوند</w:t>
            </w:r>
            <w:r>
              <w:rPr>
                <w:rStyle w:val="IndexLink"/>
                <w:rtl w:val="true"/>
              </w:rPr>
              <w:tab/>
            </w:r>
            <w:r>
              <w:rPr>
                <w:rStyle w:val="IndexLink"/>
              </w:rPr>
              <w:t>297</w:t>
            </w:r>
          </w:hyperlink>
        </w:p>
        <w:p>
          <w:pPr>
            <w:pStyle w:val="Contents4"/>
            <w:tabs>
              <w:tab w:val="clear" w:pos="8176"/>
              <w:tab w:val="right" w:pos="9026" w:leader="dot"/>
            </w:tabs>
            <w:rPr/>
          </w:pPr>
          <w:hyperlink w:anchor="__RefHeading___Toc4685970_581953129">
            <w:r>
              <w:rPr>
                <w:webHidden/>
                <w:rStyle w:val="IndexLink"/>
              </w:rPr>
              <w:t>3</w:t>
            </w:r>
            <w:r>
              <w:rPr>
                <w:rStyle w:val="IndexLink"/>
                <w:rtl w:val="true"/>
              </w:rPr>
              <w:t>-</w:t>
            </w:r>
            <w:r>
              <w:rPr>
                <w:rStyle w:val="IndexLink"/>
                <w:rtl w:val="true"/>
              </w:rPr>
              <w:t>اسلام و نفی بردگی</w:t>
            </w:r>
            <w:r>
              <w:rPr>
                <w:rStyle w:val="IndexLink"/>
                <w:rtl w:val="true"/>
              </w:rPr>
              <w:tab/>
            </w:r>
            <w:r>
              <w:rPr>
                <w:rStyle w:val="IndexLink"/>
              </w:rPr>
              <w:t>298</w:t>
            </w:r>
          </w:hyperlink>
        </w:p>
        <w:p>
          <w:pPr>
            <w:pStyle w:val="Contents3"/>
            <w:tabs>
              <w:tab w:val="clear" w:pos="8459"/>
              <w:tab w:val="right" w:pos="9026" w:leader="dot"/>
            </w:tabs>
            <w:rPr/>
          </w:pPr>
          <w:hyperlink w:anchor="__RefHeading___Toc4685972_581953129">
            <w:r>
              <w:rPr>
                <w:webHidden/>
                <w:rStyle w:val="IndexLink"/>
                <w:rtl w:val="true"/>
              </w:rPr>
              <w:t>آزادی در اعلامیه حقوق بشر اسلامی</w:t>
            </w:r>
            <w:r>
              <w:rPr>
                <w:rStyle w:val="IndexLink"/>
                <w:rtl w:val="true"/>
              </w:rPr>
              <w:tab/>
            </w:r>
            <w:r>
              <w:rPr>
                <w:rStyle w:val="IndexLink"/>
              </w:rPr>
              <w:t>300</w:t>
            </w:r>
          </w:hyperlink>
        </w:p>
        <w:p>
          <w:pPr>
            <w:pStyle w:val="Contents3"/>
            <w:tabs>
              <w:tab w:val="clear" w:pos="8459"/>
              <w:tab w:val="right" w:pos="9026" w:leader="dot"/>
            </w:tabs>
            <w:rPr/>
          </w:pPr>
          <w:hyperlink w:anchor="__RefHeading___Toc4685974_581953129">
            <w:r>
              <w:rPr>
                <w:webHidden/>
                <w:rStyle w:val="IndexLink"/>
                <w:rtl w:val="true"/>
              </w:rPr>
              <w:t>آزادی در اعلامیه جهانی حقوق بشر</w:t>
            </w:r>
            <w:r>
              <w:rPr>
                <w:rStyle w:val="IndexLink"/>
                <w:rtl w:val="true"/>
              </w:rPr>
              <w:tab/>
            </w:r>
            <w:r>
              <w:rPr>
                <w:rStyle w:val="IndexLink"/>
              </w:rPr>
              <w:t>301</w:t>
            </w:r>
          </w:hyperlink>
        </w:p>
        <w:p>
          <w:pPr>
            <w:pStyle w:val="Contents3"/>
            <w:tabs>
              <w:tab w:val="clear" w:pos="8459"/>
              <w:tab w:val="right" w:pos="9026" w:leader="dot"/>
            </w:tabs>
            <w:rPr/>
          </w:pPr>
          <w:hyperlink w:anchor="__RefHeading___Toc4685976_581953129">
            <w:r>
              <w:rPr>
                <w:webHidden/>
                <w:rStyle w:val="IndexLink"/>
                <w:rtl w:val="true"/>
              </w:rPr>
              <w:t>تفاوت</w:t>
            </w:r>
            <w:r>
              <w:rPr>
                <w:rStyle w:val="IndexLink"/>
                <w:rtl w:val="true"/>
              </w:rPr>
              <w:tab/>
            </w:r>
            <w:r>
              <w:rPr>
                <w:rStyle w:val="IndexLink"/>
              </w:rPr>
              <w:t>301</w:t>
            </w:r>
          </w:hyperlink>
        </w:p>
        <w:p>
          <w:pPr>
            <w:pStyle w:val="Contents3"/>
            <w:tabs>
              <w:tab w:val="clear" w:pos="8459"/>
              <w:tab w:val="right" w:pos="9026" w:leader="dot"/>
            </w:tabs>
            <w:rPr/>
          </w:pPr>
          <w:hyperlink w:anchor="__RefHeading___Toc4685978_581953129">
            <w:r>
              <w:rPr>
                <w:webHidden/>
                <w:rStyle w:val="IndexLink"/>
                <w:rtl w:val="true"/>
              </w:rPr>
              <w:t>خلاصه</w:t>
            </w:r>
            <w:r>
              <w:rPr>
                <w:rStyle w:val="IndexLink"/>
                <w:rtl w:val="true"/>
              </w:rPr>
              <w:tab/>
            </w:r>
            <w:r>
              <w:rPr>
                <w:rStyle w:val="IndexLink"/>
              </w:rPr>
              <w:t>304</w:t>
            </w:r>
          </w:hyperlink>
        </w:p>
        <w:p>
          <w:pPr>
            <w:pStyle w:val="Contents3"/>
            <w:tabs>
              <w:tab w:val="clear" w:pos="8459"/>
              <w:tab w:val="right" w:pos="9026" w:leader="dot"/>
            </w:tabs>
            <w:rPr/>
          </w:pPr>
          <w:hyperlink w:anchor="__RefHeading___Toc4685980_581953129">
            <w:r>
              <w:rPr>
                <w:webHidden/>
                <w:rStyle w:val="IndexLink"/>
                <w:rtl w:val="true"/>
              </w:rPr>
              <w:t>پرسش ها</w:t>
            </w:r>
            <w:r>
              <w:rPr>
                <w:rStyle w:val="IndexLink"/>
                <w:rtl w:val="true"/>
              </w:rPr>
              <w:tab/>
            </w:r>
            <w:r>
              <w:rPr>
                <w:rStyle w:val="IndexLink"/>
              </w:rPr>
              <w:t>307</w:t>
            </w:r>
          </w:hyperlink>
        </w:p>
        <w:p>
          <w:pPr>
            <w:pStyle w:val="Contents3"/>
            <w:tabs>
              <w:tab w:val="clear" w:pos="8459"/>
              <w:tab w:val="right" w:pos="9026" w:leader="dot"/>
            </w:tabs>
            <w:rPr/>
          </w:pPr>
          <w:hyperlink w:anchor="__RefHeading___Toc4685982_581953129">
            <w:r>
              <w:rPr>
                <w:webHidden/>
                <w:rStyle w:val="IndexLink"/>
                <w:rtl w:val="true"/>
              </w:rPr>
              <w:t>منابع برای مطالعه</w:t>
            </w:r>
            <w:r>
              <w:rPr>
                <w:rStyle w:val="IndexLink"/>
                <w:rtl w:val="true"/>
              </w:rPr>
              <w:tab/>
            </w:r>
            <w:r>
              <w:rPr>
                <w:rStyle w:val="IndexLink"/>
              </w:rPr>
              <w:t>308</w:t>
            </w:r>
          </w:hyperlink>
        </w:p>
        <w:p>
          <w:pPr>
            <w:pStyle w:val="Contents2"/>
            <w:tabs>
              <w:tab w:val="clear" w:pos="8743"/>
              <w:tab w:val="right" w:pos="9026" w:leader="dot"/>
            </w:tabs>
            <w:rPr/>
          </w:pPr>
          <w:hyperlink w:anchor="__RefHeading___Toc4685984_581953129">
            <w:r>
              <w:rPr>
                <w:webHidden/>
                <w:rStyle w:val="IndexLink"/>
              </w:rPr>
              <w:t>14</w:t>
            </w:r>
            <w:r>
              <w:rPr>
                <w:rStyle w:val="IndexLink"/>
                <w:rtl w:val="true"/>
              </w:rPr>
              <w:t>-</w:t>
            </w:r>
            <w:r>
              <w:rPr>
                <w:rStyle w:val="IndexLink"/>
                <w:rtl w:val="true"/>
              </w:rPr>
              <w:t>آزادی عقیده</w:t>
            </w:r>
            <w:r>
              <w:rPr>
                <w:rStyle w:val="IndexLink"/>
                <w:rtl w:val="true"/>
              </w:rPr>
              <w:tab/>
            </w:r>
            <w:r>
              <w:rPr>
                <w:rStyle w:val="IndexLink"/>
              </w:rPr>
              <w:t>309</w:t>
            </w:r>
          </w:hyperlink>
        </w:p>
        <w:p>
          <w:pPr>
            <w:pStyle w:val="Contents3"/>
            <w:tabs>
              <w:tab w:val="clear" w:pos="8459"/>
              <w:tab w:val="right" w:pos="9026" w:leader="dot"/>
            </w:tabs>
            <w:rPr/>
          </w:pPr>
          <w:hyperlink w:anchor="__RefHeading___Toc4685986_581953129">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685988_581953129">
            <w:r>
              <w:rPr>
                <w:webHidden/>
                <w:rStyle w:val="IndexLink"/>
                <w:rtl w:val="true"/>
              </w:rPr>
              <w:t>مقدمه</w:t>
            </w:r>
            <w:r>
              <w:rPr>
                <w:rStyle w:val="IndexLink"/>
                <w:rtl w:val="true"/>
              </w:rPr>
              <w:tab/>
            </w:r>
            <w:r>
              <w:rPr>
                <w:rStyle w:val="IndexLink"/>
              </w:rPr>
              <w:t>309</w:t>
            </w:r>
          </w:hyperlink>
        </w:p>
        <w:p>
          <w:pPr>
            <w:pStyle w:val="Contents3"/>
            <w:tabs>
              <w:tab w:val="clear" w:pos="8459"/>
              <w:tab w:val="right" w:pos="9026" w:leader="dot"/>
            </w:tabs>
            <w:rPr/>
          </w:pPr>
          <w:hyperlink w:anchor="__RefHeading___Toc4685990_581953129">
            <w:r>
              <w:rPr>
                <w:webHidden/>
                <w:rStyle w:val="IndexLink"/>
                <w:rtl w:val="true"/>
              </w:rPr>
              <w:t>آزادی عقیده در اسلام</w:t>
            </w:r>
            <w:r>
              <w:rPr>
                <w:rStyle w:val="IndexLink"/>
                <w:rtl w:val="true"/>
              </w:rPr>
              <w:tab/>
            </w:r>
            <w:r>
              <w:rPr>
                <w:rStyle w:val="IndexLink"/>
              </w:rPr>
              <w:t>310</w:t>
            </w:r>
          </w:hyperlink>
        </w:p>
        <w:p>
          <w:pPr>
            <w:pStyle w:val="Contents3"/>
            <w:tabs>
              <w:tab w:val="clear" w:pos="8459"/>
              <w:tab w:val="right" w:pos="9026" w:leader="dot"/>
            </w:tabs>
            <w:rPr/>
          </w:pPr>
          <w:hyperlink w:anchor="__RefHeading___Toc4685992_581953129">
            <w:r>
              <w:rPr>
                <w:webHidden/>
                <w:rStyle w:val="IndexLink"/>
                <w:rtl w:val="true"/>
              </w:rPr>
              <w:t>ارتداد و آزادی عقیده</w:t>
            </w:r>
            <w:r>
              <w:rPr>
                <w:rStyle w:val="IndexLink"/>
                <w:rtl w:val="true"/>
              </w:rPr>
              <w:tab/>
            </w:r>
            <w:r>
              <w:rPr>
                <w:rStyle w:val="IndexLink"/>
              </w:rPr>
              <w:t>312</w:t>
            </w:r>
          </w:hyperlink>
        </w:p>
        <w:p>
          <w:pPr>
            <w:pStyle w:val="Contents3"/>
            <w:tabs>
              <w:tab w:val="clear" w:pos="8459"/>
              <w:tab w:val="right" w:pos="9026" w:leader="dot"/>
            </w:tabs>
            <w:rPr/>
          </w:pPr>
          <w:hyperlink w:anchor="__RefHeading___Toc4685994_581953129">
            <w:r>
              <w:rPr>
                <w:webHidden/>
                <w:rStyle w:val="IndexLink"/>
                <w:rtl w:val="true"/>
              </w:rPr>
              <w:t>آزادی عقیده در اعلامیه حقوق بشر اسلامی</w:t>
            </w:r>
            <w:r>
              <w:rPr>
                <w:rStyle w:val="IndexLink"/>
                <w:rtl w:val="true"/>
              </w:rPr>
              <w:tab/>
            </w:r>
            <w:r>
              <w:rPr>
                <w:rStyle w:val="IndexLink"/>
              </w:rPr>
              <w:t>316</w:t>
            </w:r>
          </w:hyperlink>
        </w:p>
        <w:p>
          <w:pPr>
            <w:pStyle w:val="Contents3"/>
            <w:tabs>
              <w:tab w:val="clear" w:pos="8459"/>
              <w:tab w:val="right" w:pos="9026" w:leader="dot"/>
            </w:tabs>
            <w:rPr/>
          </w:pPr>
          <w:hyperlink w:anchor="__RefHeading___Toc4685996_581953129">
            <w:r>
              <w:rPr>
                <w:webHidden/>
                <w:rStyle w:val="IndexLink"/>
                <w:rtl w:val="true"/>
              </w:rPr>
              <w:t>آزادی عقیده در اعلامیه جهانی حقوق بشر</w:t>
            </w:r>
            <w:r>
              <w:rPr>
                <w:rStyle w:val="IndexLink"/>
                <w:rtl w:val="true"/>
              </w:rPr>
              <w:tab/>
            </w:r>
            <w:r>
              <w:rPr>
                <w:rStyle w:val="IndexLink"/>
              </w:rPr>
              <w:t>316</w:t>
            </w:r>
          </w:hyperlink>
        </w:p>
        <w:p>
          <w:pPr>
            <w:pStyle w:val="Contents3"/>
            <w:tabs>
              <w:tab w:val="clear" w:pos="8459"/>
              <w:tab w:val="right" w:pos="9026" w:leader="dot"/>
            </w:tabs>
            <w:rPr/>
          </w:pPr>
          <w:hyperlink w:anchor="__RefHeading___Toc4685998_581953129">
            <w:r>
              <w:rPr>
                <w:webHidden/>
                <w:rStyle w:val="IndexLink"/>
                <w:rtl w:val="true"/>
              </w:rPr>
              <w:t>تفاوت ها</w:t>
            </w:r>
            <w:r>
              <w:rPr>
                <w:rStyle w:val="IndexLink"/>
                <w:rtl w:val="true"/>
              </w:rPr>
              <w:tab/>
            </w:r>
            <w:r>
              <w:rPr>
                <w:rStyle w:val="IndexLink"/>
              </w:rPr>
              <w:t>317</w:t>
            </w:r>
          </w:hyperlink>
        </w:p>
        <w:p>
          <w:pPr>
            <w:pStyle w:val="Contents3"/>
            <w:tabs>
              <w:tab w:val="clear" w:pos="8459"/>
              <w:tab w:val="right" w:pos="9026" w:leader="dot"/>
            </w:tabs>
            <w:rPr/>
          </w:pPr>
          <w:hyperlink w:anchor="__RefHeading___Toc4686000_581953129">
            <w:r>
              <w:rPr>
                <w:webHidden/>
                <w:rStyle w:val="IndexLink"/>
                <w:rtl w:val="true"/>
              </w:rPr>
              <w:t>خلاصه</w:t>
            </w:r>
            <w:r>
              <w:rPr>
                <w:rStyle w:val="IndexLink"/>
                <w:rtl w:val="true"/>
              </w:rPr>
              <w:tab/>
            </w:r>
            <w:r>
              <w:rPr>
                <w:rStyle w:val="IndexLink"/>
              </w:rPr>
              <w:t>318</w:t>
            </w:r>
          </w:hyperlink>
        </w:p>
        <w:p>
          <w:pPr>
            <w:pStyle w:val="Contents3"/>
            <w:tabs>
              <w:tab w:val="clear" w:pos="8459"/>
              <w:tab w:val="right" w:pos="9026" w:leader="dot"/>
            </w:tabs>
            <w:rPr/>
          </w:pPr>
          <w:hyperlink w:anchor="__RefHeading___Toc4686002_581953129">
            <w:r>
              <w:rPr>
                <w:webHidden/>
                <w:rStyle w:val="IndexLink"/>
                <w:rtl w:val="true"/>
              </w:rPr>
              <w:t>پرسش ها</w:t>
            </w:r>
            <w:r>
              <w:rPr>
                <w:rStyle w:val="IndexLink"/>
                <w:rtl w:val="true"/>
              </w:rPr>
              <w:tab/>
            </w:r>
            <w:r>
              <w:rPr>
                <w:rStyle w:val="IndexLink"/>
              </w:rPr>
              <w:t>321</w:t>
            </w:r>
          </w:hyperlink>
        </w:p>
        <w:p>
          <w:pPr>
            <w:pStyle w:val="Contents3"/>
            <w:tabs>
              <w:tab w:val="clear" w:pos="8459"/>
              <w:tab w:val="right" w:pos="9026" w:leader="dot"/>
            </w:tabs>
            <w:rPr/>
          </w:pPr>
          <w:hyperlink w:anchor="__RefHeading___Toc4686004_581953129">
            <w:r>
              <w:rPr>
                <w:webHidden/>
                <w:rStyle w:val="IndexLink"/>
                <w:rtl w:val="true"/>
              </w:rPr>
              <w:t>منابع برای مطالعه</w:t>
            </w:r>
            <w:r>
              <w:rPr>
                <w:rStyle w:val="IndexLink"/>
                <w:rtl w:val="true"/>
              </w:rPr>
              <w:tab/>
            </w:r>
            <w:r>
              <w:rPr>
                <w:rStyle w:val="IndexLink"/>
              </w:rPr>
              <w:t>322</w:t>
            </w:r>
          </w:hyperlink>
        </w:p>
        <w:p>
          <w:pPr>
            <w:pStyle w:val="Contents2"/>
            <w:tabs>
              <w:tab w:val="clear" w:pos="8743"/>
              <w:tab w:val="right" w:pos="9026" w:leader="dot"/>
            </w:tabs>
            <w:rPr/>
          </w:pPr>
          <w:hyperlink w:anchor="__RefHeading___Toc4686006_581953129">
            <w:r>
              <w:rPr>
                <w:webHidden/>
                <w:rStyle w:val="IndexLink"/>
              </w:rPr>
              <w:t>15</w:t>
            </w:r>
            <w:r>
              <w:rPr>
                <w:rStyle w:val="IndexLink"/>
                <w:rtl w:val="true"/>
              </w:rPr>
              <w:t>-</w:t>
            </w:r>
            <w:r>
              <w:rPr>
                <w:rStyle w:val="IndexLink"/>
                <w:rtl w:val="true"/>
              </w:rPr>
              <w:t>آزادی اندیشه و بیان</w:t>
            </w:r>
            <w:r>
              <w:rPr>
                <w:rStyle w:val="IndexLink"/>
                <w:rtl w:val="true"/>
              </w:rPr>
              <w:tab/>
            </w:r>
            <w:r>
              <w:rPr>
                <w:rStyle w:val="IndexLink"/>
              </w:rPr>
              <w:t>323</w:t>
            </w:r>
          </w:hyperlink>
        </w:p>
        <w:p>
          <w:pPr>
            <w:pStyle w:val="Contents3"/>
            <w:tabs>
              <w:tab w:val="clear" w:pos="8459"/>
              <w:tab w:val="right" w:pos="9026" w:leader="dot"/>
            </w:tabs>
            <w:rPr/>
          </w:pPr>
          <w:hyperlink w:anchor="__RefHeading___Toc4686008_581953129">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4686010_581953129">
            <w:r>
              <w:rPr>
                <w:webHidden/>
                <w:rStyle w:val="IndexLink"/>
                <w:rtl w:val="true"/>
              </w:rPr>
              <w:t>مقدمه</w:t>
            </w:r>
            <w:r>
              <w:rPr>
                <w:rStyle w:val="IndexLink"/>
                <w:rtl w:val="true"/>
              </w:rPr>
              <w:tab/>
            </w:r>
            <w:r>
              <w:rPr>
                <w:rStyle w:val="IndexLink"/>
              </w:rPr>
              <w:t>323</w:t>
            </w:r>
          </w:hyperlink>
        </w:p>
        <w:p>
          <w:pPr>
            <w:pStyle w:val="Contents3"/>
            <w:tabs>
              <w:tab w:val="clear" w:pos="8459"/>
              <w:tab w:val="right" w:pos="9026" w:leader="dot"/>
            </w:tabs>
            <w:rPr/>
          </w:pPr>
          <w:hyperlink w:anchor="__RefHeading___Toc4686012_581953129">
            <w:r>
              <w:rPr>
                <w:webHidden/>
                <w:rStyle w:val="IndexLink"/>
                <w:rtl w:val="true"/>
              </w:rPr>
              <w:t>رابطه اندیشه با عقیده</w:t>
            </w:r>
            <w:r>
              <w:rPr>
                <w:rStyle w:val="IndexLink"/>
                <w:rtl w:val="true"/>
              </w:rPr>
              <w:tab/>
            </w:r>
            <w:r>
              <w:rPr>
                <w:rStyle w:val="IndexLink"/>
              </w:rPr>
              <w:t>324</w:t>
            </w:r>
          </w:hyperlink>
        </w:p>
        <w:p>
          <w:pPr>
            <w:pStyle w:val="Contents3"/>
            <w:tabs>
              <w:tab w:val="clear" w:pos="8459"/>
              <w:tab w:val="right" w:pos="9026" w:leader="dot"/>
            </w:tabs>
            <w:rPr/>
          </w:pPr>
          <w:hyperlink w:anchor="__RefHeading___Toc4686014_581953129">
            <w:r>
              <w:rPr>
                <w:webHidden/>
                <w:rStyle w:val="IndexLink"/>
                <w:rtl w:val="true"/>
              </w:rPr>
              <w:t>آزادی اندیشه و بیان در اسلام</w:t>
            </w:r>
            <w:r>
              <w:rPr>
                <w:rStyle w:val="IndexLink"/>
                <w:rtl w:val="true"/>
              </w:rPr>
              <w:tab/>
            </w:r>
            <w:r>
              <w:rPr>
                <w:rStyle w:val="IndexLink"/>
              </w:rPr>
              <w:t>325</w:t>
            </w:r>
          </w:hyperlink>
        </w:p>
        <w:p>
          <w:pPr>
            <w:pStyle w:val="Contents4"/>
            <w:tabs>
              <w:tab w:val="clear" w:pos="8176"/>
              <w:tab w:val="right" w:pos="9026" w:leader="dot"/>
            </w:tabs>
            <w:rPr/>
          </w:pPr>
          <w:hyperlink w:anchor="__RefHeading___Toc4686016_581953129">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4686018_581953129">
            <w:r>
              <w:rPr>
                <w:webHidden/>
                <w:rStyle w:val="IndexLink"/>
              </w:rPr>
              <w:t>1</w:t>
            </w:r>
            <w:r>
              <w:rPr>
                <w:rStyle w:val="IndexLink"/>
                <w:rtl w:val="true"/>
              </w:rPr>
              <w:t>-</w:t>
            </w:r>
            <w:r>
              <w:rPr>
                <w:rStyle w:val="IndexLink"/>
                <w:rtl w:val="true"/>
              </w:rPr>
              <w:t>کارکرد آزادی بیان</w:t>
            </w:r>
            <w:r>
              <w:rPr>
                <w:rStyle w:val="IndexLink"/>
                <w:rtl w:val="true"/>
              </w:rPr>
              <w:tab/>
            </w:r>
            <w:r>
              <w:rPr>
                <w:rStyle w:val="IndexLink"/>
              </w:rPr>
              <w:t>328</w:t>
            </w:r>
          </w:hyperlink>
        </w:p>
        <w:p>
          <w:pPr>
            <w:pStyle w:val="Contents4"/>
            <w:tabs>
              <w:tab w:val="clear" w:pos="8176"/>
              <w:tab w:val="right" w:pos="9026" w:leader="dot"/>
            </w:tabs>
            <w:rPr/>
          </w:pPr>
          <w:hyperlink w:anchor="__RefHeading___Toc4686020_581953129">
            <w:r>
              <w:rPr>
                <w:webHidden/>
                <w:rStyle w:val="IndexLink"/>
              </w:rPr>
              <w:t>2</w:t>
            </w:r>
            <w:r>
              <w:rPr>
                <w:rStyle w:val="IndexLink"/>
                <w:rtl w:val="true"/>
              </w:rPr>
              <w:t>-</w:t>
            </w:r>
            <w:r>
              <w:rPr>
                <w:rStyle w:val="IndexLink"/>
                <w:rtl w:val="true"/>
              </w:rPr>
              <w:t>قلمرو آزادی بیان</w:t>
            </w:r>
            <w:r>
              <w:rPr>
                <w:rStyle w:val="IndexLink"/>
                <w:rtl w:val="true"/>
              </w:rPr>
              <w:tab/>
            </w:r>
            <w:r>
              <w:rPr>
                <w:rStyle w:val="IndexLink"/>
              </w:rPr>
              <w:t>329</w:t>
            </w:r>
          </w:hyperlink>
        </w:p>
        <w:p>
          <w:pPr>
            <w:pStyle w:val="Contents3"/>
            <w:tabs>
              <w:tab w:val="clear" w:pos="8459"/>
              <w:tab w:val="right" w:pos="9026" w:leader="dot"/>
            </w:tabs>
            <w:rPr/>
          </w:pPr>
          <w:hyperlink w:anchor="__RefHeading___Toc4686022_581953129">
            <w:r>
              <w:rPr>
                <w:webHidden/>
                <w:rStyle w:val="IndexLink"/>
                <w:rtl w:val="true"/>
              </w:rPr>
              <w:t>آزادی اندیشه و بیان در اعلامیه حقوق بشر اسلامی</w:t>
            </w:r>
            <w:r>
              <w:rPr>
                <w:rStyle w:val="IndexLink"/>
                <w:rtl w:val="true"/>
              </w:rPr>
              <w:tab/>
            </w:r>
            <w:r>
              <w:rPr>
                <w:rStyle w:val="IndexLink"/>
              </w:rPr>
              <w:t>332</w:t>
            </w:r>
          </w:hyperlink>
        </w:p>
        <w:p>
          <w:pPr>
            <w:pStyle w:val="Contents3"/>
            <w:tabs>
              <w:tab w:val="clear" w:pos="8459"/>
              <w:tab w:val="right" w:pos="9026" w:leader="dot"/>
            </w:tabs>
            <w:rPr/>
          </w:pPr>
          <w:hyperlink w:anchor="__RefHeading___Toc4686024_581953129">
            <w:r>
              <w:rPr>
                <w:webHidden/>
                <w:rStyle w:val="IndexLink"/>
                <w:rtl w:val="true"/>
              </w:rPr>
              <w:t>آزادی اندیشه و بیان در اعلامیه جهانی حقوق بشر</w:t>
            </w:r>
            <w:r>
              <w:rPr>
                <w:rStyle w:val="IndexLink"/>
                <w:rtl w:val="true"/>
              </w:rPr>
              <w:tab/>
            </w:r>
            <w:r>
              <w:rPr>
                <w:rStyle w:val="IndexLink"/>
              </w:rPr>
              <w:t>332</w:t>
            </w:r>
          </w:hyperlink>
        </w:p>
        <w:p>
          <w:pPr>
            <w:pStyle w:val="Contents3"/>
            <w:tabs>
              <w:tab w:val="clear" w:pos="8459"/>
              <w:tab w:val="right" w:pos="9026" w:leader="dot"/>
            </w:tabs>
            <w:rPr/>
          </w:pPr>
          <w:hyperlink w:anchor="__RefHeading___Toc4686026_581953129">
            <w:r>
              <w:rPr>
                <w:webHidden/>
                <w:rStyle w:val="IndexLink"/>
                <w:rtl w:val="true"/>
              </w:rPr>
              <w:t>تفاوت ها</w:t>
            </w:r>
            <w:r>
              <w:rPr>
                <w:rStyle w:val="IndexLink"/>
                <w:rtl w:val="true"/>
              </w:rPr>
              <w:tab/>
            </w:r>
            <w:r>
              <w:rPr>
                <w:rStyle w:val="IndexLink"/>
              </w:rPr>
              <w:t>333</w:t>
            </w:r>
          </w:hyperlink>
        </w:p>
        <w:p>
          <w:pPr>
            <w:pStyle w:val="Contents3"/>
            <w:tabs>
              <w:tab w:val="clear" w:pos="8459"/>
              <w:tab w:val="right" w:pos="9026" w:leader="dot"/>
            </w:tabs>
            <w:rPr/>
          </w:pPr>
          <w:hyperlink w:anchor="__RefHeading___Toc4686028_581953129">
            <w:r>
              <w:rPr>
                <w:webHidden/>
                <w:rStyle w:val="IndexLink"/>
                <w:rtl w:val="true"/>
              </w:rPr>
              <w:t>خلاصه</w:t>
            </w:r>
            <w:r>
              <w:rPr>
                <w:rStyle w:val="IndexLink"/>
                <w:rtl w:val="true"/>
              </w:rPr>
              <w:tab/>
            </w:r>
            <w:r>
              <w:rPr>
                <w:rStyle w:val="IndexLink"/>
              </w:rPr>
              <w:t>336</w:t>
            </w:r>
          </w:hyperlink>
        </w:p>
        <w:p>
          <w:pPr>
            <w:pStyle w:val="Contents3"/>
            <w:tabs>
              <w:tab w:val="clear" w:pos="8459"/>
              <w:tab w:val="right" w:pos="9026" w:leader="dot"/>
            </w:tabs>
            <w:rPr/>
          </w:pPr>
          <w:hyperlink w:anchor="__RefHeading___Toc4686030_581953129">
            <w:r>
              <w:rPr>
                <w:webHidden/>
                <w:rStyle w:val="IndexLink"/>
                <w:rtl w:val="true"/>
              </w:rPr>
              <w:t>پرسش ها</w:t>
            </w:r>
            <w:r>
              <w:rPr>
                <w:rStyle w:val="IndexLink"/>
                <w:rtl w:val="true"/>
              </w:rPr>
              <w:tab/>
            </w:r>
            <w:r>
              <w:rPr>
                <w:rStyle w:val="IndexLink"/>
              </w:rPr>
              <w:t>338</w:t>
            </w:r>
          </w:hyperlink>
        </w:p>
        <w:p>
          <w:pPr>
            <w:pStyle w:val="Contents3"/>
            <w:tabs>
              <w:tab w:val="clear" w:pos="8459"/>
              <w:tab w:val="right" w:pos="9026" w:leader="dot"/>
            </w:tabs>
            <w:rPr/>
          </w:pPr>
          <w:hyperlink w:anchor="__RefHeading___Toc4686032_581953129">
            <w:r>
              <w:rPr>
                <w:webHidden/>
                <w:rStyle w:val="IndexLink"/>
                <w:rtl w:val="true"/>
              </w:rPr>
              <w:t>منابع برای مطالعه</w:t>
            </w:r>
            <w:r>
              <w:rPr>
                <w:rStyle w:val="IndexLink"/>
                <w:rtl w:val="true"/>
              </w:rPr>
              <w:tab/>
            </w:r>
            <w:r>
              <w:rPr>
                <w:rStyle w:val="IndexLink"/>
              </w:rPr>
              <w:t>339</w:t>
            </w:r>
          </w:hyperlink>
        </w:p>
        <w:p>
          <w:pPr>
            <w:pStyle w:val="Contents2"/>
            <w:tabs>
              <w:tab w:val="clear" w:pos="8743"/>
              <w:tab w:val="right" w:pos="9026" w:leader="dot"/>
            </w:tabs>
            <w:rPr/>
          </w:pPr>
          <w:hyperlink w:anchor="__RefHeading___Toc4686034_581953129">
            <w:r>
              <w:rPr>
                <w:webHidden/>
                <w:rStyle w:val="IndexLink"/>
              </w:rPr>
              <w:t>16</w:t>
            </w:r>
            <w:r>
              <w:rPr>
                <w:rStyle w:val="IndexLink"/>
                <w:rtl w:val="true"/>
              </w:rPr>
              <w:t>-</w:t>
            </w:r>
            <w:r>
              <w:rPr>
                <w:rStyle w:val="IndexLink"/>
                <w:rtl w:val="true"/>
              </w:rPr>
              <w:t>حق امنیت</w:t>
            </w:r>
            <w:r>
              <w:rPr>
                <w:rStyle w:val="IndexLink"/>
                <w:rtl w:val="true"/>
              </w:rPr>
              <w:tab/>
            </w:r>
            <w:r>
              <w:rPr>
                <w:rStyle w:val="IndexLink"/>
              </w:rPr>
              <w:t>340</w:t>
            </w:r>
          </w:hyperlink>
        </w:p>
        <w:p>
          <w:pPr>
            <w:pStyle w:val="Contents3"/>
            <w:tabs>
              <w:tab w:val="clear" w:pos="8459"/>
              <w:tab w:val="right" w:pos="9026" w:leader="dot"/>
            </w:tabs>
            <w:rPr/>
          </w:pPr>
          <w:hyperlink w:anchor="__RefHeading___Toc4686036_581953129">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4686038_581953129">
            <w:r>
              <w:rPr>
                <w:webHidden/>
                <w:rStyle w:val="IndexLink"/>
                <w:rtl w:val="true"/>
              </w:rPr>
              <w:t>مقدمه</w:t>
            </w:r>
            <w:r>
              <w:rPr>
                <w:rStyle w:val="IndexLink"/>
                <w:rtl w:val="true"/>
              </w:rPr>
              <w:tab/>
            </w:r>
            <w:r>
              <w:rPr>
                <w:rStyle w:val="IndexLink"/>
              </w:rPr>
              <w:t>340</w:t>
            </w:r>
          </w:hyperlink>
        </w:p>
        <w:p>
          <w:pPr>
            <w:pStyle w:val="Contents3"/>
            <w:tabs>
              <w:tab w:val="clear" w:pos="8459"/>
              <w:tab w:val="right" w:pos="9026" w:leader="dot"/>
            </w:tabs>
            <w:rPr/>
          </w:pPr>
          <w:hyperlink w:anchor="__RefHeading___Toc4686040_581953129">
            <w:r>
              <w:rPr>
                <w:webHidden/>
                <w:rStyle w:val="IndexLink"/>
                <w:rtl w:val="true"/>
              </w:rPr>
              <w:t>امنیت در اسلام</w:t>
            </w:r>
            <w:r>
              <w:rPr>
                <w:rStyle w:val="IndexLink"/>
                <w:rtl w:val="true"/>
              </w:rPr>
              <w:tab/>
            </w:r>
            <w:r>
              <w:rPr>
                <w:rStyle w:val="IndexLink"/>
              </w:rPr>
              <w:t>341</w:t>
            </w:r>
          </w:hyperlink>
        </w:p>
        <w:p>
          <w:pPr>
            <w:pStyle w:val="Contents3"/>
            <w:tabs>
              <w:tab w:val="clear" w:pos="8459"/>
              <w:tab w:val="right" w:pos="9026" w:leader="dot"/>
            </w:tabs>
            <w:rPr/>
          </w:pPr>
          <w:hyperlink w:anchor="__RefHeading___Toc4686042_581953129">
            <w:r>
              <w:rPr>
                <w:webHidden/>
                <w:rStyle w:val="IndexLink"/>
                <w:rtl w:val="true"/>
              </w:rPr>
              <w:t>امنیت در اعلامیه حقوق بشر اسلامی</w:t>
            </w:r>
            <w:r>
              <w:rPr>
                <w:rStyle w:val="IndexLink"/>
                <w:rtl w:val="true"/>
              </w:rPr>
              <w:tab/>
            </w:r>
            <w:r>
              <w:rPr>
                <w:rStyle w:val="IndexLink"/>
              </w:rPr>
              <w:t>345</w:t>
            </w:r>
          </w:hyperlink>
        </w:p>
        <w:p>
          <w:pPr>
            <w:pStyle w:val="Contents3"/>
            <w:tabs>
              <w:tab w:val="clear" w:pos="8459"/>
              <w:tab w:val="right" w:pos="9026" w:leader="dot"/>
            </w:tabs>
            <w:rPr/>
          </w:pPr>
          <w:hyperlink w:anchor="__RefHeading___Toc4686044_581953129">
            <w:r>
              <w:rPr>
                <w:webHidden/>
                <w:rStyle w:val="IndexLink"/>
                <w:rtl w:val="true"/>
              </w:rPr>
              <w:t>امنیت در اعلامیه جهانی حقوق بشر</w:t>
            </w:r>
            <w:r>
              <w:rPr>
                <w:rStyle w:val="IndexLink"/>
                <w:rtl w:val="true"/>
              </w:rPr>
              <w:tab/>
            </w:r>
            <w:r>
              <w:rPr>
                <w:rStyle w:val="IndexLink"/>
              </w:rPr>
              <w:t>347</w:t>
            </w:r>
          </w:hyperlink>
        </w:p>
        <w:p>
          <w:pPr>
            <w:pStyle w:val="Contents3"/>
            <w:tabs>
              <w:tab w:val="clear" w:pos="8459"/>
              <w:tab w:val="right" w:pos="9026" w:leader="dot"/>
            </w:tabs>
            <w:rPr/>
          </w:pPr>
          <w:hyperlink w:anchor="__RefHeading___Toc4686046_581953129">
            <w:r>
              <w:rPr>
                <w:webHidden/>
                <w:rStyle w:val="IndexLink"/>
                <w:rtl w:val="true"/>
              </w:rPr>
              <w:t>تضمینات حقوقی امنیت</w:t>
            </w:r>
            <w:r>
              <w:rPr>
                <w:rStyle w:val="IndexLink"/>
                <w:rtl w:val="true"/>
              </w:rPr>
              <w:tab/>
            </w:r>
            <w:r>
              <w:rPr>
                <w:rStyle w:val="IndexLink"/>
              </w:rPr>
              <w:t>348</w:t>
            </w:r>
          </w:hyperlink>
        </w:p>
        <w:p>
          <w:pPr>
            <w:pStyle w:val="Contents4"/>
            <w:tabs>
              <w:tab w:val="clear" w:pos="8176"/>
              <w:tab w:val="right" w:pos="9026" w:leader="dot"/>
            </w:tabs>
            <w:rPr/>
          </w:pPr>
          <w:hyperlink w:anchor="__RefHeading___Toc4686048_581953129">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4686050_581953129">
            <w:r>
              <w:rPr>
                <w:webHidden/>
                <w:rStyle w:val="IndexLink"/>
              </w:rPr>
              <w:t>1</w:t>
            </w:r>
            <w:r>
              <w:rPr>
                <w:rStyle w:val="IndexLink"/>
                <w:rtl w:val="true"/>
              </w:rPr>
              <w:t>-</w:t>
            </w:r>
            <w:r>
              <w:rPr>
                <w:rStyle w:val="IndexLink"/>
                <w:rtl w:val="true"/>
              </w:rPr>
              <w:t>حق دسترسی به دادگاه عادلانه</w:t>
            </w:r>
            <w:r>
              <w:rPr>
                <w:rStyle w:val="IndexLink"/>
                <w:rtl w:val="true"/>
              </w:rPr>
              <w:tab/>
            </w:r>
            <w:r>
              <w:rPr>
                <w:rStyle w:val="IndexLink"/>
              </w:rPr>
              <w:t>348</w:t>
            </w:r>
          </w:hyperlink>
        </w:p>
        <w:p>
          <w:pPr>
            <w:pStyle w:val="Contents4"/>
            <w:tabs>
              <w:tab w:val="clear" w:pos="8176"/>
              <w:tab w:val="right" w:pos="9026" w:leader="dot"/>
            </w:tabs>
            <w:rPr/>
          </w:pPr>
          <w:hyperlink w:anchor="__RefHeading___Toc4686052_581953129">
            <w:r>
              <w:rPr>
                <w:webHidden/>
                <w:rStyle w:val="IndexLink"/>
              </w:rPr>
              <w:t>2</w:t>
            </w:r>
            <w:r>
              <w:rPr>
                <w:rStyle w:val="IndexLink"/>
                <w:rtl w:val="true"/>
              </w:rPr>
              <w:t>-</w:t>
            </w:r>
            <w:r>
              <w:rPr>
                <w:rStyle w:val="IndexLink"/>
                <w:rtl w:val="true"/>
              </w:rPr>
              <w:t>اصل شخصی بودن مسئولیت</w:t>
            </w:r>
            <w:r>
              <w:rPr>
                <w:rStyle w:val="IndexLink"/>
                <w:rtl w:val="true"/>
              </w:rPr>
              <w:tab/>
            </w:r>
            <w:r>
              <w:rPr>
                <w:rStyle w:val="IndexLink"/>
              </w:rPr>
              <w:t>349</w:t>
            </w:r>
          </w:hyperlink>
        </w:p>
        <w:p>
          <w:pPr>
            <w:pStyle w:val="Contents4"/>
            <w:tabs>
              <w:tab w:val="clear" w:pos="8176"/>
              <w:tab w:val="right" w:pos="9026" w:leader="dot"/>
            </w:tabs>
            <w:rPr/>
          </w:pPr>
          <w:hyperlink w:anchor="__RefHeading___Toc4686054_581953129">
            <w:r>
              <w:rPr>
                <w:webHidden/>
                <w:rStyle w:val="IndexLink"/>
              </w:rPr>
              <w:t>3</w:t>
            </w:r>
            <w:r>
              <w:rPr>
                <w:rStyle w:val="IndexLink"/>
                <w:rtl w:val="true"/>
              </w:rPr>
              <w:t>-</w:t>
            </w:r>
            <w:r>
              <w:rPr>
                <w:rStyle w:val="IndexLink"/>
                <w:rtl w:val="true"/>
              </w:rPr>
              <w:t>اصل قانونی بودن جرم و مجازات</w:t>
            </w:r>
            <w:r>
              <w:rPr>
                <w:rStyle w:val="IndexLink"/>
                <w:rtl w:val="true"/>
              </w:rPr>
              <w:tab/>
            </w:r>
            <w:r>
              <w:rPr>
                <w:rStyle w:val="IndexLink"/>
              </w:rPr>
              <w:t>349</w:t>
            </w:r>
          </w:hyperlink>
        </w:p>
        <w:p>
          <w:pPr>
            <w:pStyle w:val="Contents4"/>
            <w:tabs>
              <w:tab w:val="clear" w:pos="8176"/>
              <w:tab w:val="right" w:pos="9026" w:leader="dot"/>
            </w:tabs>
            <w:rPr/>
          </w:pPr>
          <w:hyperlink w:anchor="__RefHeading___Toc4686056_581953129">
            <w:r>
              <w:rPr>
                <w:webHidden/>
                <w:rStyle w:val="IndexLink"/>
              </w:rPr>
              <w:t>4</w:t>
            </w:r>
            <w:r>
              <w:rPr>
                <w:rStyle w:val="IndexLink"/>
                <w:rtl w:val="true"/>
              </w:rPr>
              <w:t>-</w:t>
            </w:r>
            <w:r>
              <w:rPr>
                <w:rStyle w:val="IndexLink"/>
                <w:rtl w:val="true"/>
              </w:rPr>
              <w:t>اصل برائت</w:t>
            </w:r>
            <w:r>
              <w:rPr>
                <w:rStyle w:val="IndexLink"/>
                <w:rtl w:val="true"/>
              </w:rPr>
              <w:tab/>
            </w:r>
            <w:r>
              <w:rPr>
                <w:rStyle w:val="IndexLink"/>
              </w:rPr>
              <w:t>349</w:t>
            </w:r>
          </w:hyperlink>
        </w:p>
        <w:p>
          <w:pPr>
            <w:pStyle w:val="Contents4"/>
            <w:tabs>
              <w:tab w:val="clear" w:pos="8176"/>
              <w:tab w:val="right" w:pos="9026" w:leader="dot"/>
            </w:tabs>
            <w:rPr/>
          </w:pPr>
          <w:hyperlink w:anchor="__RefHeading___Toc4686058_581953129">
            <w:r>
              <w:rPr>
                <w:webHidden/>
                <w:rStyle w:val="IndexLink"/>
              </w:rPr>
              <w:t>5</w:t>
            </w:r>
            <w:r>
              <w:rPr>
                <w:rStyle w:val="IndexLink"/>
                <w:rtl w:val="true"/>
              </w:rPr>
              <w:t>-</w:t>
            </w:r>
            <w:r>
              <w:rPr>
                <w:rStyle w:val="IndexLink"/>
                <w:rtl w:val="true"/>
              </w:rPr>
              <w:t>ممنوعیت شکنجه</w:t>
            </w:r>
            <w:r>
              <w:rPr>
                <w:rStyle w:val="IndexLink"/>
                <w:rtl w:val="true"/>
              </w:rPr>
              <w:tab/>
            </w:r>
            <w:r>
              <w:rPr>
                <w:rStyle w:val="IndexLink"/>
              </w:rPr>
              <w:t>350</w:t>
            </w:r>
          </w:hyperlink>
        </w:p>
        <w:p>
          <w:pPr>
            <w:pStyle w:val="Contents3"/>
            <w:tabs>
              <w:tab w:val="clear" w:pos="8459"/>
              <w:tab w:val="right" w:pos="9026" w:leader="dot"/>
            </w:tabs>
            <w:rPr/>
          </w:pPr>
          <w:hyperlink w:anchor="__RefHeading___Toc4686060_581953129">
            <w:r>
              <w:rPr>
                <w:webHidden/>
                <w:rStyle w:val="IndexLink"/>
                <w:rtl w:val="true"/>
              </w:rPr>
              <w:t>تفاوت ها</w:t>
            </w:r>
            <w:r>
              <w:rPr>
                <w:rStyle w:val="IndexLink"/>
                <w:rtl w:val="true"/>
              </w:rPr>
              <w:tab/>
            </w:r>
            <w:r>
              <w:rPr>
                <w:rStyle w:val="IndexLink"/>
              </w:rPr>
              <w:t>351</w:t>
            </w:r>
          </w:hyperlink>
        </w:p>
        <w:p>
          <w:pPr>
            <w:pStyle w:val="Contents3"/>
            <w:tabs>
              <w:tab w:val="clear" w:pos="8459"/>
              <w:tab w:val="right" w:pos="9026" w:leader="dot"/>
            </w:tabs>
            <w:rPr/>
          </w:pPr>
          <w:hyperlink w:anchor="__RefHeading___Toc4686062_581953129">
            <w:r>
              <w:rPr>
                <w:webHidden/>
                <w:rStyle w:val="IndexLink"/>
                <w:rtl w:val="true"/>
              </w:rPr>
              <w:t>خلاصه</w:t>
            </w:r>
            <w:r>
              <w:rPr>
                <w:rStyle w:val="IndexLink"/>
                <w:rtl w:val="true"/>
              </w:rPr>
              <w:tab/>
            </w:r>
            <w:r>
              <w:rPr>
                <w:rStyle w:val="IndexLink"/>
              </w:rPr>
              <w:t>352</w:t>
            </w:r>
          </w:hyperlink>
        </w:p>
        <w:p>
          <w:pPr>
            <w:pStyle w:val="Contents3"/>
            <w:tabs>
              <w:tab w:val="clear" w:pos="8459"/>
              <w:tab w:val="right" w:pos="9026" w:leader="dot"/>
            </w:tabs>
            <w:rPr/>
          </w:pPr>
          <w:hyperlink w:anchor="__RefHeading___Toc4686064_581953129">
            <w:r>
              <w:rPr>
                <w:webHidden/>
                <w:rStyle w:val="IndexLink"/>
                <w:rtl w:val="true"/>
              </w:rPr>
              <w:t>پرسش ها</w:t>
            </w:r>
            <w:r>
              <w:rPr>
                <w:rStyle w:val="IndexLink"/>
                <w:rtl w:val="true"/>
              </w:rPr>
              <w:tab/>
            </w:r>
            <w:r>
              <w:rPr>
                <w:rStyle w:val="IndexLink"/>
              </w:rPr>
              <w:t>354</w:t>
            </w:r>
          </w:hyperlink>
        </w:p>
        <w:p>
          <w:pPr>
            <w:pStyle w:val="Contents3"/>
            <w:tabs>
              <w:tab w:val="clear" w:pos="8459"/>
              <w:tab w:val="right" w:pos="9026" w:leader="dot"/>
            </w:tabs>
            <w:rPr/>
          </w:pPr>
          <w:hyperlink w:anchor="__RefHeading___Toc4686066_581953129">
            <w:r>
              <w:rPr>
                <w:webHidden/>
                <w:rStyle w:val="IndexLink"/>
                <w:rtl w:val="true"/>
              </w:rPr>
              <w:t>منابع برای مطالعه</w:t>
            </w:r>
            <w:r>
              <w:rPr>
                <w:rStyle w:val="IndexLink"/>
                <w:rtl w:val="true"/>
              </w:rPr>
              <w:tab/>
            </w:r>
            <w:r>
              <w:rPr>
                <w:rStyle w:val="IndexLink"/>
              </w:rPr>
              <w:t>355</w:t>
            </w:r>
          </w:hyperlink>
        </w:p>
        <w:p>
          <w:pPr>
            <w:pStyle w:val="Contents2"/>
            <w:tabs>
              <w:tab w:val="clear" w:pos="8743"/>
              <w:tab w:val="right" w:pos="9026" w:leader="dot"/>
            </w:tabs>
            <w:rPr/>
          </w:pPr>
          <w:hyperlink w:anchor="__RefHeading___Toc4686068_581953129">
            <w:r>
              <w:rPr>
                <w:webHidden/>
                <w:rStyle w:val="IndexLink"/>
              </w:rPr>
              <w:t>17</w:t>
            </w:r>
            <w:r>
              <w:rPr>
                <w:rStyle w:val="IndexLink"/>
                <w:rtl w:val="true"/>
              </w:rPr>
              <w:t>-</w:t>
            </w:r>
            <w:r>
              <w:rPr>
                <w:rStyle w:val="IndexLink"/>
                <w:rtl w:val="true"/>
              </w:rPr>
              <w:t>حق تعلیم و تربیت</w:t>
            </w:r>
            <w:r>
              <w:rPr>
                <w:rStyle w:val="IndexLink"/>
                <w:rtl w:val="true"/>
              </w:rPr>
              <w:tab/>
            </w:r>
            <w:r>
              <w:rPr>
                <w:rStyle w:val="IndexLink"/>
              </w:rPr>
              <w:t>356</w:t>
            </w:r>
          </w:hyperlink>
        </w:p>
        <w:p>
          <w:pPr>
            <w:pStyle w:val="Contents3"/>
            <w:tabs>
              <w:tab w:val="clear" w:pos="8459"/>
              <w:tab w:val="right" w:pos="9026" w:leader="dot"/>
            </w:tabs>
            <w:rPr/>
          </w:pPr>
          <w:hyperlink w:anchor="__RefHeading___Toc4686070_581953129">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4686072_581953129">
            <w:r>
              <w:rPr>
                <w:webHidden/>
                <w:rStyle w:val="IndexLink"/>
                <w:rtl w:val="true"/>
              </w:rPr>
              <w:t>مقدمه</w:t>
            </w:r>
            <w:r>
              <w:rPr>
                <w:rStyle w:val="IndexLink"/>
                <w:rtl w:val="true"/>
              </w:rPr>
              <w:tab/>
            </w:r>
            <w:r>
              <w:rPr>
                <w:rStyle w:val="IndexLink"/>
              </w:rPr>
              <w:t>356</w:t>
            </w:r>
          </w:hyperlink>
        </w:p>
        <w:p>
          <w:pPr>
            <w:pStyle w:val="Contents3"/>
            <w:tabs>
              <w:tab w:val="clear" w:pos="8459"/>
              <w:tab w:val="right" w:pos="9026" w:leader="dot"/>
            </w:tabs>
            <w:rPr/>
          </w:pPr>
          <w:hyperlink w:anchor="__RefHeading___Toc4686074_581953129">
            <w:r>
              <w:rPr>
                <w:webHidden/>
                <w:rStyle w:val="IndexLink"/>
                <w:rtl w:val="true"/>
              </w:rPr>
              <w:t>حق تعلیم و تربیت در اسلام</w:t>
            </w:r>
            <w:r>
              <w:rPr>
                <w:rStyle w:val="IndexLink"/>
                <w:rtl w:val="true"/>
              </w:rPr>
              <w:tab/>
            </w:r>
            <w:r>
              <w:rPr>
                <w:rStyle w:val="IndexLink"/>
              </w:rPr>
              <w:t>357</w:t>
            </w:r>
          </w:hyperlink>
        </w:p>
        <w:p>
          <w:pPr>
            <w:pStyle w:val="Contents3"/>
            <w:tabs>
              <w:tab w:val="clear" w:pos="8459"/>
              <w:tab w:val="right" w:pos="9026" w:leader="dot"/>
            </w:tabs>
            <w:rPr/>
          </w:pPr>
          <w:hyperlink w:anchor="__RefHeading___Toc4686076_581953129">
            <w:r>
              <w:rPr>
                <w:webHidden/>
                <w:rStyle w:val="IndexLink"/>
                <w:rtl w:val="true"/>
              </w:rPr>
              <w:t>حق تعلیم و تربیت در اعلامیه حقوق بشر اسلامی</w:t>
            </w:r>
            <w:r>
              <w:rPr>
                <w:rStyle w:val="IndexLink"/>
                <w:rtl w:val="true"/>
              </w:rPr>
              <w:tab/>
            </w:r>
            <w:r>
              <w:rPr>
                <w:rStyle w:val="IndexLink"/>
              </w:rPr>
              <w:t>361</w:t>
            </w:r>
          </w:hyperlink>
        </w:p>
        <w:p>
          <w:pPr>
            <w:pStyle w:val="Contents3"/>
            <w:tabs>
              <w:tab w:val="clear" w:pos="8459"/>
              <w:tab w:val="right" w:pos="9026" w:leader="dot"/>
            </w:tabs>
            <w:rPr/>
          </w:pPr>
          <w:hyperlink w:anchor="__RefHeading___Toc4686078_581953129">
            <w:r>
              <w:rPr>
                <w:webHidden/>
                <w:rStyle w:val="IndexLink"/>
                <w:rtl w:val="true"/>
              </w:rPr>
              <w:t>حق تعلیم و تربیت در اعلامیه جهانی حقوق بشر</w:t>
            </w:r>
            <w:r>
              <w:rPr>
                <w:rStyle w:val="IndexLink"/>
                <w:rtl w:val="true"/>
              </w:rPr>
              <w:tab/>
            </w:r>
            <w:r>
              <w:rPr>
                <w:rStyle w:val="IndexLink"/>
              </w:rPr>
              <w:t>362</w:t>
            </w:r>
          </w:hyperlink>
        </w:p>
        <w:p>
          <w:pPr>
            <w:pStyle w:val="Contents3"/>
            <w:tabs>
              <w:tab w:val="clear" w:pos="8459"/>
              <w:tab w:val="right" w:pos="9026" w:leader="dot"/>
            </w:tabs>
            <w:rPr/>
          </w:pPr>
          <w:hyperlink w:anchor="__RefHeading___Toc4686080_581953129">
            <w:r>
              <w:rPr>
                <w:webHidden/>
                <w:rStyle w:val="IndexLink"/>
                <w:rtl w:val="true"/>
              </w:rPr>
              <w:t>حق مالکیت فکری</w:t>
            </w:r>
            <w:r>
              <w:rPr>
                <w:rStyle w:val="IndexLink"/>
                <w:rtl w:val="true"/>
              </w:rPr>
              <w:tab/>
            </w:r>
            <w:r>
              <w:rPr>
                <w:rStyle w:val="IndexLink"/>
              </w:rPr>
              <w:t>363</w:t>
            </w:r>
          </w:hyperlink>
        </w:p>
        <w:p>
          <w:pPr>
            <w:pStyle w:val="Contents4"/>
            <w:tabs>
              <w:tab w:val="clear" w:pos="8176"/>
              <w:tab w:val="right" w:pos="9026" w:leader="dot"/>
            </w:tabs>
            <w:rPr/>
          </w:pPr>
          <w:hyperlink w:anchor="__RefHeading___Toc4686082_581953129">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4686084_581953129">
            <w:r>
              <w:rPr>
                <w:webHidden/>
                <w:rStyle w:val="IndexLink"/>
              </w:rPr>
              <w:t>1</w:t>
            </w:r>
            <w:r>
              <w:rPr>
                <w:rStyle w:val="IndexLink"/>
                <w:rtl w:val="true"/>
              </w:rPr>
              <w:t>-</w:t>
            </w:r>
            <w:r>
              <w:rPr>
                <w:rStyle w:val="IndexLink"/>
                <w:rtl w:val="true"/>
              </w:rPr>
              <w:t>حق مالکیت فکری در اعلامیه حقوق بشر اسلامی</w:t>
            </w:r>
            <w:r>
              <w:rPr>
                <w:rStyle w:val="IndexLink"/>
                <w:rtl w:val="true"/>
              </w:rPr>
              <w:tab/>
            </w:r>
            <w:r>
              <w:rPr>
                <w:rStyle w:val="IndexLink"/>
              </w:rPr>
              <w:t>365</w:t>
            </w:r>
          </w:hyperlink>
        </w:p>
        <w:p>
          <w:pPr>
            <w:pStyle w:val="Contents4"/>
            <w:tabs>
              <w:tab w:val="clear" w:pos="8176"/>
              <w:tab w:val="right" w:pos="9026" w:leader="dot"/>
            </w:tabs>
            <w:rPr/>
          </w:pPr>
          <w:hyperlink w:anchor="__RefHeading___Toc4686086_581953129">
            <w:r>
              <w:rPr>
                <w:webHidden/>
                <w:rStyle w:val="IndexLink"/>
              </w:rPr>
              <w:t>2</w:t>
            </w:r>
            <w:r>
              <w:rPr>
                <w:rStyle w:val="IndexLink"/>
                <w:rtl w:val="true"/>
              </w:rPr>
              <w:t>-</w:t>
            </w:r>
            <w:r>
              <w:rPr>
                <w:rStyle w:val="IndexLink"/>
                <w:rtl w:val="true"/>
              </w:rPr>
              <w:t>حق مالکیت فکری در اعلامیه جهانی حقوق بشر</w:t>
            </w:r>
            <w:r>
              <w:rPr>
                <w:rStyle w:val="IndexLink"/>
                <w:rtl w:val="true"/>
              </w:rPr>
              <w:tab/>
            </w:r>
            <w:r>
              <w:rPr>
                <w:rStyle w:val="IndexLink"/>
              </w:rPr>
              <w:t>365</w:t>
            </w:r>
          </w:hyperlink>
        </w:p>
        <w:p>
          <w:pPr>
            <w:pStyle w:val="Contents4"/>
            <w:tabs>
              <w:tab w:val="clear" w:pos="8176"/>
              <w:tab w:val="right" w:pos="9026" w:leader="dot"/>
            </w:tabs>
            <w:rPr/>
          </w:pPr>
          <w:hyperlink w:anchor="__RefHeading___Toc4686088_581953129">
            <w:r>
              <w:rPr>
                <w:webHidden/>
                <w:rStyle w:val="IndexLink"/>
                <w:rtl w:val="true"/>
              </w:rPr>
              <w:t>تفاوت ها</w:t>
            </w:r>
            <w:r>
              <w:rPr>
                <w:rStyle w:val="IndexLink"/>
                <w:rtl w:val="true"/>
              </w:rPr>
              <w:tab/>
            </w:r>
            <w:r>
              <w:rPr>
                <w:rStyle w:val="IndexLink"/>
              </w:rPr>
              <w:t>365</w:t>
            </w:r>
          </w:hyperlink>
        </w:p>
        <w:p>
          <w:pPr>
            <w:pStyle w:val="Contents3"/>
            <w:tabs>
              <w:tab w:val="clear" w:pos="8459"/>
              <w:tab w:val="right" w:pos="9026" w:leader="dot"/>
            </w:tabs>
            <w:rPr/>
          </w:pPr>
          <w:hyperlink w:anchor="__RefHeading___Toc4686090_581953129">
            <w:r>
              <w:rPr>
                <w:webHidden/>
                <w:rStyle w:val="IndexLink"/>
                <w:rtl w:val="true"/>
              </w:rPr>
              <w:t>خلاصه</w:t>
            </w:r>
            <w:r>
              <w:rPr>
                <w:rStyle w:val="IndexLink"/>
                <w:rtl w:val="true"/>
              </w:rPr>
              <w:tab/>
            </w:r>
            <w:r>
              <w:rPr>
                <w:rStyle w:val="IndexLink"/>
              </w:rPr>
              <w:t>366</w:t>
            </w:r>
          </w:hyperlink>
        </w:p>
        <w:p>
          <w:pPr>
            <w:pStyle w:val="Contents3"/>
            <w:tabs>
              <w:tab w:val="clear" w:pos="8459"/>
              <w:tab w:val="right" w:pos="9026" w:leader="dot"/>
            </w:tabs>
            <w:rPr/>
          </w:pPr>
          <w:hyperlink w:anchor="__RefHeading___Toc4686092_581953129">
            <w:r>
              <w:rPr>
                <w:webHidden/>
                <w:rStyle w:val="IndexLink"/>
                <w:rtl w:val="true"/>
              </w:rPr>
              <w:t>پرسش ها</w:t>
            </w:r>
            <w:r>
              <w:rPr>
                <w:rStyle w:val="IndexLink"/>
                <w:rtl w:val="true"/>
              </w:rPr>
              <w:tab/>
            </w:r>
            <w:r>
              <w:rPr>
                <w:rStyle w:val="IndexLink"/>
              </w:rPr>
              <w:t>368</w:t>
            </w:r>
          </w:hyperlink>
        </w:p>
        <w:p>
          <w:pPr>
            <w:pStyle w:val="Contents3"/>
            <w:tabs>
              <w:tab w:val="clear" w:pos="8459"/>
              <w:tab w:val="right" w:pos="9026" w:leader="dot"/>
            </w:tabs>
            <w:rPr/>
          </w:pPr>
          <w:hyperlink w:anchor="__RefHeading___Toc4686094_581953129">
            <w:r>
              <w:rPr>
                <w:webHidden/>
                <w:rStyle w:val="IndexLink"/>
                <w:rtl w:val="true"/>
              </w:rPr>
              <w:t>منابع برای مطالعه</w:t>
            </w:r>
            <w:r>
              <w:rPr>
                <w:rStyle w:val="IndexLink"/>
                <w:rtl w:val="true"/>
              </w:rPr>
              <w:tab/>
            </w:r>
            <w:r>
              <w:rPr>
                <w:rStyle w:val="IndexLink"/>
              </w:rPr>
              <w:t>369</w:t>
            </w:r>
          </w:hyperlink>
        </w:p>
        <w:p>
          <w:pPr>
            <w:pStyle w:val="Contents2"/>
            <w:tabs>
              <w:tab w:val="clear" w:pos="8743"/>
              <w:tab w:val="right" w:pos="9026" w:leader="dot"/>
            </w:tabs>
            <w:rPr/>
          </w:pPr>
          <w:hyperlink w:anchor="__RefHeading___Toc4686096_581953129">
            <w:r>
              <w:rPr>
                <w:webHidden/>
                <w:rStyle w:val="IndexLink"/>
              </w:rPr>
              <w:t>18</w:t>
            </w:r>
            <w:r>
              <w:rPr>
                <w:rStyle w:val="IndexLink"/>
                <w:rtl w:val="true"/>
              </w:rPr>
              <w:t>-</w:t>
            </w:r>
            <w:r>
              <w:rPr>
                <w:rStyle w:val="IndexLink"/>
                <w:rtl w:val="true"/>
              </w:rPr>
              <w:t>حق برابری</w:t>
            </w:r>
            <w:r>
              <w:rPr>
                <w:rStyle w:val="IndexLink"/>
                <w:rtl w:val="true"/>
              </w:rPr>
              <w:tab/>
            </w:r>
            <w:r>
              <w:rPr>
                <w:rStyle w:val="IndexLink"/>
              </w:rPr>
              <w:t>370</w:t>
            </w:r>
          </w:hyperlink>
        </w:p>
        <w:p>
          <w:pPr>
            <w:pStyle w:val="Contents3"/>
            <w:tabs>
              <w:tab w:val="clear" w:pos="8459"/>
              <w:tab w:val="right" w:pos="9026" w:leader="dot"/>
            </w:tabs>
            <w:rPr/>
          </w:pPr>
          <w:hyperlink w:anchor="__RefHeading___Toc4686098_581953129">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4686100_581953129">
            <w:r>
              <w:rPr>
                <w:webHidden/>
                <w:rStyle w:val="IndexLink"/>
                <w:rtl w:val="true"/>
              </w:rPr>
              <w:t>مقدمه</w:t>
            </w:r>
            <w:r>
              <w:rPr>
                <w:rStyle w:val="IndexLink"/>
                <w:rtl w:val="true"/>
              </w:rPr>
              <w:tab/>
            </w:r>
            <w:r>
              <w:rPr>
                <w:rStyle w:val="IndexLink"/>
              </w:rPr>
              <w:t>370</w:t>
            </w:r>
          </w:hyperlink>
        </w:p>
        <w:p>
          <w:pPr>
            <w:pStyle w:val="Contents3"/>
            <w:tabs>
              <w:tab w:val="clear" w:pos="8459"/>
              <w:tab w:val="right" w:pos="9026" w:leader="dot"/>
            </w:tabs>
            <w:rPr/>
          </w:pPr>
          <w:hyperlink w:anchor="__RefHeading___Toc4686102_581953129">
            <w:r>
              <w:rPr>
                <w:webHidden/>
                <w:rStyle w:val="IndexLink"/>
                <w:rtl w:val="true"/>
              </w:rPr>
              <w:t>حق برابری از دیدگاه اسلام</w:t>
            </w:r>
            <w:r>
              <w:rPr>
                <w:rStyle w:val="IndexLink"/>
                <w:rtl w:val="true"/>
              </w:rPr>
              <w:tab/>
            </w:r>
            <w:r>
              <w:rPr>
                <w:rStyle w:val="IndexLink"/>
              </w:rPr>
              <w:t>371</w:t>
            </w:r>
          </w:hyperlink>
        </w:p>
        <w:p>
          <w:pPr>
            <w:pStyle w:val="Contents4"/>
            <w:tabs>
              <w:tab w:val="clear" w:pos="8176"/>
              <w:tab w:val="right" w:pos="9026" w:leader="dot"/>
            </w:tabs>
            <w:rPr/>
          </w:pPr>
          <w:hyperlink w:anchor="__RefHeading___Toc4686104_581953129">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686106_581953129">
            <w:r>
              <w:rPr>
                <w:webHidden/>
                <w:rStyle w:val="IndexLink"/>
              </w:rPr>
              <w:t>1</w:t>
            </w:r>
            <w:r>
              <w:rPr>
                <w:rStyle w:val="IndexLink"/>
                <w:rtl w:val="true"/>
              </w:rPr>
              <w:t>-</w:t>
            </w:r>
            <w:r>
              <w:rPr>
                <w:rStyle w:val="IndexLink"/>
                <w:rtl w:val="true"/>
              </w:rPr>
              <w:t>برابری در اصل انسانیت</w:t>
            </w:r>
            <w:r>
              <w:rPr>
                <w:rStyle w:val="IndexLink"/>
                <w:rtl w:val="true"/>
              </w:rPr>
              <w:tab/>
            </w:r>
            <w:r>
              <w:rPr>
                <w:rStyle w:val="IndexLink"/>
              </w:rPr>
              <w:t>371</w:t>
            </w:r>
          </w:hyperlink>
        </w:p>
        <w:p>
          <w:pPr>
            <w:pStyle w:val="Contents4"/>
            <w:tabs>
              <w:tab w:val="clear" w:pos="8176"/>
              <w:tab w:val="right" w:pos="9026" w:leader="dot"/>
            </w:tabs>
            <w:rPr/>
          </w:pPr>
          <w:hyperlink w:anchor="__RefHeading___Toc4686108_581953129">
            <w:r>
              <w:rPr>
                <w:webHidden/>
                <w:rStyle w:val="IndexLink"/>
              </w:rPr>
              <w:t>2</w:t>
            </w:r>
            <w:r>
              <w:rPr>
                <w:rStyle w:val="IndexLink"/>
                <w:rtl w:val="true"/>
              </w:rPr>
              <w:t>-</w:t>
            </w:r>
            <w:r>
              <w:rPr>
                <w:rStyle w:val="IndexLink"/>
                <w:rtl w:val="true"/>
              </w:rPr>
              <w:t>برابری در حقوق و تکالیف</w:t>
            </w:r>
            <w:r>
              <w:rPr>
                <w:rStyle w:val="IndexLink"/>
                <w:rtl w:val="true"/>
              </w:rPr>
              <w:tab/>
            </w:r>
            <w:r>
              <w:rPr>
                <w:rStyle w:val="IndexLink"/>
              </w:rPr>
              <w:t>373</w:t>
            </w:r>
          </w:hyperlink>
        </w:p>
        <w:p>
          <w:pPr>
            <w:pStyle w:val="Contents4"/>
            <w:tabs>
              <w:tab w:val="clear" w:pos="8176"/>
              <w:tab w:val="right" w:pos="9026" w:leader="dot"/>
            </w:tabs>
            <w:rPr/>
          </w:pPr>
          <w:hyperlink w:anchor="__RefHeading___Toc4686110_581953129">
            <w:r>
              <w:rPr>
                <w:webHidden/>
                <w:rStyle w:val="IndexLink"/>
              </w:rPr>
              <w:t>3</w:t>
            </w:r>
            <w:r>
              <w:rPr>
                <w:rStyle w:val="IndexLink"/>
                <w:rtl w:val="true"/>
              </w:rPr>
              <w:t>-</w:t>
            </w:r>
            <w:r>
              <w:rPr>
                <w:rStyle w:val="IndexLink"/>
                <w:rtl w:val="true"/>
              </w:rPr>
              <w:t>برابری در اجرای قانون</w:t>
            </w:r>
            <w:r>
              <w:rPr>
                <w:rStyle w:val="IndexLink"/>
                <w:rtl w:val="true"/>
              </w:rPr>
              <w:tab/>
            </w:r>
            <w:r>
              <w:rPr>
                <w:rStyle w:val="IndexLink"/>
              </w:rPr>
              <w:t>373</w:t>
            </w:r>
          </w:hyperlink>
        </w:p>
        <w:p>
          <w:pPr>
            <w:pStyle w:val="Contents3"/>
            <w:tabs>
              <w:tab w:val="clear" w:pos="8459"/>
              <w:tab w:val="right" w:pos="9026" w:leader="dot"/>
            </w:tabs>
            <w:rPr/>
          </w:pPr>
          <w:hyperlink w:anchor="__RefHeading___Toc4686112_581953129">
            <w:r>
              <w:rPr>
                <w:webHidden/>
                <w:rStyle w:val="IndexLink"/>
                <w:rtl w:val="true"/>
              </w:rPr>
              <w:t>حق برابری در اعلامیه حقوق بشر اسلامی</w:t>
            </w:r>
            <w:r>
              <w:rPr>
                <w:rStyle w:val="IndexLink"/>
                <w:rtl w:val="true"/>
              </w:rPr>
              <w:tab/>
            </w:r>
            <w:r>
              <w:rPr>
                <w:rStyle w:val="IndexLink"/>
              </w:rPr>
              <w:t>376</w:t>
            </w:r>
          </w:hyperlink>
        </w:p>
        <w:p>
          <w:pPr>
            <w:pStyle w:val="Contents3"/>
            <w:tabs>
              <w:tab w:val="clear" w:pos="8459"/>
              <w:tab w:val="right" w:pos="9026" w:leader="dot"/>
            </w:tabs>
            <w:rPr/>
          </w:pPr>
          <w:hyperlink w:anchor="__RefHeading___Toc4686114_581953129">
            <w:r>
              <w:rPr>
                <w:webHidden/>
                <w:rStyle w:val="IndexLink"/>
                <w:rtl w:val="true"/>
              </w:rPr>
              <w:t>حق برابری در اعلامیه جهانی حقوق بشر</w:t>
            </w:r>
            <w:r>
              <w:rPr>
                <w:rStyle w:val="IndexLink"/>
                <w:rtl w:val="true"/>
              </w:rPr>
              <w:tab/>
            </w:r>
            <w:r>
              <w:rPr>
                <w:rStyle w:val="IndexLink"/>
              </w:rPr>
              <w:t>377</w:t>
            </w:r>
          </w:hyperlink>
        </w:p>
        <w:p>
          <w:pPr>
            <w:pStyle w:val="Contents3"/>
            <w:tabs>
              <w:tab w:val="clear" w:pos="8459"/>
              <w:tab w:val="right" w:pos="9026" w:leader="dot"/>
            </w:tabs>
            <w:rPr/>
          </w:pPr>
          <w:hyperlink w:anchor="__RefHeading___Toc4686116_581953129">
            <w:r>
              <w:rPr>
                <w:webHidden/>
                <w:rStyle w:val="IndexLink"/>
                <w:rtl w:val="true"/>
              </w:rPr>
              <w:t>تفاوت ها</w:t>
            </w:r>
            <w:r>
              <w:rPr>
                <w:rStyle w:val="IndexLink"/>
                <w:rtl w:val="true"/>
              </w:rPr>
              <w:tab/>
            </w:r>
            <w:r>
              <w:rPr>
                <w:rStyle w:val="IndexLink"/>
              </w:rPr>
              <w:t>377</w:t>
            </w:r>
          </w:hyperlink>
        </w:p>
        <w:p>
          <w:pPr>
            <w:pStyle w:val="Contents3"/>
            <w:tabs>
              <w:tab w:val="clear" w:pos="8459"/>
              <w:tab w:val="right" w:pos="9026" w:leader="dot"/>
            </w:tabs>
            <w:rPr/>
          </w:pPr>
          <w:hyperlink w:anchor="__RefHeading___Toc4686118_581953129">
            <w:r>
              <w:rPr>
                <w:webHidden/>
                <w:rStyle w:val="IndexLink"/>
                <w:rtl w:val="true"/>
              </w:rPr>
              <w:t>خلاصه</w:t>
            </w:r>
            <w:r>
              <w:rPr>
                <w:rStyle w:val="IndexLink"/>
                <w:rtl w:val="true"/>
              </w:rPr>
              <w:tab/>
            </w:r>
            <w:r>
              <w:rPr>
                <w:rStyle w:val="IndexLink"/>
              </w:rPr>
              <w:t>378</w:t>
            </w:r>
          </w:hyperlink>
        </w:p>
        <w:p>
          <w:pPr>
            <w:pStyle w:val="Contents3"/>
            <w:tabs>
              <w:tab w:val="clear" w:pos="8459"/>
              <w:tab w:val="right" w:pos="9026" w:leader="dot"/>
            </w:tabs>
            <w:rPr/>
          </w:pPr>
          <w:hyperlink w:anchor="__RefHeading___Toc4686120_581953129">
            <w:r>
              <w:rPr>
                <w:webHidden/>
                <w:rStyle w:val="IndexLink"/>
                <w:rtl w:val="true"/>
              </w:rPr>
              <w:t>پرسش ها</w:t>
            </w:r>
            <w:r>
              <w:rPr>
                <w:rStyle w:val="IndexLink"/>
                <w:rtl w:val="true"/>
              </w:rPr>
              <w:tab/>
            </w:r>
            <w:r>
              <w:rPr>
                <w:rStyle w:val="IndexLink"/>
              </w:rPr>
              <w:t>380</w:t>
            </w:r>
          </w:hyperlink>
        </w:p>
        <w:p>
          <w:pPr>
            <w:pStyle w:val="Contents3"/>
            <w:tabs>
              <w:tab w:val="clear" w:pos="8459"/>
              <w:tab w:val="right" w:pos="9026" w:leader="dot"/>
            </w:tabs>
            <w:rPr/>
          </w:pPr>
          <w:hyperlink w:anchor="__RefHeading___Toc4686122_581953129">
            <w:r>
              <w:rPr>
                <w:webHidden/>
                <w:rStyle w:val="IndexLink"/>
                <w:rtl w:val="true"/>
              </w:rPr>
              <w:t>منابع برای مطالعه</w:t>
            </w:r>
            <w:r>
              <w:rPr>
                <w:rStyle w:val="IndexLink"/>
                <w:rtl w:val="true"/>
              </w:rPr>
              <w:tab/>
            </w:r>
            <w:r>
              <w:rPr>
                <w:rStyle w:val="IndexLink"/>
              </w:rPr>
              <w:t>381</w:t>
            </w:r>
          </w:hyperlink>
        </w:p>
        <w:p>
          <w:pPr>
            <w:pStyle w:val="Contents2"/>
            <w:tabs>
              <w:tab w:val="clear" w:pos="8743"/>
              <w:tab w:val="right" w:pos="9026" w:leader="dot"/>
            </w:tabs>
            <w:rPr/>
          </w:pPr>
          <w:hyperlink w:anchor="__RefHeading___Toc4686124_581953129">
            <w:r>
              <w:rPr>
                <w:webHidden/>
                <w:rStyle w:val="IndexLink"/>
              </w:rPr>
              <w:t>19</w:t>
            </w:r>
            <w:r>
              <w:rPr>
                <w:rStyle w:val="IndexLink"/>
                <w:rtl w:val="true"/>
              </w:rPr>
              <w:t>-</w:t>
            </w:r>
            <w:r>
              <w:rPr>
                <w:rStyle w:val="IndexLink"/>
                <w:rtl w:val="true"/>
              </w:rPr>
              <w:t>حق ازدواج</w:t>
            </w:r>
            <w:r>
              <w:rPr>
                <w:rStyle w:val="IndexLink"/>
                <w:rtl w:val="true"/>
              </w:rPr>
              <w:tab/>
            </w:r>
            <w:r>
              <w:rPr>
                <w:rStyle w:val="IndexLink"/>
              </w:rPr>
              <w:t>382</w:t>
            </w:r>
          </w:hyperlink>
        </w:p>
        <w:p>
          <w:pPr>
            <w:pStyle w:val="Contents3"/>
            <w:tabs>
              <w:tab w:val="clear" w:pos="8459"/>
              <w:tab w:val="right" w:pos="9026" w:leader="dot"/>
            </w:tabs>
            <w:rPr/>
          </w:pPr>
          <w:hyperlink w:anchor="__RefHeading___Toc4686126_58195312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4686128_581953129">
            <w:r>
              <w:rPr>
                <w:webHidden/>
                <w:rStyle w:val="IndexLink"/>
                <w:rtl w:val="true"/>
              </w:rPr>
              <w:t>مقدمه</w:t>
            </w:r>
            <w:r>
              <w:rPr>
                <w:rStyle w:val="IndexLink"/>
                <w:rtl w:val="true"/>
              </w:rPr>
              <w:tab/>
            </w:r>
            <w:r>
              <w:rPr>
                <w:rStyle w:val="IndexLink"/>
              </w:rPr>
              <w:t>382</w:t>
            </w:r>
          </w:hyperlink>
        </w:p>
        <w:p>
          <w:pPr>
            <w:pStyle w:val="Contents3"/>
            <w:tabs>
              <w:tab w:val="clear" w:pos="8459"/>
              <w:tab w:val="right" w:pos="9026" w:leader="dot"/>
            </w:tabs>
            <w:rPr/>
          </w:pPr>
          <w:hyperlink w:anchor="__RefHeading___Toc4686130_581953129">
            <w:r>
              <w:rPr>
                <w:webHidden/>
                <w:rStyle w:val="IndexLink"/>
                <w:rtl w:val="true"/>
              </w:rPr>
              <w:t>ماهیت خانواده</w:t>
            </w:r>
            <w:r>
              <w:rPr>
                <w:rStyle w:val="IndexLink"/>
                <w:rtl w:val="true"/>
              </w:rPr>
              <w:tab/>
            </w:r>
            <w:r>
              <w:rPr>
                <w:rStyle w:val="IndexLink"/>
              </w:rPr>
              <w:t>383</w:t>
            </w:r>
          </w:hyperlink>
        </w:p>
        <w:p>
          <w:pPr>
            <w:pStyle w:val="Contents3"/>
            <w:tabs>
              <w:tab w:val="clear" w:pos="8459"/>
              <w:tab w:val="right" w:pos="9026" w:leader="dot"/>
            </w:tabs>
            <w:rPr/>
          </w:pPr>
          <w:hyperlink w:anchor="__RefHeading___Toc4686132_581953129">
            <w:r>
              <w:rPr>
                <w:webHidden/>
                <w:rStyle w:val="IndexLink"/>
                <w:rtl w:val="true"/>
              </w:rPr>
              <w:t>حق ازدواج در اسلام</w:t>
            </w:r>
            <w:r>
              <w:rPr>
                <w:rStyle w:val="IndexLink"/>
                <w:rtl w:val="true"/>
              </w:rPr>
              <w:tab/>
            </w:r>
            <w:r>
              <w:rPr>
                <w:rStyle w:val="IndexLink"/>
              </w:rPr>
              <w:t>384</w:t>
            </w:r>
          </w:hyperlink>
        </w:p>
        <w:p>
          <w:pPr>
            <w:pStyle w:val="Contents3"/>
            <w:tabs>
              <w:tab w:val="clear" w:pos="8459"/>
              <w:tab w:val="right" w:pos="9026" w:leader="dot"/>
            </w:tabs>
            <w:rPr/>
          </w:pPr>
          <w:hyperlink w:anchor="__RefHeading___Toc4686134_581953129">
            <w:r>
              <w:rPr>
                <w:webHidden/>
                <w:rStyle w:val="IndexLink"/>
                <w:rtl w:val="true"/>
              </w:rPr>
              <w:t>حق ازدواج در اعلامیه حقوق بشر اسلامی</w:t>
            </w:r>
            <w:r>
              <w:rPr>
                <w:rStyle w:val="IndexLink"/>
                <w:rtl w:val="true"/>
              </w:rPr>
              <w:tab/>
            </w:r>
            <w:r>
              <w:rPr>
                <w:rStyle w:val="IndexLink"/>
              </w:rPr>
              <w:t>385</w:t>
            </w:r>
          </w:hyperlink>
        </w:p>
        <w:p>
          <w:pPr>
            <w:pStyle w:val="Contents3"/>
            <w:tabs>
              <w:tab w:val="clear" w:pos="8459"/>
              <w:tab w:val="right" w:pos="9026" w:leader="dot"/>
            </w:tabs>
            <w:rPr/>
          </w:pPr>
          <w:hyperlink w:anchor="__RefHeading___Toc4686136_581953129">
            <w:r>
              <w:rPr>
                <w:webHidden/>
                <w:rStyle w:val="IndexLink"/>
                <w:rtl w:val="true"/>
              </w:rPr>
              <w:t>حق ازدواج در اعلامیه جهانی حقوق بشر</w:t>
            </w:r>
            <w:r>
              <w:rPr>
                <w:rStyle w:val="IndexLink"/>
                <w:rtl w:val="true"/>
              </w:rPr>
              <w:tab/>
            </w:r>
            <w:r>
              <w:rPr>
                <w:rStyle w:val="IndexLink"/>
              </w:rPr>
              <w:t>385</w:t>
            </w:r>
          </w:hyperlink>
        </w:p>
        <w:p>
          <w:pPr>
            <w:pStyle w:val="Contents4"/>
            <w:tabs>
              <w:tab w:val="clear" w:pos="8176"/>
              <w:tab w:val="right" w:pos="9026" w:leader="dot"/>
            </w:tabs>
            <w:rPr/>
          </w:pPr>
          <w:hyperlink w:anchor="__RefHeading___Toc4686138_58195312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4686140_581953129">
            <w:r>
              <w:rPr>
                <w:webHidden/>
                <w:rStyle w:val="IndexLink"/>
                <w:rtl w:val="true"/>
              </w:rPr>
              <w:t xml:space="preserve">تحلیل ماده </w:t>
            </w:r>
            <w:r>
              <w:rPr>
                <w:rStyle w:val="IndexLink"/>
              </w:rPr>
              <w:t>16</w:t>
            </w:r>
            <w:r>
              <w:rPr>
                <w:rStyle w:val="IndexLink"/>
                <w:rtl w:val="true"/>
              </w:rPr>
              <w:t xml:space="preserve"> </w:t>
            </w:r>
            <w:r>
              <w:rPr>
                <w:rStyle w:val="IndexLink"/>
                <w:rtl w:val="true"/>
              </w:rPr>
              <w:t>اعلامیه جهانی حقوق بشر</w:t>
            </w:r>
            <w:r>
              <w:rPr>
                <w:rStyle w:val="IndexLink"/>
                <w:rtl w:val="true"/>
              </w:rPr>
              <w:tab/>
            </w:r>
            <w:r>
              <w:rPr>
                <w:rStyle w:val="IndexLink"/>
              </w:rPr>
              <w:t>386</w:t>
            </w:r>
          </w:hyperlink>
        </w:p>
        <w:p>
          <w:pPr>
            <w:pStyle w:val="Contents3"/>
            <w:tabs>
              <w:tab w:val="clear" w:pos="8459"/>
              <w:tab w:val="right" w:pos="9026" w:leader="dot"/>
            </w:tabs>
            <w:rPr/>
          </w:pPr>
          <w:hyperlink w:anchor="__RefHeading___Toc4686142_581953129">
            <w:r>
              <w:rPr>
                <w:webHidden/>
                <w:rStyle w:val="IndexLink"/>
                <w:rtl w:val="true"/>
              </w:rPr>
              <w:t>تفاوت ها</w:t>
            </w:r>
            <w:r>
              <w:rPr>
                <w:rStyle w:val="IndexLink"/>
                <w:rtl w:val="true"/>
              </w:rPr>
              <w:tab/>
            </w:r>
            <w:r>
              <w:rPr>
                <w:rStyle w:val="IndexLink"/>
              </w:rPr>
              <w:t>387</w:t>
            </w:r>
          </w:hyperlink>
        </w:p>
        <w:p>
          <w:pPr>
            <w:pStyle w:val="Contents3"/>
            <w:tabs>
              <w:tab w:val="clear" w:pos="8459"/>
              <w:tab w:val="right" w:pos="9026" w:leader="dot"/>
            </w:tabs>
            <w:rPr/>
          </w:pPr>
          <w:hyperlink w:anchor="__RefHeading___Toc4686144_581953129">
            <w:r>
              <w:rPr>
                <w:webHidden/>
                <w:rStyle w:val="IndexLink"/>
                <w:rtl w:val="true"/>
              </w:rPr>
              <w:t>خلاصه</w:t>
            </w:r>
            <w:r>
              <w:rPr>
                <w:rStyle w:val="IndexLink"/>
                <w:rtl w:val="true"/>
              </w:rPr>
              <w:tab/>
            </w:r>
            <w:r>
              <w:rPr>
                <w:rStyle w:val="IndexLink"/>
              </w:rPr>
              <w:t>389</w:t>
            </w:r>
          </w:hyperlink>
        </w:p>
        <w:p>
          <w:pPr>
            <w:pStyle w:val="Contents3"/>
            <w:tabs>
              <w:tab w:val="clear" w:pos="8459"/>
              <w:tab w:val="right" w:pos="9026" w:leader="dot"/>
            </w:tabs>
            <w:rPr/>
          </w:pPr>
          <w:hyperlink w:anchor="__RefHeading___Toc4686146_581953129">
            <w:r>
              <w:rPr>
                <w:webHidden/>
                <w:rStyle w:val="IndexLink"/>
                <w:rtl w:val="true"/>
              </w:rPr>
              <w:t>پرسش ها</w:t>
            </w:r>
            <w:r>
              <w:rPr>
                <w:rStyle w:val="IndexLink"/>
                <w:rtl w:val="true"/>
              </w:rPr>
              <w:tab/>
            </w:r>
            <w:r>
              <w:rPr>
                <w:rStyle w:val="IndexLink"/>
              </w:rPr>
              <w:t>390</w:t>
            </w:r>
          </w:hyperlink>
        </w:p>
        <w:p>
          <w:pPr>
            <w:pStyle w:val="Contents3"/>
            <w:tabs>
              <w:tab w:val="clear" w:pos="8459"/>
              <w:tab w:val="right" w:pos="9026" w:leader="dot"/>
            </w:tabs>
            <w:rPr/>
          </w:pPr>
          <w:hyperlink w:anchor="__RefHeading___Toc4686148_581953129">
            <w:r>
              <w:rPr>
                <w:webHidden/>
                <w:rStyle w:val="IndexLink"/>
                <w:rtl w:val="true"/>
              </w:rPr>
              <w:t>منابع برای مطالعه</w:t>
            </w:r>
            <w:r>
              <w:rPr>
                <w:rStyle w:val="IndexLink"/>
                <w:rtl w:val="true"/>
              </w:rPr>
              <w:tab/>
            </w:r>
            <w:r>
              <w:rPr>
                <w:rStyle w:val="IndexLink"/>
              </w:rPr>
              <w:t>391</w:t>
            </w:r>
          </w:hyperlink>
        </w:p>
        <w:p>
          <w:pPr>
            <w:pStyle w:val="Contents2"/>
            <w:tabs>
              <w:tab w:val="clear" w:pos="8743"/>
              <w:tab w:val="right" w:pos="9026" w:leader="dot"/>
            </w:tabs>
            <w:rPr/>
          </w:pPr>
          <w:hyperlink w:anchor="__RefHeading___Toc4686150_581953129">
            <w:r>
              <w:rPr>
                <w:webHidden/>
                <w:rStyle w:val="IndexLink"/>
              </w:rPr>
              <w:t>20</w:t>
            </w:r>
            <w:r>
              <w:rPr>
                <w:rStyle w:val="IndexLink"/>
                <w:rtl w:val="true"/>
              </w:rPr>
              <w:t>-</w:t>
            </w:r>
            <w:r>
              <w:rPr>
                <w:rStyle w:val="IndexLink"/>
                <w:rtl w:val="true"/>
              </w:rPr>
              <w:t>حقوق زن</w:t>
            </w:r>
            <w:r>
              <w:rPr>
                <w:rStyle w:val="IndexLink"/>
                <w:rtl w:val="true"/>
              </w:rPr>
              <w:tab/>
            </w:r>
            <w:r>
              <w:rPr>
                <w:rStyle w:val="IndexLink"/>
              </w:rPr>
              <w:t>392</w:t>
            </w:r>
          </w:hyperlink>
        </w:p>
        <w:p>
          <w:pPr>
            <w:pStyle w:val="Contents3"/>
            <w:tabs>
              <w:tab w:val="clear" w:pos="8459"/>
              <w:tab w:val="right" w:pos="9026" w:leader="dot"/>
            </w:tabs>
            <w:rPr/>
          </w:pPr>
          <w:hyperlink w:anchor="__RefHeading___Toc4686152_581953129">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4686154_581953129">
            <w:r>
              <w:rPr>
                <w:webHidden/>
                <w:rStyle w:val="IndexLink"/>
                <w:rtl w:val="true"/>
              </w:rPr>
              <w:t>مقدمه</w:t>
            </w:r>
            <w:r>
              <w:rPr>
                <w:rStyle w:val="IndexLink"/>
                <w:rtl w:val="true"/>
              </w:rPr>
              <w:tab/>
            </w:r>
            <w:r>
              <w:rPr>
                <w:rStyle w:val="IndexLink"/>
              </w:rPr>
              <w:t>392</w:t>
            </w:r>
          </w:hyperlink>
        </w:p>
        <w:p>
          <w:pPr>
            <w:pStyle w:val="Contents3"/>
            <w:tabs>
              <w:tab w:val="clear" w:pos="8459"/>
              <w:tab w:val="right" w:pos="9026" w:leader="dot"/>
            </w:tabs>
            <w:rPr/>
          </w:pPr>
          <w:hyperlink w:anchor="__RefHeading___Toc4686156_581953129">
            <w:r>
              <w:rPr>
                <w:webHidden/>
                <w:rStyle w:val="IndexLink"/>
                <w:rtl w:val="true"/>
              </w:rPr>
              <w:t>حقوق زن در اسلام</w:t>
            </w:r>
            <w:r>
              <w:rPr>
                <w:rStyle w:val="IndexLink"/>
                <w:rtl w:val="true"/>
              </w:rPr>
              <w:tab/>
            </w:r>
            <w:r>
              <w:rPr>
                <w:rStyle w:val="IndexLink"/>
              </w:rPr>
              <w:t>393</w:t>
            </w:r>
          </w:hyperlink>
        </w:p>
        <w:p>
          <w:pPr>
            <w:pStyle w:val="Contents3"/>
            <w:tabs>
              <w:tab w:val="clear" w:pos="8459"/>
              <w:tab w:val="right" w:pos="9026" w:leader="dot"/>
            </w:tabs>
            <w:rPr/>
          </w:pPr>
          <w:hyperlink w:anchor="__RefHeading___Toc4686158_581953129">
            <w:r>
              <w:rPr>
                <w:webHidden/>
                <w:rStyle w:val="IndexLink"/>
                <w:rtl w:val="true"/>
              </w:rPr>
              <w:t>حقوق زن در اعلامیه حقوق بشر اسلامی</w:t>
            </w:r>
            <w:r>
              <w:rPr>
                <w:rStyle w:val="IndexLink"/>
                <w:rtl w:val="true"/>
              </w:rPr>
              <w:tab/>
            </w:r>
            <w:r>
              <w:rPr>
                <w:rStyle w:val="IndexLink"/>
              </w:rPr>
              <w:t>397</w:t>
            </w:r>
          </w:hyperlink>
        </w:p>
        <w:p>
          <w:pPr>
            <w:pStyle w:val="Contents3"/>
            <w:tabs>
              <w:tab w:val="clear" w:pos="8459"/>
              <w:tab w:val="right" w:pos="9026" w:leader="dot"/>
            </w:tabs>
            <w:rPr/>
          </w:pPr>
          <w:hyperlink w:anchor="__RefHeading___Toc4686160_581953129">
            <w:r>
              <w:rPr>
                <w:webHidden/>
                <w:rStyle w:val="IndexLink"/>
                <w:rtl w:val="true"/>
              </w:rPr>
              <w:t>حقوق زن در اعلامیه جهانی حقوق بشر</w:t>
            </w:r>
            <w:r>
              <w:rPr>
                <w:rStyle w:val="IndexLink"/>
                <w:rtl w:val="true"/>
              </w:rPr>
              <w:tab/>
            </w:r>
            <w:r>
              <w:rPr>
                <w:rStyle w:val="IndexLink"/>
              </w:rPr>
              <w:t>397</w:t>
            </w:r>
          </w:hyperlink>
        </w:p>
        <w:p>
          <w:pPr>
            <w:pStyle w:val="Contents3"/>
            <w:tabs>
              <w:tab w:val="clear" w:pos="8459"/>
              <w:tab w:val="right" w:pos="9026" w:leader="dot"/>
            </w:tabs>
            <w:rPr/>
          </w:pPr>
          <w:hyperlink w:anchor="__RefHeading___Toc4686162_581953129">
            <w:r>
              <w:rPr>
                <w:webHidden/>
                <w:rStyle w:val="IndexLink"/>
                <w:rtl w:val="true"/>
              </w:rPr>
              <w:t>تفاوت ها</w:t>
            </w:r>
            <w:r>
              <w:rPr>
                <w:rStyle w:val="IndexLink"/>
                <w:rtl w:val="true"/>
              </w:rPr>
              <w:tab/>
            </w:r>
            <w:r>
              <w:rPr>
                <w:rStyle w:val="IndexLink"/>
              </w:rPr>
              <w:t>397</w:t>
            </w:r>
          </w:hyperlink>
        </w:p>
        <w:p>
          <w:pPr>
            <w:pStyle w:val="Contents3"/>
            <w:tabs>
              <w:tab w:val="clear" w:pos="8459"/>
              <w:tab w:val="right" w:pos="9026" w:leader="dot"/>
            </w:tabs>
            <w:rPr/>
          </w:pPr>
          <w:hyperlink w:anchor="__RefHeading___Toc4686164_581953129">
            <w:r>
              <w:rPr>
                <w:webHidden/>
                <w:rStyle w:val="IndexLink"/>
                <w:rtl w:val="true"/>
              </w:rPr>
              <w:t>خلاصه</w:t>
            </w:r>
            <w:r>
              <w:rPr>
                <w:rStyle w:val="IndexLink"/>
                <w:rtl w:val="true"/>
              </w:rPr>
              <w:tab/>
            </w:r>
            <w:r>
              <w:rPr>
                <w:rStyle w:val="IndexLink"/>
              </w:rPr>
              <w:t>399</w:t>
            </w:r>
          </w:hyperlink>
        </w:p>
        <w:p>
          <w:pPr>
            <w:pStyle w:val="Contents3"/>
            <w:tabs>
              <w:tab w:val="clear" w:pos="8459"/>
              <w:tab w:val="right" w:pos="9026" w:leader="dot"/>
            </w:tabs>
            <w:rPr/>
          </w:pPr>
          <w:hyperlink w:anchor="__RefHeading___Toc4686166_581953129">
            <w:r>
              <w:rPr>
                <w:webHidden/>
                <w:rStyle w:val="IndexLink"/>
                <w:rtl w:val="true"/>
              </w:rPr>
              <w:t>پرسش ها</w:t>
            </w:r>
            <w:r>
              <w:rPr>
                <w:rStyle w:val="IndexLink"/>
                <w:rtl w:val="true"/>
              </w:rPr>
              <w:tab/>
            </w:r>
            <w:r>
              <w:rPr>
                <w:rStyle w:val="IndexLink"/>
              </w:rPr>
              <w:t>401</w:t>
            </w:r>
          </w:hyperlink>
        </w:p>
        <w:p>
          <w:pPr>
            <w:pStyle w:val="Contents3"/>
            <w:tabs>
              <w:tab w:val="clear" w:pos="8459"/>
              <w:tab w:val="right" w:pos="9026" w:leader="dot"/>
            </w:tabs>
            <w:rPr/>
          </w:pPr>
          <w:hyperlink w:anchor="__RefHeading___Toc4686168_581953129">
            <w:r>
              <w:rPr>
                <w:webHidden/>
                <w:rStyle w:val="IndexLink"/>
                <w:rtl w:val="true"/>
              </w:rPr>
              <w:t>منابع برای مطالعه</w:t>
            </w:r>
            <w:r>
              <w:rPr>
                <w:rStyle w:val="IndexLink"/>
                <w:rtl w:val="true"/>
              </w:rPr>
              <w:tab/>
            </w:r>
            <w:r>
              <w:rPr>
                <w:rStyle w:val="IndexLink"/>
              </w:rPr>
              <w:t>402</w:t>
            </w:r>
          </w:hyperlink>
        </w:p>
        <w:p>
          <w:pPr>
            <w:pStyle w:val="Contents2"/>
            <w:tabs>
              <w:tab w:val="clear" w:pos="8743"/>
              <w:tab w:val="right" w:pos="9026" w:leader="dot"/>
            </w:tabs>
            <w:rPr/>
          </w:pPr>
          <w:hyperlink w:anchor="__RefHeading___Toc4686170_581953129">
            <w:r>
              <w:rPr>
                <w:webHidden/>
                <w:rStyle w:val="IndexLink"/>
              </w:rPr>
              <w:t>21</w:t>
            </w:r>
            <w:r>
              <w:rPr>
                <w:rStyle w:val="IndexLink"/>
                <w:rtl w:val="true"/>
              </w:rPr>
              <w:t>-</w:t>
            </w:r>
            <w:r>
              <w:rPr>
                <w:rStyle w:val="IndexLink"/>
                <w:rtl w:val="true"/>
              </w:rPr>
              <w:t>حقوق کودک</w:t>
            </w:r>
            <w:r>
              <w:rPr>
                <w:rStyle w:val="IndexLink"/>
                <w:rtl w:val="true"/>
              </w:rPr>
              <w:tab/>
            </w:r>
            <w:r>
              <w:rPr>
                <w:rStyle w:val="IndexLink"/>
              </w:rPr>
              <w:t>403</w:t>
            </w:r>
          </w:hyperlink>
        </w:p>
        <w:p>
          <w:pPr>
            <w:pStyle w:val="Contents3"/>
            <w:tabs>
              <w:tab w:val="clear" w:pos="8459"/>
              <w:tab w:val="right" w:pos="9026" w:leader="dot"/>
            </w:tabs>
            <w:rPr/>
          </w:pPr>
          <w:hyperlink w:anchor="__RefHeading___Toc4686172_581953129">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4686174_581953129">
            <w:r>
              <w:rPr>
                <w:webHidden/>
                <w:rStyle w:val="IndexLink"/>
                <w:rtl w:val="true"/>
              </w:rPr>
              <w:t>مقدمه</w:t>
            </w:r>
            <w:r>
              <w:rPr>
                <w:rStyle w:val="IndexLink"/>
                <w:rtl w:val="true"/>
              </w:rPr>
              <w:tab/>
            </w:r>
            <w:r>
              <w:rPr>
                <w:rStyle w:val="IndexLink"/>
              </w:rPr>
              <w:t>403</w:t>
            </w:r>
          </w:hyperlink>
        </w:p>
        <w:p>
          <w:pPr>
            <w:pStyle w:val="Contents3"/>
            <w:tabs>
              <w:tab w:val="clear" w:pos="8459"/>
              <w:tab w:val="right" w:pos="9026" w:leader="dot"/>
            </w:tabs>
            <w:rPr/>
          </w:pPr>
          <w:hyperlink w:anchor="__RefHeading___Toc4686176_581953129">
            <w:r>
              <w:rPr>
                <w:webHidden/>
                <w:rStyle w:val="IndexLink"/>
                <w:rtl w:val="true"/>
              </w:rPr>
              <w:t>حقوق کودک در اسلام</w:t>
            </w:r>
            <w:r>
              <w:rPr>
                <w:rStyle w:val="IndexLink"/>
                <w:rtl w:val="true"/>
              </w:rPr>
              <w:tab/>
            </w:r>
            <w:r>
              <w:rPr>
                <w:rStyle w:val="IndexLink"/>
              </w:rPr>
              <w:t>404</w:t>
            </w:r>
          </w:hyperlink>
        </w:p>
        <w:p>
          <w:pPr>
            <w:pStyle w:val="Contents3"/>
            <w:tabs>
              <w:tab w:val="clear" w:pos="8459"/>
              <w:tab w:val="right" w:pos="9026" w:leader="dot"/>
            </w:tabs>
            <w:rPr/>
          </w:pPr>
          <w:hyperlink w:anchor="__RefHeading___Toc4686178_581953129">
            <w:r>
              <w:rPr>
                <w:webHidden/>
                <w:rStyle w:val="IndexLink"/>
                <w:rtl w:val="true"/>
              </w:rPr>
              <w:t>حقوق کودک در اعلامیه حقوق بشر اسلامی</w:t>
            </w:r>
            <w:r>
              <w:rPr>
                <w:rStyle w:val="IndexLink"/>
                <w:rtl w:val="true"/>
              </w:rPr>
              <w:tab/>
            </w:r>
            <w:r>
              <w:rPr>
                <w:rStyle w:val="IndexLink"/>
              </w:rPr>
              <w:t>407</w:t>
            </w:r>
          </w:hyperlink>
        </w:p>
        <w:p>
          <w:pPr>
            <w:pStyle w:val="Contents3"/>
            <w:tabs>
              <w:tab w:val="clear" w:pos="8459"/>
              <w:tab w:val="right" w:pos="9026" w:leader="dot"/>
            </w:tabs>
            <w:rPr/>
          </w:pPr>
          <w:hyperlink w:anchor="__RefHeading___Toc4686180_581953129">
            <w:r>
              <w:rPr>
                <w:webHidden/>
                <w:rStyle w:val="IndexLink"/>
                <w:rtl w:val="true"/>
              </w:rPr>
              <w:t>حقوق کودک در اعلامیه جهانی حقوق بشر</w:t>
            </w:r>
            <w:r>
              <w:rPr>
                <w:rStyle w:val="IndexLink"/>
                <w:rtl w:val="true"/>
              </w:rPr>
              <w:tab/>
            </w:r>
            <w:r>
              <w:rPr>
                <w:rStyle w:val="IndexLink"/>
              </w:rPr>
              <w:t>407</w:t>
            </w:r>
          </w:hyperlink>
        </w:p>
        <w:p>
          <w:pPr>
            <w:pStyle w:val="Contents3"/>
            <w:tabs>
              <w:tab w:val="clear" w:pos="8459"/>
              <w:tab w:val="right" w:pos="9026" w:leader="dot"/>
            </w:tabs>
            <w:rPr/>
          </w:pPr>
          <w:hyperlink w:anchor="__RefHeading___Toc4686182_581953129">
            <w:r>
              <w:rPr>
                <w:webHidden/>
                <w:rStyle w:val="IndexLink"/>
                <w:rtl w:val="true"/>
              </w:rPr>
              <w:t>تفاوت ها</w:t>
            </w:r>
            <w:r>
              <w:rPr>
                <w:rStyle w:val="IndexLink"/>
                <w:rtl w:val="true"/>
              </w:rPr>
              <w:tab/>
            </w:r>
            <w:r>
              <w:rPr>
                <w:rStyle w:val="IndexLink"/>
              </w:rPr>
              <w:t>408</w:t>
            </w:r>
          </w:hyperlink>
        </w:p>
        <w:p>
          <w:pPr>
            <w:pStyle w:val="Contents3"/>
            <w:tabs>
              <w:tab w:val="clear" w:pos="8459"/>
              <w:tab w:val="right" w:pos="9026" w:leader="dot"/>
            </w:tabs>
            <w:rPr/>
          </w:pPr>
          <w:hyperlink w:anchor="__RefHeading___Toc4686184_581953129">
            <w:r>
              <w:rPr>
                <w:webHidden/>
                <w:rStyle w:val="IndexLink"/>
                <w:rtl w:val="true"/>
              </w:rPr>
              <w:t>خلاصه</w:t>
            </w:r>
            <w:r>
              <w:rPr>
                <w:rStyle w:val="IndexLink"/>
                <w:rtl w:val="true"/>
              </w:rPr>
              <w:tab/>
            </w:r>
            <w:r>
              <w:rPr>
                <w:rStyle w:val="IndexLink"/>
              </w:rPr>
              <w:t>409</w:t>
            </w:r>
          </w:hyperlink>
        </w:p>
        <w:p>
          <w:pPr>
            <w:pStyle w:val="Contents3"/>
            <w:tabs>
              <w:tab w:val="clear" w:pos="8459"/>
              <w:tab w:val="right" w:pos="9026" w:leader="dot"/>
            </w:tabs>
            <w:rPr/>
          </w:pPr>
          <w:hyperlink w:anchor="__RefHeading___Toc4686186_581953129">
            <w:r>
              <w:rPr>
                <w:webHidden/>
                <w:rStyle w:val="IndexLink"/>
                <w:rtl w:val="true"/>
              </w:rPr>
              <w:t>پرسش ها</w:t>
            </w:r>
            <w:r>
              <w:rPr>
                <w:rStyle w:val="IndexLink"/>
                <w:rtl w:val="true"/>
              </w:rPr>
              <w:tab/>
            </w:r>
            <w:r>
              <w:rPr>
                <w:rStyle w:val="IndexLink"/>
              </w:rPr>
              <w:t>410</w:t>
            </w:r>
          </w:hyperlink>
        </w:p>
        <w:p>
          <w:pPr>
            <w:pStyle w:val="Contents3"/>
            <w:tabs>
              <w:tab w:val="clear" w:pos="8459"/>
              <w:tab w:val="right" w:pos="9026" w:leader="dot"/>
            </w:tabs>
            <w:rPr/>
          </w:pPr>
          <w:hyperlink w:anchor="__RefHeading___Toc4686188_581953129">
            <w:r>
              <w:rPr>
                <w:webHidden/>
                <w:rStyle w:val="IndexLink"/>
                <w:rtl w:val="true"/>
              </w:rPr>
              <w:t>منابع برای مطالعه</w:t>
            </w:r>
            <w:r>
              <w:rPr>
                <w:rStyle w:val="IndexLink"/>
                <w:rtl w:val="true"/>
              </w:rPr>
              <w:tab/>
            </w:r>
            <w:r>
              <w:rPr>
                <w:rStyle w:val="IndexLink"/>
              </w:rPr>
              <w:t>411</w:t>
            </w:r>
          </w:hyperlink>
        </w:p>
        <w:p>
          <w:pPr>
            <w:pStyle w:val="Contents2"/>
            <w:tabs>
              <w:tab w:val="clear" w:pos="8743"/>
              <w:tab w:val="right" w:pos="9026" w:leader="dot"/>
            </w:tabs>
            <w:rPr/>
          </w:pPr>
          <w:hyperlink w:anchor="__RefHeading___Toc4686190_581953129">
            <w:r>
              <w:rPr>
                <w:webHidden/>
                <w:rStyle w:val="IndexLink"/>
              </w:rPr>
              <w:t>22</w:t>
            </w:r>
            <w:r>
              <w:rPr>
                <w:rStyle w:val="IndexLink"/>
                <w:rtl w:val="true"/>
              </w:rPr>
              <w:t>-</w:t>
            </w:r>
            <w:r>
              <w:rPr>
                <w:rStyle w:val="IndexLink"/>
                <w:rtl w:val="true"/>
              </w:rPr>
              <w:t>حق کار و مالکیت</w:t>
            </w:r>
            <w:r>
              <w:rPr>
                <w:rStyle w:val="IndexLink"/>
                <w:rtl w:val="true"/>
              </w:rPr>
              <w:tab/>
            </w:r>
            <w:r>
              <w:rPr>
                <w:rStyle w:val="IndexLink"/>
              </w:rPr>
              <w:t>412</w:t>
            </w:r>
          </w:hyperlink>
        </w:p>
        <w:p>
          <w:pPr>
            <w:pStyle w:val="Contents3"/>
            <w:tabs>
              <w:tab w:val="clear" w:pos="8459"/>
              <w:tab w:val="right" w:pos="9026" w:leader="dot"/>
            </w:tabs>
            <w:rPr/>
          </w:pPr>
          <w:hyperlink w:anchor="__RefHeading___Toc4686192_581953129">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4686194_581953129">
            <w:r>
              <w:rPr>
                <w:webHidden/>
                <w:rStyle w:val="IndexLink"/>
                <w:rtl w:val="true"/>
              </w:rPr>
              <w:t>مقدمه</w:t>
            </w:r>
            <w:r>
              <w:rPr>
                <w:rStyle w:val="IndexLink"/>
                <w:rtl w:val="true"/>
              </w:rPr>
              <w:tab/>
            </w:r>
            <w:r>
              <w:rPr>
                <w:rStyle w:val="IndexLink"/>
              </w:rPr>
              <w:t>412</w:t>
            </w:r>
          </w:hyperlink>
        </w:p>
        <w:p>
          <w:pPr>
            <w:pStyle w:val="Contents3"/>
            <w:tabs>
              <w:tab w:val="clear" w:pos="8459"/>
              <w:tab w:val="right" w:pos="9026" w:leader="dot"/>
            </w:tabs>
            <w:rPr/>
          </w:pPr>
          <w:hyperlink w:anchor="__RefHeading___Toc4686196_581953129">
            <w:r>
              <w:rPr>
                <w:webHidden/>
                <w:rStyle w:val="IndexLink"/>
                <w:rtl w:val="true"/>
              </w:rPr>
              <w:t>حق کار و مالکیت در اسلام</w:t>
            </w:r>
            <w:r>
              <w:rPr>
                <w:rStyle w:val="IndexLink"/>
                <w:rtl w:val="true"/>
              </w:rPr>
              <w:tab/>
            </w:r>
            <w:r>
              <w:rPr>
                <w:rStyle w:val="IndexLink"/>
              </w:rPr>
              <w:t>413</w:t>
            </w:r>
          </w:hyperlink>
        </w:p>
        <w:p>
          <w:pPr>
            <w:pStyle w:val="Contents3"/>
            <w:tabs>
              <w:tab w:val="clear" w:pos="8459"/>
              <w:tab w:val="right" w:pos="9026" w:leader="dot"/>
            </w:tabs>
            <w:rPr/>
          </w:pPr>
          <w:hyperlink w:anchor="__RefHeading___Toc4686198_581953129">
            <w:r>
              <w:rPr>
                <w:webHidden/>
                <w:rStyle w:val="IndexLink"/>
                <w:rtl w:val="true"/>
              </w:rPr>
              <w:t>حق کار و مالکیت در اعلامیه حقوق بشر اسلامی</w:t>
            </w:r>
            <w:r>
              <w:rPr>
                <w:rStyle w:val="IndexLink"/>
                <w:rtl w:val="true"/>
              </w:rPr>
              <w:tab/>
            </w:r>
            <w:r>
              <w:rPr>
                <w:rStyle w:val="IndexLink"/>
              </w:rPr>
              <w:t>416</w:t>
            </w:r>
          </w:hyperlink>
        </w:p>
        <w:p>
          <w:pPr>
            <w:pStyle w:val="Contents3"/>
            <w:tabs>
              <w:tab w:val="clear" w:pos="8459"/>
              <w:tab w:val="right" w:pos="9026" w:leader="dot"/>
            </w:tabs>
            <w:rPr/>
          </w:pPr>
          <w:hyperlink w:anchor="__RefHeading___Toc4686200_581953129">
            <w:r>
              <w:rPr>
                <w:webHidden/>
                <w:rStyle w:val="IndexLink"/>
                <w:rtl w:val="true"/>
              </w:rPr>
              <w:t>حق کار و مالکیت در اعلامیه جهانی حقوق بشر</w:t>
            </w:r>
            <w:r>
              <w:rPr>
                <w:rStyle w:val="IndexLink"/>
                <w:rtl w:val="true"/>
              </w:rPr>
              <w:tab/>
            </w:r>
            <w:r>
              <w:rPr>
                <w:rStyle w:val="IndexLink"/>
              </w:rPr>
              <w:t>417</w:t>
            </w:r>
          </w:hyperlink>
        </w:p>
        <w:p>
          <w:pPr>
            <w:pStyle w:val="Contents3"/>
            <w:tabs>
              <w:tab w:val="clear" w:pos="8459"/>
              <w:tab w:val="right" w:pos="9026" w:leader="dot"/>
            </w:tabs>
            <w:rPr/>
          </w:pPr>
          <w:hyperlink w:anchor="__RefHeading___Toc4686202_581953129">
            <w:r>
              <w:rPr>
                <w:webHidden/>
                <w:rStyle w:val="IndexLink"/>
                <w:rtl w:val="true"/>
              </w:rPr>
              <w:t>تفاوت ها</w:t>
            </w:r>
            <w:r>
              <w:rPr>
                <w:rStyle w:val="IndexLink"/>
                <w:rtl w:val="true"/>
              </w:rPr>
              <w:tab/>
            </w:r>
            <w:r>
              <w:rPr>
                <w:rStyle w:val="IndexLink"/>
              </w:rPr>
              <w:t>418</w:t>
            </w:r>
          </w:hyperlink>
        </w:p>
        <w:p>
          <w:pPr>
            <w:pStyle w:val="Contents3"/>
            <w:tabs>
              <w:tab w:val="clear" w:pos="8459"/>
              <w:tab w:val="right" w:pos="9026" w:leader="dot"/>
            </w:tabs>
            <w:rPr/>
          </w:pPr>
          <w:hyperlink w:anchor="__RefHeading___Toc4686204_581953129">
            <w:r>
              <w:rPr>
                <w:webHidden/>
                <w:rStyle w:val="IndexLink"/>
                <w:rtl w:val="true"/>
              </w:rPr>
              <w:t>خلاصه</w:t>
            </w:r>
            <w:r>
              <w:rPr>
                <w:rStyle w:val="IndexLink"/>
                <w:rtl w:val="true"/>
              </w:rPr>
              <w:tab/>
            </w:r>
            <w:r>
              <w:rPr>
                <w:rStyle w:val="IndexLink"/>
              </w:rPr>
              <w:t>419</w:t>
            </w:r>
          </w:hyperlink>
        </w:p>
        <w:p>
          <w:pPr>
            <w:pStyle w:val="Contents3"/>
            <w:tabs>
              <w:tab w:val="clear" w:pos="8459"/>
              <w:tab w:val="right" w:pos="9026" w:leader="dot"/>
            </w:tabs>
            <w:rPr/>
          </w:pPr>
          <w:hyperlink w:anchor="__RefHeading___Toc4686206_581953129">
            <w:r>
              <w:rPr>
                <w:webHidden/>
                <w:rStyle w:val="IndexLink"/>
                <w:rtl w:val="true"/>
              </w:rPr>
              <w:t>پرسش ها</w:t>
            </w:r>
            <w:r>
              <w:rPr>
                <w:rStyle w:val="IndexLink"/>
                <w:rtl w:val="true"/>
              </w:rPr>
              <w:tab/>
            </w:r>
            <w:r>
              <w:rPr>
                <w:rStyle w:val="IndexLink"/>
              </w:rPr>
              <w:t>421</w:t>
            </w:r>
          </w:hyperlink>
        </w:p>
        <w:p>
          <w:pPr>
            <w:pStyle w:val="Contents3"/>
            <w:tabs>
              <w:tab w:val="clear" w:pos="8459"/>
              <w:tab w:val="right" w:pos="9026" w:leader="dot"/>
            </w:tabs>
            <w:rPr/>
          </w:pPr>
          <w:hyperlink w:anchor="__RefHeading___Toc4686208_581953129">
            <w:r>
              <w:rPr>
                <w:webHidden/>
                <w:rStyle w:val="IndexLink"/>
                <w:rtl w:val="true"/>
              </w:rPr>
              <w:t>منابع برای مطالعه</w:t>
            </w:r>
            <w:r>
              <w:rPr>
                <w:rStyle w:val="IndexLink"/>
                <w:rtl w:val="true"/>
              </w:rPr>
              <w:tab/>
            </w:r>
            <w:r>
              <w:rPr>
                <w:rStyle w:val="IndexLink"/>
              </w:rPr>
              <w:t>422</w:t>
            </w:r>
          </w:hyperlink>
        </w:p>
        <w:p>
          <w:pPr>
            <w:pStyle w:val="Contents2"/>
            <w:tabs>
              <w:tab w:val="clear" w:pos="8743"/>
              <w:tab w:val="right" w:pos="9026" w:leader="dot"/>
            </w:tabs>
            <w:rPr/>
          </w:pPr>
          <w:hyperlink w:anchor="__RefHeading___Toc4686210_581953129">
            <w:r>
              <w:rPr>
                <w:webHidden/>
                <w:rStyle w:val="IndexLink"/>
              </w:rPr>
              <w:t>23</w:t>
            </w:r>
            <w:r>
              <w:rPr>
                <w:rStyle w:val="IndexLink"/>
                <w:rtl w:val="true"/>
              </w:rPr>
              <w:t>-</w:t>
            </w:r>
            <w:r>
              <w:rPr>
                <w:rStyle w:val="IndexLink"/>
                <w:rtl w:val="true"/>
              </w:rPr>
              <w:t>حق مشارکت سیاسی</w:t>
            </w:r>
            <w:r>
              <w:rPr>
                <w:rStyle w:val="IndexLink"/>
                <w:rtl w:val="true"/>
              </w:rPr>
              <w:tab/>
            </w:r>
            <w:r>
              <w:rPr>
                <w:rStyle w:val="IndexLink"/>
              </w:rPr>
              <w:t>423</w:t>
            </w:r>
          </w:hyperlink>
        </w:p>
        <w:p>
          <w:pPr>
            <w:pStyle w:val="Contents3"/>
            <w:tabs>
              <w:tab w:val="clear" w:pos="8459"/>
              <w:tab w:val="right" w:pos="9026" w:leader="dot"/>
            </w:tabs>
            <w:rPr/>
          </w:pPr>
          <w:hyperlink w:anchor="__RefHeading___Toc4686212_581953129">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4686214_581953129">
            <w:r>
              <w:rPr>
                <w:webHidden/>
                <w:rStyle w:val="IndexLink"/>
                <w:rtl w:val="true"/>
              </w:rPr>
              <w:t>مقدمه</w:t>
            </w:r>
            <w:r>
              <w:rPr>
                <w:rStyle w:val="IndexLink"/>
                <w:rtl w:val="true"/>
              </w:rPr>
              <w:tab/>
            </w:r>
            <w:r>
              <w:rPr>
                <w:rStyle w:val="IndexLink"/>
              </w:rPr>
              <w:t>423</w:t>
            </w:r>
          </w:hyperlink>
        </w:p>
        <w:p>
          <w:pPr>
            <w:pStyle w:val="Contents3"/>
            <w:tabs>
              <w:tab w:val="clear" w:pos="8459"/>
              <w:tab w:val="right" w:pos="9026" w:leader="dot"/>
            </w:tabs>
            <w:rPr/>
          </w:pPr>
          <w:hyperlink w:anchor="__RefHeading___Toc4686216_581953129">
            <w:r>
              <w:rPr>
                <w:webHidden/>
                <w:rStyle w:val="IndexLink"/>
                <w:rtl w:val="true"/>
              </w:rPr>
              <w:t>حق مشارکت سیاسی در اسلام</w:t>
            </w:r>
            <w:r>
              <w:rPr>
                <w:rStyle w:val="IndexLink"/>
                <w:rtl w:val="true"/>
              </w:rPr>
              <w:tab/>
            </w:r>
            <w:r>
              <w:rPr>
                <w:rStyle w:val="IndexLink"/>
              </w:rPr>
              <w:t>424</w:t>
            </w:r>
          </w:hyperlink>
        </w:p>
        <w:p>
          <w:pPr>
            <w:pStyle w:val="Contents4"/>
            <w:tabs>
              <w:tab w:val="clear" w:pos="8176"/>
              <w:tab w:val="right" w:pos="9026" w:leader="dot"/>
            </w:tabs>
            <w:rPr/>
          </w:pPr>
          <w:hyperlink w:anchor="__RefHeading___Toc4686218_581953129">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4686220_581953129">
            <w:r>
              <w:rPr>
                <w:webHidden/>
                <w:rStyle w:val="IndexLink"/>
              </w:rPr>
              <w:t>1</w:t>
            </w:r>
            <w:r>
              <w:rPr>
                <w:rStyle w:val="IndexLink"/>
                <w:rtl w:val="true"/>
              </w:rPr>
              <w:t>-</w:t>
            </w:r>
            <w:r>
              <w:rPr>
                <w:rStyle w:val="IndexLink"/>
                <w:rtl w:val="true"/>
              </w:rPr>
              <w:t>بیعت</w:t>
            </w:r>
            <w:r>
              <w:rPr>
                <w:rStyle w:val="IndexLink"/>
                <w:rtl w:val="true"/>
              </w:rPr>
              <w:tab/>
            </w:r>
            <w:r>
              <w:rPr>
                <w:rStyle w:val="IndexLink"/>
              </w:rPr>
              <w:t>426</w:t>
            </w:r>
          </w:hyperlink>
        </w:p>
        <w:p>
          <w:pPr>
            <w:pStyle w:val="Contents4"/>
            <w:tabs>
              <w:tab w:val="clear" w:pos="8176"/>
              <w:tab w:val="right" w:pos="9026" w:leader="dot"/>
            </w:tabs>
            <w:rPr/>
          </w:pPr>
          <w:hyperlink w:anchor="__RefHeading___Toc4686222_581953129">
            <w:r>
              <w:rPr>
                <w:webHidden/>
                <w:rStyle w:val="IndexLink"/>
              </w:rPr>
              <w:t>2</w:t>
            </w:r>
            <w:r>
              <w:rPr>
                <w:rStyle w:val="IndexLink"/>
                <w:rtl w:val="true"/>
              </w:rPr>
              <w:t>-</w:t>
            </w:r>
            <w:r>
              <w:rPr>
                <w:rStyle w:val="IndexLink"/>
                <w:rtl w:val="true"/>
              </w:rPr>
              <w:t>شورا</w:t>
            </w:r>
            <w:r>
              <w:rPr>
                <w:rStyle w:val="IndexLink"/>
                <w:rtl w:val="true"/>
              </w:rPr>
              <w:tab/>
            </w:r>
            <w:r>
              <w:rPr>
                <w:rStyle w:val="IndexLink"/>
              </w:rPr>
              <w:t>427</w:t>
            </w:r>
          </w:hyperlink>
        </w:p>
        <w:p>
          <w:pPr>
            <w:pStyle w:val="Contents4"/>
            <w:tabs>
              <w:tab w:val="clear" w:pos="8176"/>
              <w:tab w:val="right" w:pos="9026" w:leader="dot"/>
            </w:tabs>
            <w:rPr/>
          </w:pPr>
          <w:hyperlink w:anchor="__RefHeading___Toc4686224_581953129">
            <w:r>
              <w:rPr>
                <w:webHidden/>
                <w:rStyle w:val="IndexLink"/>
              </w:rPr>
              <w:t>3</w:t>
            </w:r>
            <w:r>
              <w:rPr>
                <w:rStyle w:val="IndexLink"/>
                <w:rtl w:val="true"/>
              </w:rPr>
              <w:t>-</w:t>
            </w:r>
            <w:r>
              <w:rPr>
                <w:rStyle w:val="IndexLink"/>
                <w:rtl w:val="true"/>
              </w:rPr>
              <w:t>انتخاب</w:t>
            </w:r>
            <w:r>
              <w:rPr>
                <w:rStyle w:val="IndexLink"/>
                <w:rtl w:val="true"/>
              </w:rPr>
              <w:tab/>
            </w:r>
            <w:r>
              <w:rPr>
                <w:rStyle w:val="IndexLink"/>
              </w:rPr>
              <w:t>428</w:t>
            </w:r>
          </w:hyperlink>
        </w:p>
        <w:p>
          <w:pPr>
            <w:pStyle w:val="Contents5"/>
            <w:tabs>
              <w:tab w:val="clear" w:pos="7892"/>
              <w:tab w:val="right" w:pos="9026" w:leader="dot"/>
            </w:tabs>
            <w:rPr/>
          </w:pPr>
          <w:hyperlink w:anchor="__RefHeading___Toc4686226_581953129">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4686228_581953129">
            <w:r>
              <w:rPr>
                <w:webHidden/>
                <w:rStyle w:val="IndexLink"/>
                <w:rtl w:val="true"/>
              </w:rPr>
              <w:t>الف</w:t>
            </w:r>
            <w:r>
              <w:rPr>
                <w:rStyle w:val="IndexLink"/>
                <w:rtl w:val="true"/>
              </w:rPr>
              <w:t>)</w:t>
            </w:r>
            <w:r>
              <w:rPr>
                <w:rStyle w:val="IndexLink"/>
                <w:rtl w:val="true"/>
              </w:rPr>
              <w:t>نقش مردم در حکومت پیامبر</w:t>
            </w:r>
            <w:r>
              <w:rPr>
                <w:rStyle w:val="IndexLink"/>
                <w:rtl w:val="true"/>
              </w:rPr>
              <w:tab/>
            </w:r>
            <w:r>
              <w:rPr>
                <w:rStyle w:val="IndexLink"/>
              </w:rPr>
              <w:t>428</w:t>
            </w:r>
          </w:hyperlink>
        </w:p>
        <w:p>
          <w:pPr>
            <w:pStyle w:val="Contents5"/>
            <w:tabs>
              <w:tab w:val="clear" w:pos="7892"/>
              <w:tab w:val="right" w:pos="9026" w:leader="dot"/>
            </w:tabs>
            <w:rPr/>
          </w:pPr>
          <w:hyperlink w:anchor="__RefHeading___Toc4686230_581953129">
            <w:r>
              <w:rPr>
                <w:webHidden/>
                <w:rStyle w:val="IndexLink"/>
                <w:rtl w:val="true"/>
              </w:rPr>
              <w:t>ب</w:t>
            </w:r>
            <w:r>
              <w:rPr>
                <w:rStyle w:val="IndexLink"/>
                <w:rtl w:val="true"/>
              </w:rPr>
              <w:t>)</w:t>
            </w:r>
            <w:r>
              <w:rPr>
                <w:rStyle w:val="IndexLink"/>
                <w:rtl w:val="true"/>
              </w:rPr>
              <w:t>نقش مردم در حکومت اولو الامر</w:t>
            </w:r>
            <w:r>
              <w:rPr>
                <w:rStyle w:val="IndexLink"/>
                <w:rtl w:val="true"/>
              </w:rPr>
              <w:tab/>
            </w:r>
            <w:r>
              <w:rPr>
                <w:rStyle w:val="IndexLink"/>
              </w:rPr>
              <w:t>429</w:t>
            </w:r>
          </w:hyperlink>
        </w:p>
        <w:p>
          <w:pPr>
            <w:pStyle w:val="Contents5"/>
            <w:tabs>
              <w:tab w:val="clear" w:pos="7892"/>
              <w:tab w:val="right" w:pos="9026" w:leader="dot"/>
            </w:tabs>
            <w:rPr/>
          </w:pPr>
          <w:hyperlink w:anchor="__RefHeading___Toc4686232_581953129">
            <w:r>
              <w:rPr>
                <w:webHidden/>
                <w:rStyle w:val="IndexLink"/>
                <w:rtl w:val="true"/>
              </w:rPr>
              <w:t>ج</w:t>
            </w:r>
            <w:r>
              <w:rPr>
                <w:rStyle w:val="IndexLink"/>
                <w:rtl w:val="true"/>
              </w:rPr>
              <w:t>)</w:t>
            </w:r>
            <w:r>
              <w:rPr>
                <w:rStyle w:val="IndexLink"/>
                <w:rtl w:val="true"/>
              </w:rPr>
              <w:t>نقش مردم در نظام ولایت فقیه</w:t>
            </w:r>
            <w:r>
              <w:rPr>
                <w:rStyle w:val="IndexLink"/>
                <w:rtl w:val="true"/>
              </w:rPr>
              <w:tab/>
            </w:r>
            <w:r>
              <w:rPr>
                <w:rStyle w:val="IndexLink"/>
              </w:rPr>
              <w:t>431</w:t>
            </w:r>
          </w:hyperlink>
        </w:p>
        <w:p>
          <w:pPr>
            <w:pStyle w:val="Contents3"/>
            <w:tabs>
              <w:tab w:val="clear" w:pos="8459"/>
              <w:tab w:val="right" w:pos="9026" w:leader="dot"/>
            </w:tabs>
            <w:rPr/>
          </w:pPr>
          <w:hyperlink w:anchor="__RefHeading___Toc4686234_581953129">
            <w:r>
              <w:rPr>
                <w:webHidden/>
                <w:rStyle w:val="IndexLink"/>
                <w:rtl w:val="true"/>
              </w:rPr>
              <w:t>حق مشارکت سیاسی در اعلامیه حقوق بشر اسلامی</w:t>
            </w:r>
            <w:r>
              <w:rPr>
                <w:rStyle w:val="IndexLink"/>
                <w:rtl w:val="true"/>
              </w:rPr>
              <w:tab/>
            </w:r>
            <w:r>
              <w:rPr>
                <w:rStyle w:val="IndexLink"/>
              </w:rPr>
              <w:t>433</w:t>
            </w:r>
          </w:hyperlink>
        </w:p>
        <w:p>
          <w:pPr>
            <w:pStyle w:val="Contents3"/>
            <w:tabs>
              <w:tab w:val="clear" w:pos="8459"/>
              <w:tab w:val="right" w:pos="9026" w:leader="dot"/>
            </w:tabs>
            <w:rPr/>
          </w:pPr>
          <w:hyperlink w:anchor="__RefHeading___Toc4686236_581953129">
            <w:r>
              <w:rPr>
                <w:webHidden/>
                <w:rStyle w:val="IndexLink"/>
                <w:rtl w:val="true"/>
              </w:rPr>
              <w:t>حق مشارکت سیاسی در اعلامیه جهانی حقوق بشر</w:t>
            </w:r>
            <w:r>
              <w:rPr>
                <w:rStyle w:val="IndexLink"/>
                <w:rtl w:val="true"/>
              </w:rPr>
              <w:tab/>
            </w:r>
            <w:r>
              <w:rPr>
                <w:rStyle w:val="IndexLink"/>
              </w:rPr>
              <w:t>433</w:t>
            </w:r>
          </w:hyperlink>
        </w:p>
        <w:p>
          <w:pPr>
            <w:pStyle w:val="Contents3"/>
            <w:tabs>
              <w:tab w:val="clear" w:pos="8459"/>
              <w:tab w:val="right" w:pos="9026" w:leader="dot"/>
            </w:tabs>
            <w:rPr/>
          </w:pPr>
          <w:hyperlink w:anchor="__RefHeading___Toc4686238_581953129">
            <w:r>
              <w:rPr>
                <w:webHidden/>
                <w:rStyle w:val="IndexLink"/>
                <w:rtl w:val="true"/>
              </w:rPr>
              <w:t>تفاوت ها</w:t>
            </w:r>
            <w:r>
              <w:rPr>
                <w:rStyle w:val="IndexLink"/>
                <w:rtl w:val="true"/>
              </w:rPr>
              <w:tab/>
            </w:r>
            <w:r>
              <w:rPr>
                <w:rStyle w:val="IndexLink"/>
              </w:rPr>
              <w:t>434</w:t>
            </w:r>
          </w:hyperlink>
        </w:p>
        <w:p>
          <w:pPr>
            <w:pStyle w:val="Contents3"/>
            <w:tabs>
              <w:tab w:val="clear" w:pos="8459"/>
              <w:tab w:val="right" w:pos="9026" w:leader="dot"/>
            </w:tabs>
            <w:rPr/>
          </w:pPr>
          <w:hyperlink w:anchor="__RefHeading___Toc4686240_581953129">
            <w:r>
              <w:rPr>
                <w:webHidden/>
                <w:rStyle w:val="IndexLink"/>
                <w:rtl w:val="true"/>
              </w:rPr>
              <w:t>خلاصه</w:t>
            </w:r>
            <w:r>
              <w:rPr>
                <w:rStyle w:val="IndexLink"/>
                <w:rtl w:val="true"/>
              </w:rPr>
              <w:tab/>
            </w:r>
            <w:r>
              <w:rPr>
                <w:rStyle w:val="IndexLink"/>
              </w:rPr>
              <w:t>435</w:t>
            </w:r>
          </w:hyperlink>
        </w:p>
        <w:p>
          <w:pPr>
            <w:pStyle w:val="Contents3"/>
            <w:tabs>
              <w:tab w:val="clear" w:pos="8459"/>
              <w:tab w:val="right" w:pos="9026" w:leader="dot"/>
            </w:tabs>
            <w:rPr/>
          </w:pPr>
          <w:hyperlink w:anchor="__RefHeading___Toc4686242_581953129">
            <w:r>
              <w:rPr>
                <w:webHidden/>
                <w:rStyle w:val="IndexLink"/>
                <w:rtl w:val="true"/>
              </w:rPr>
              <w:t>پرسش ها</w:t>
            </w:r>
            <w:r>
              <w:rPr>
                <w:rStyle w:val="IndexLink"/>
                <w:rtl w:val="true"/>
              </w:rPr>
              <w:tab/>
            </w:r>
            <w:r>
              <w:rPr>
                <w:rStyle w:val="IndexLink"/>
              </w:rPr>
              <w:t>437</w:t>
            </w:r>
          </w:hyperlink>
        </w:p>
        <w:p>
          <w:pPr>
            <w:pStyle w:val="Contents3"/>
            <w:tabs>
              <w:tab w:val="clear" w:pos="8459"/>
              <w:tab w:val="right" w:pos="9026" w:leader="dot"/>
            </w:tabs>
            <w:rPr/>
          </w:pPr>
          <w:hyperlink w:anchor="__RefHeading___Toc4686244_581953129">
            <w:r>
              <w:rPr>
                <w:webHidden/>
                <w:rStyle w:val="IndexLink"/>
                <w:rtl w:val="true"/>
              </w:rPr>
              <w:t>منابع برای مطالعه</w:t>
            </w:r>
            <w:r>
              <w:rPr>
                <w:rStyle w:val="IndexLink"/>
                <w:rtl w:val="true"/>
              </w:rPr>
              <w:tab/>
            </w:r>
            <w:r>
              <w:rPr>
                <w:rStyle w:val="IndexLink"/>
              </w:rPr>
              <w:t>438</w:t>
            </w:r>
          </w:hyperlink>
        </w:p>
        <w:p>
          <w:pPr>
            <w:pStyle w:val="Contents2"/>
            <w:tabs>
              <w:tab w:val="clear" w:pos="8743"/>
              <w:tab w:val="right" w:pos="9026" w:leader="dot"/>
            </w:tabs>
            <w:rPr/>
          </w:pPr>
          <w:hyperlink w:anchor="__RefHeading___Toc4686246_581953129">
            <w:r>
              <w:rPr>
                <w:webHidden/>
                <w:rStyle w:val="IndexLink"/>
                <w:rtl w:val="true"/>
              </w:rPr>
              <w:t>ضمائم</w:t>
            </w:r>
            <w:r>
              <w:rPr>
                <w:rStyle w:val="IndexLink"/>
                <w:rtl w:val="true"/>
              </w:rPr>
              <w:tab/>
            </w:r>
            <w:r>
              <w:rPr>
                <w:rStyle w:val="IndexLink"/>
              </w:rPr>
              <w:t>439</w:t>
            </w:r>
          </w:hyperlink>
        </w:p>
        <w:p>
          <w:pPr>
            <w:pStyle w:val="Contents3"/>
            <w:tabs>
              <w:tab w:val="clear" w:pos="8459"/>
              <w:tab w:val="right" w:pos="9026" w:leader="dot"/>
            </w:tabs>
            <w:rPr/>
          </w:pPr>
          <w:hyperlink w:anchor="__RefHeading___Toc4686248_581953129">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4686250_581953129">
            <w:r>
              <w:rPr>
                <w:webHidden/>
                <w:rStyle w:val="IndexLink"/>
              </w:rPr>
              <w:t>1</w:t>
            </w:r>
            <w:r>
              <w:rPr>
                <w:rStyle w:val="IndexLink"/>
                <w:rtl w:val="true"/>
              </w:rPr>
              <w:tab/>
            </w:r>
            <w:r>
              <w:rPr>
                <w:rStyle w:val="IndexLink"/>
              </w:rPr>
              <w:t>440</w:t>
            </w:r>
          </w:hyperlink>
        </w:p>
        <w:p>
          <w:pPr>
            <w:pStyle w:val="Contents4"/>
            <w:tabs>
              <w:tab w:val="clear" w:pos="8176"/>
              <w:tab w:val="right" w:pos="9026" w:leader="dot"/>
            </w:tabs>
            <w:rPr/>
          </w:pPr>
          <w:hyperlink w:anchor="__RefHeading___Toc4686252_581953129">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4686254_581953129">
            <w:r>
              <w:rPr>
                <w:webHidden/>
                <w:rStyle w:val="IndexLink"/>
                <w:rtl w:val="true"/>
              </w:rPr>
              <w:t>مقدمه</w:t>
            </w:r>
            <w:r>
              <w:rPr>
                <w:rStyle w:val="IndexLink"/>
                <w:rtl w:val="true"/>
              </w:rPr>
              <w:tab/>
            </w:r>
            <w:r>
              <w:rPr>
                <w:rStyle w:val="IndexLink"/>
              </w:rPr>
              <w:t>440</w:t>
            </w:r>
          </w:hyperlink>
        </w:p>
        <w:p>
          <w:pPr>
            <w:pStyle w:val="Contents4"/>
            <w:tabs>
              <w:tab w:val="clear" w:pos="8176"/>
              <w:tab w:val="right" w:pos="9026" w:leader="dot"/>
            </w:tabs>
            <w:rPr/>
          </w:pPr>
          <w:hyperlink w:anchor="__RefHeading___Toc4686256_581953129">
            <w:r>
              <w:rPr>
                <w:webHidden/>
                <w:rStyle w:val="IndexLink"/>
                <w:rtl w:val="true"/>
              </w:rPr>
              <w:t xml:space="preserve">ماده </w:t>
            </w:r>
            <w:r>
              <w:rPr>
                <w:rStyle w:val="IndexLink"/>
              </w:rPr>
              <w:t>1</w:t>
            </w:r>
            <w:r>
              <w:rPr>
                <w:rStyle w:val="IndexLink"/>
                <w:rtl w:val="true"/>
              </w:rPr>
              <w:tab/>
            </w:r>
            <w:r>
              <w:rPr>
                <w:rStyle w:val="IndexLink"/>
              </w:rPr>
              <w:t>442</w:t>
            </w:r>
          </w:hyperlink>
        </w:p>
        <w:p>
          <w:pPr>
            <w:pStyle w:val="Contents4"/>
            <w:tabs>
              <w:tab w:val="clear" w:pos="8176"/>
              <w:tab w:val="right" w:pos="9026" w:leader="dot"/>
            </w:tabs>
            <w:rPr/>
          </w:pPr>
          <w:hyperlink w:anchor="__RefHeading___Toc4686258_581953129">
            <w:r>
              <w:rPr>
                <w:webHidden/>
                <w:rStyle w:val="IndexLink"/>
                <w:rtl w:val="true"/>
              </w:rPr>
              <w:t xml:space="preserve">ماده </w:t>
            </w:r>
            <w:r>
              <w:rPr>
                <w:rStyle w:val="IndexLink"/>
              </w:rPr>
              <w:t>2</w:t>
            </w:r>
            <w:r>
              <w:rPr>
                <w:rStyle w:val="IndexLink"/>
                <w:rtl w:val="true"/>
              </w:rPr>
              <w:tab/>
            </w:r>
            <w:r>
              <w:rPr>
                <w:rStyle w:val="IndexLink"/>
              </w:rPr>
              <w:t>443</w:t>
            </w:r>
          </w:hyperlink>
        </w:p>
        <w:p>
          <w:pPr>
            <w:pStyle w:val="Contents4"/>
            <w:tabs>
              <w:tab w:val="clear" w:pos="8176"/>
              <w:tab w:val="right" w:pos="9026" w:leader="dot"/>
            </w:tabs>
            <w:rPr/>
          </w:pPr>
          <w:hyperlink w:anchor="__RefHeading___Toc4686260_581953129">
            <w:r>
              <w:rPr>
                <w:webHidden/>
                <w:rStyle w:val="IndexLink"/>
                <w:rtl w:val="true"/>
              </w:rPr>
              <w:t xml:space="preserve">ماده </w:t>
            </w:r>
            <w:r>
              <w:rPr>
                <w:rStyle w:val="IndexLink"/>
              </w:rPr>
              <w:t>3</w:t>
            </w:r>
            <w:r>
              <w:rPr>
                <w:rStyle w:val="IndexLink"/>
                <w:rtl w:val="true"/>
              </w:rPr>
              <w:tab/>
            </w:r>
            <w:r>
              <w:rPr>
                <w:rStyle w:val="IndexLink"/>
              </w:rPr>
              <w:t>443</w:t>
            </w:r>
          </w:hyperlink>
        </w:p>
        <w:p>
          <w:pPr>
            <w:pStyle w:val="Contents4"/>
            <w:tabs>
              <w:tab w:val="clear" w:pos="8176"/>
              <w:tab w:val="right" w:pos="9026" w:leader="dot"/>
            </w:tabs>
            <w:rPr/>
          </w:pPr>
          <w:hyperlink w:anchor="__RefHeading___Toc4686262_581953129">
            <w:r>
              <w:rPr>
                <w:webHidden/>
                <w:rStyle w:val="IndexLink"/>
                <w:rtl w:val="true"/>
              </w:rPr>
              <w:t xml:space="preserve">ماده </w:t>
            </w:r>
            <w:r>
              <w:rPr>
                <w:rStyle w:val="IndexLink"/>
              </w:rPr>
              <w:t>4</w:t>
            </w:r>
            <w:r>
              <w:rPr>
                <w:rStyle w:val="IndexLink"/>
                <w:rtl w:val="true"/>
              </w:rPr>
              <w:tab/>
            </w:r>
            <w:r>
              <w:rPr>
                <w:rStyle w:val="IndexLink"/>
              </w:rPr>
              <w:t>444</w:t>
            </w:r>
          </w:hyperlink>
        </w:p>
        <w:p>
          <w:pPr>
            <w:pStyle w:val="Contents4"/>
            <w:tabs>
              <w:tab w:val="clear" w:pos="8176"/>
              <w:tab w:val="right" w:pos="9026" w:leader="dot"/>
            </w:tabs>
            <w:rPr/>
          </w:pPr>
          <w:hyperlink w:anchor="__RefHeading___Toc4686264_581953129">
            <w:r>
              <w:rPr>
                <w:webHidden/>
                <w:rStyle w:val="IndexLink"/>
                <w:rtl w:val="true"/>
              </w:rPr>
              <w:t xml:space="preserve">ماده </w:t>
            </w:r>
            <w:r>
              <w:rPr>
                <w:rStyle w:val="IndexLink"/>
              </w:rPr>
              <w:t>5</w:t>
            </w:r>
            <w:r>
              <w:rPr>
                <w:rStyle w:val="IndexLink"/>
                <w:rtl w:val="true"/>
              </w:rPr>
              <w:tab/>
            </w:r>
            <w:r>
              <w:rPr>
                <w:rStyle w:val="IndexLink"/>
              </w:rPr>
              <w:t>444</w:t>
            </w:r>
          </w:hyperlink>
        </w:p>
        <w:p>
          <w:pPr>
            <w:pStyle w:val="Contents4"/>
            <w:tabs>
              <w:tab w:val="clear" w:pos="8176"/>
              <w:tab w:val="right" w:pos="9026" w:leader="dot"/>
            </w:tabs>
            <w:rPr/>
          </w:pPr>
          <w:hyperlink w:anchor="__RefHeading___Toc4686266_581953129">
            <w:r>
              <w:rPr>
                <w:webHidden/>
                <w:rStyle w:val="IndexLink"/>
                <w:rtl w:val="true"/>
              </w:rPr>
              <w:t xml:space="preserve">ماده </w:t>
            </w:r>
            <w:r>
              <w:rPr>
                <w:rStyle w:val="IndexLink"/>
              </w:rPr>
              <w:t>6</w:t>
            </w:r>
            <w:r>
              <w:rPr>
                <w:rStyle w:val="IndexLink"/>
                <w:rtl w:val="true"/>
              </w:rPr>
              <w:tab/>
            </w:r>
            <w:r>
              <w:rPr>
                <w:rStyle w:val="IndexLink"/>
              </w:rPr>
              <w:t>444</w:t>
            </w:r>
          </w:hyperlink>
        </w:p>
        <w:p>
          <w:pPr>
            <w:pStyle w:val="Contents4"/>
            <w:tabs>
              <w:tab w:val="clear" w:pos="8176"/>
              <w:tab w:val="right" w:pos="9026" w:leader="dot"/>
            </w:tabs>
            <w:rPr/>
          </w:pPr>
          <w:hyperlink w:anchor="__RefHeading___Toc4686268_581953129">
            <w:r>
              <w:rPr>
                <w:webHidden/>
                <w:rStyle w:val="IndexLink"/>
                <w:rtl w:val="true"/>
              </w:rPr>
              <w:t xml:space="preserve">ماده </w:t>
            </w:r>
            <w:r>
              <w:rPr>
                <w:rStyle w:val="IndexLink"/>
              </w:rPr>
              <w:t>7</w:t>
            </w:r>
            <w:r>
              <w:rPr>
                <w:rStyle w:val="IndexLink"/>
                <w:rtl w:val="true"/>
              </w:rPr>
              <w:tab/>
            </w:r>
            <w:r>
              <w:rPr>
                <w:rStyle w:val="IndexLink"/>
              </w:rPr>
              <w:t>444</w:t>
            </w:r>
          </w:hyperlink>
        </w:p>
        <w:p>
          <w:pPr>
            <w:pStyle w:val="Contents4"/>
            <w:tabs>
              <w:tab w:val="clear" w:pos="8176"/>
              <w:tab w:val="right" w:pos="9026" w:leader="dot"/>
            </w:tabs>
            <w:rPr/>
          </w:pPr>
          <w:hyperlink w:anchor="__RefHeading___Toc4686270_581953129">
            <w:r>
              <w:rPr>
                <w:webHidden/>
                <w:rStyle w:val="IndexLink"/>
                <w:rtl w:val="true"/>
              </w:rPr>
              <w:t xml:space="preserve">ماده </w:t>
            </w:r>
            <w:r>
              <w:rPr>
                <w:rStyle w:val="IndexLink"/>
              </w:rPr>
              <w:t>8</w:t>
            </w:r>
            <w:r>
              <w:rPr>
                <w:rStyle w:val="IndexLink"/>
                <w:rtl w:val="true"/>
              </w:rPr>
              <w:tab/>
            </w:r>
            <w:r>
              <w:rPr>
                <w:rStyle w:val="IndexLink"/>
              </w:rPr>
              <w:t>445</w:t>
            </w:r>
          </w:hyperlink>
        </w:p>
        <w:p>
          <w:pPr>
            <w:pStyle w:val="Contents4"/>
            <w:tabs>
              <w:tab w:val="clear" w:pos="8176"/>
              <w:tab w:val="right" w:pos="9026" w:leader="dot"/>
            </w:tabs>
            <w:rPr/>
          </w:pPr>
          <w:hyperlink w:anchor="__RefHeading___Toc4686272_581953129">
            <w:r>
              <w:rPr>
                <w:webHidden/>
                <w:rStyle w:val="IndexLink"/>
                <w:rtl w:val="true"/>
              </w:rPr>
              <w:t xml:space="preserve">ماده </w:t>
            </w:r>
            <w:r>
              <w:rPr>
                <w:rStyle w:val="IndexLink"/>
              </w:rPr>
              <w:t>9</w:t>
            </w:r>
            <w:r>
              <w:rPr>
                <w:rStyle w:val="IndexLink"/>
                <w:rtl w:val="true"/>
              </w:rPr>
              <w:tab/>
            </w:r>
            <w:r>
              <w:rPr>
                <w:rStyle w:val="IndexLink"/>
              </w:rPr>
              <w:t>445</w:t>
            </w:r>
          </w:hyperlink>
        </w:p>
        <w:p>
          <w:pPr>
            <w:pStyle w:val="Contents4"/>
            <w:tabs>
              <w:tab w:val="clear" w:pos="8176"/>
              <w:tab w:val="right" w:pos="9026" w:leader="dot"/>
            </w:tabs>
            <w:rPr/>
          </w:pPr>
          <w:hyperlink w:anchor="__RefHeading___Toc4686274_581953129">
            <w:r>
              <w:rPr>
                <w:webHidden/>
                <w:rStyle w:val="IndexLink"/>
                <w:rtl w:val="true"/>
              </w:rPr>
              <w:t xml:space="preserve">ماده </w:t>
            </w:r>
            <w:r>
              <w:rPr>
                <w:rStyle w:val="IndexLink"/>
              </w:rPr>
              <w:t>10</w:t>
            </w:r>
            <w:r>
              <w:rPr>
                <w:rStyle w:val="IndexLink"/>
                <w:rtl w:val="true"/>
              </w:rPr>
              <w:tab/>
            </w:r>
            <w:r>
              <w:rPr>
                <w:rStyle w:val="IndexLink"/>
              </w:rPr>
              <w:t>445</w:t>
            </w:r>
          </w:hyperlink>
        </w:p>
        <w:p>
          <w:pPr>
            <w:pStyle w:val="Contents4"/>
            <w:tabs>
              <w:tab w:val="clear" w:pos="8176"/>
              <w:tab w:val="right" w:pos="9026" w:leader="dot"/>
            </w:tabs>
            <w:rPr/>
          </w:pPr>
          <w:hyperlink w:anchor="__RefHeading___Toc4686276_581953129">
            <w:r>
              <w:rPr>
                <w:webHidden/>
                <w:rStyle w:val="IndexLink"/>
                <w:rtl w:val="true"/>
              </w:rPr>
              <w:t xml:space="preserve">ماده </w:t>
            </w:r>
            <w:r>
              <w:rPr>
                <w:rStyle w:val="IndexLink"/>
              </w:rPr>
              <w:t>11</w:t>
            </w:r>
            <w:r>
              <w:rPr>
                <w:rStyle w:val="IndexLink"/>
                <w:rtl w:val="true"/>
              </w:rPr>
              <w:tab/>
            </w:r>
            <w:r>
              <w:rPr>
                <w:rStyle w:val="IndexLink"/>
              </w:rPr>
              <w:t>446</w:t>
            </w:r>
          </w:hyperlink>
        </w:p>
        <w:p>
          <w:pPr>
            <w:pStyle w:val="Contents4"/>
            <w:tabs>
              <w:tab w:val="clear" w:pos="8176"/>
              <w:tab w:val="right" w:pos="9026" w:leader="dot"/>
            </w:tabs>
            <w:rPr/>
          </w:pPr>
          <w:hyperlink w:anchor="__RefHeading___Toc4686278_581953129">
            <w:r>
              <w:rPr>
                <w:webHidden/>
                <w:rStyle w:val="IndexLink"/>
                <w:rtl w:val="true"/>
              </w:rPr>
              <w:t xml:space="preserve">ماده </w:t>
            </w:r>
            <w:r>
              <w:rPr>
                <w:rStyle w:val="IndexLink"/>
              </w:rPr>
              <w:t>12</w:t>
            </w:r>
            <w:r>
              <w:rPr>
                <w:rStyle w:val="IndexLink"/>
                <w:rtl w:val="true"/>
              </w:rPr>
              <w:tab/>
            </w:r>
            <w:r>
              <w:rPr>
                <w:rStyle w:val="IndexLink"/>
              </w:rPr>
              <w:t>446</w:t>
            </w:r>
          </w:hyperlink>
        </w:p>
        <w:p>
          <w:pPr>
            <w:pStyle w:val="Contents4"/>
            <w:tabs>
              <w:tab w:val="clear" w:pos="8176"/>
              <w:tab w:val="right" w:pos="9026" w:leader="dot"/>
            </w:tabs>
            <w:rPr/>
          </w:pPr>
          <w:hyperlink w:anchor="__RefHeading___Toc4686280_581953129">
            <w:r>
              <w:rPr>
                <w:webHidden/>
                <w:rStyle w:val="IndexLink"/>
                <w:rtl w:val="true"/>
              </w:rPr>
              <w:t xml:space="preserve">ماده </w:t>
            </w:r>
            <w:r>
              <w:rPr>
                <w:rStyle w:val="IndexLink"/>
              </w:rPr>
              <w:t>13</w:t>
            </w:r>
            <w:r>
              <w:rPr>
                <w:rStyle w:val="IndexLink"/>
                <w:rtl w:val="true"/>
              </w:rPr>
              <w:tab/>
            </w:r>
            <w:r>
              <w:rPr>
                <w:rStyle w:val="IndexLink"/>
              </w:rPr>
              <w:t>446</w:t>
            </w:r>
          </w:hyperlink>
        </w:p>
        <w:p>
          <w:pPr>
            <w:pStyle w:val="Contents4"/>
            <w:tabs>
              <w:tab w:val="clear" w:pos="8176"/>
              <w:tab w:val="right" w:pos="9026" w:leader="dot"/>
            </w:tabs>
            <w:rPr/>
          </w:pPr>
          <w:hyperlink w:anchor="__RefHeading___Toc4686282_581953129">
            <w:r>
              <w:rPr>
                <w:webHidden/>
                <w:rStyle w:val="IndexLink"/>
                <w:rtl w:val="true"/>
              </w:rPr>
              <w:t xml:space="preserve">ماده </w:t>
            </w:r>
            <w:r>
              <w:rPr>
                <w:rStyle w:val="IndexLink"/>
              </w:rPr>
              <w:t>14</w:t>
            </w:r>
            <w:r>
              <w:rPr>
                <w:rStyle w:val="IndexLink"/>
                <w:rtl w:val="true"/>
              </w:rPr>
              <w:tab/>
            </w:r>
            <w:r>
              <w:rPr>
                <w:rStyle w:val="IndexLink"/>
              </w:rPr>
              <w:t>447</w:t>
            </w:r>
          </w:hyperlink>
        </w:p>
        <w:p>
          <w:pPr>
            <w:pStyle w:val="Contents4"/>
            <w:tabs>
              <w:tab w:val="clear" w:pos="8176"/>
              <w:tab w:val="right" w:pos="9026" w:leader="dot"/>
            </w:tabs>
            <w:rPr/>
          </w:pPr>
          <w:hyperlink w:anchor="__RefHeading___Toc4686284_581953129">
            <w:r>
              <w:rPr>
                <w:webHidden/>
                <w:rStyle w:val="IndexLink"/>
                <w:rtl w:val="true"/>
              </w:rPr>
              <w:t xml:space="preserve">ماده </w:t>
            </w:r>
            <w:r>
              <w:rPr>
                <w:rStyle w:val="IndexLink"/>
              </w:rPr>
              <w:t>15</w:t>
            </w:r>
            <w:r>
              <w:rPr>
                <w:rStyle w:val="IndexLink"/>
                <w:rtl w:val="true"/>
              </w:rPr>
              <w:tab/>
            </w:r>
            <w:r>
              <w:rPr>
                <w:rStyle w:val="IndexLink"/>
              </w:rPr>
              <w:t>447</w:t>
            </w:r>
          </w:hyperlink>
        </w:p>
        <w:p>
          <w:pPr>
            <w:pStyle w:val="Contents4"/>
            <w:tabs>
              <w:tab w:val="clear" w:pos="8176"/>
              <w:tab w:val="right" w:pos="9026" w:leader="dot"/>
            </w:tabs>
            <w:rPr/>
          </w:pPr>
          <w:hyperlink w:anchor="__RefHeading___Toc4686286_581953129">
            <w:r>
              <w:rPr>
                <w:webHidden/>
                <w:rStyle w:val="IndexLink"/>
                <w:rtl w:val="true"/>
              </w:rPr>
              <w:t xml:space="preserve">ماده </w:t>
            </w:r>
            <w:r>
              <w:rPr>
                <w:rStyle w:val="IndexLink"/>
              </w:rPr>
              <w:t>16</w:t>
            </w:r>
            <w:r>
              <w:rPr>
                <w:rStyle w:val="IndexLink"/>
                <w:rtl w:val="true"/>
              </w:rPr>
              <w:tab/>
            </w:r>
            <w:r>
              <w:rPr>
                <w:rStyle w:val="IndexLink"/>
              </w:rPr>
              <w:t>447</w:t>
            </w:r>
          </w:hyperlink>
        </w:p>
        <w:p>
          <w:pPr>
            <w:pStyle w:val="Contents4"/>
            <w:tabs>
              <w:tab w:val="clear" w:pos="8176"/>
              <w:tab w:val="right" w:pos="9026" w:leader="dot"/>
            </w:tabs>
            <w:rPr/>
          </w:pPr>
          <w:hyperlink w:anchor="__RefHeading___Toc4686288_581953129">
            <w:r>
              <w:rPr>
                <w:webHidden/>
                <w:rStyle w:val="IndexLink"/>
                <w:rtl w:val="true"/>
              </w:rPr>
              <w:t xml:space="preserve">ماده </w:t>
            </w:r>
            <w:r>
              <w:rPr>
                <w:rStyle w:val="IndexLink"/>
              </w:rPr>
              <w:t>17</w:t>
            </w:r>
            <w:r>
              <w:rPr>
                <w:rStyle w:val="IndexLink"/>
                <w:rtl w:val="true"/>
              </w:rPr>
              <w:tab/>
            </w:r>
            <w:r>
              <w:rPr>
                <w:rStyle w:val="IndexLink"/>
              </w:rPr>
              <w:t>447</w:t>
            </w:r>
          </w:hyperlink>
        </w:p>
        <w:p>
          <w:pPr>
            <w:pStyle w:val="Contents4"/>
            <w:tabs>
              <w:tab w:val="clear" w:pos="8176"/>
              <w:tab w:val="right" w:pos="9026" w:leader="dot"/>
            </w:tabs>
            <w:rPr/>
          </w:pPr>
          <w:hyperlink w:anchor="__RefHeading___Toc4686290_581953129">
            <w:r>
              <w:rPr>
                <w:webHidden/>
                <w:rStyle w:val="IndexLink"/>
                <w:rtl w:val="true"/>
              </w:rPr>
              <w:t xml:space="preserve">ماده </w:t>
            </w:r>
            <w:r>
              <w:rPr>
                <w:rStyle w:val="IndexLink"/>
              </w:rPr>
              <w:t>18</w:t>
            </w:r>
            <w:r>
              <w:rPr>
                <w:rStyle w:val="IndexLink"/>
                <w:rtl w:val="true"/>
              </w:rPr>
              <w:tab/>
            </w:r>
            <w:r>
              <w:rPr>
                <w:rStyle w:val="IndexLink"/>
              </w:rPr>
              <w:t>448</w:t>
            </w:r>
          </w:hyperlink>
        </w:p>
        <w:p>
          <w:pPr>
            <w:pStyle w:val="Contents4"/>
            <w:tabs>
              <w:tab w:val="clear" w:pos="8176"/>
              <w:tab w:val="right" w:pos="9026" w:leader="dot"/>
            </w:tabs>
            <w:rPr/>
          </w:pPr>
          <w:hyperlink w:anchor="__RefHeading___Toc4686292_581953129">
            <w:r>
              <w:rPr>
                <w:webHidden/>
                <w:rStyle w:val="IndexLink"/>
                <w:rtl w:val="true"/>
              </w:rPr>
              <w:t xml:space="preserve">ماده </w:t>
            </w:r>
            <w:r>
              <w:rPr>
                <w:rStyle w:val="IndexLink"/>
              </w:rPr>
              <w:t>19</w:t>
            </w:r>
            <w:r>
              <w:rPr>
                <w:rStyle w:val="IndexLink"/>
                <w:rtl w:val="true"/>
              </w:rPr>
              <w:tab/>
            </w:r>
            <w:r>
              <w:rPr>
                <w:rStyle w:val="IndexLink"/>
              </w:rPr>
              <w:t>448</w:t>
            </w:r>
          </w:hyperlink>
        </w:p>
        <w:p>
          <w:pPr>
            <w:pStyle w:val="Contents4"/>
            <w:tabs>
              <w:tab w:val="clear" w:pos="8176"/>
              <w:tab w:val="right" w:pos="9026" w:leader="dot"/>
            </w:tabs>
            <w:rPr/>
          </w:pPr>
          <w:hyperlink w:anchor="__RefHeading___Toc4686294_581953129">
            <w:r>
              <w:rPr>
                <w:webHidden/>
                <w:rStyle w:val="IndexLink"/>
                <w:rtl w:val="true"/>
              </w:rPr>
              <w:t xml:space="preserve">ماده </w:t>
            </w:r>
            <w:r>
              <w:rPr>
                <w:rStyle w:val="IndexLink"/>
              </w:rPr>
              <w:t>20</w:t>
            </w:r>
            <w:r>
              <w:rPr>
                <w:rStyle w:val="IndexLink"/>
                <w:rtl w:val="true"/>
              </w:rPr>
              <w:tab/>
            </w:r>
            <w:r>
              <w:rPr>
                <w:rStyle w:val="IndexLink"/>
              </w:rPr>
              <w:t>449</w:t>
            </w:r>
          </w:hyperlink>
        </w:p>
        <w:p>
          <w:pPr>
            <w:pStyle w:val="Contents4"/>
            <w:tabs>
              <w:tab w:val="clear" w:pos="8176"/>
              <w:tab w:val="right" w:pos="9026" w:leader="dot"/>
            </w:tabs>
            <w:rPr/>
          </w:pPr>
          <w:hyperlink w:anchor="__RefHeading___Toc4686296_581953129">
            <w:r>
              <w:rPr>
                <w:webHidden/>
                <w:rStyle w:val="IndexLink"/>
                <w:rtl w:val="true"/>
              </w:rPr>
              <w:t xml:space="preserve">ماده </w:t>
            </w:r>
            <w:r>
              <w:rPr>
                <w:rStyle w:val="IndexLink"/>
              </w:rPr>
              <w:t>21</w:t>
            </w:r>
            <w:r>
              <w:rPr>
                <w:rStyle w:val="IndexLink"/>
                <w:rtl w:val="true"/>
              </w:rPr>
              <w:tab/>
            </w:r>
            <w:r>
              <w:rPr>
                <w:rStyle w:val="IndexLink"/>
              </w:rPr>
              <w:t>449</w:t>
            </w:r>
          </w:hyperlink>
        </w:p>
        <w:p>
          <w:pPr>
            <w:pStyle w:val="Contents4"/>
            <w:tabs>
              <w:tab w:val="clear" w:pos="8176"/>
              <w:tab w:val="right" w:pos="9026" w:leader="dot"/>
            </w:tabs>
            <w:rPr/>
          </w:pPr>
          <w:hyperlink w:anchor="__RefHeading___Toc4686298_581953129">
            <w:r>
              <w:rPr>
                <w:webHidden/>
                <w:rStyle w:val="IndexLink"/>
                <w:rtl w:val="true"/>
              </w:rPr>
              <w:t xml:space="preserve">ماده </w:t>
            </w:r>
            <w:r>
              <w:rPr>
                <w:rStyle w:val="IndexLink"/>
              </w:rPr>
              <w:t>22</w:t>
            </w:r>
            <w:r>
              <w:rPr>
                <w:rStyle w:val="IndexLink"/>
                <w:rtl w:val="true"/>
              </w:rPr>
              <w:tab/>
            </w:r>
            <w:r>
              <w:rPr>
                <w:rStyle w:val="IndexLink"/>
              </w:rPr>
              <w:t>449</w:t>
            </w:r>
          </w:hyperlink>
        </w:p>
        <w:p>
          <w:pPr>
            <w:pStyle w:val="Contents4"/>
            <w:tabs>
              <w:tab w:val="clear" w:pos="8176"/>
              <w:tab w:val="right" w:pos="9026" w:leader="dot"/>
            </w:tabs>
            <w:rPr/>
          </w:pPr>
          <w:hyperlink w:anchor="__RefHeading___Toc4686300_581953129">
            <w:r>
              <w:rPr>
                <w:webHidden/>
                <w:rStyle w:val="IndexLink"/>
                <w:rtl w:val="true"/>
              </w:rPr>
              <w:t xml:space="preserve">ماده </w:t>
            </w:r>
            <w:r>
              <w:rPr>
                <w:rStyle w:val="IndexLink"/>
              </w:rPr>
              <w:t>23</w:t>
            </w:r>
            <w:r>
              <w:rPr>
                <w:rStyle w:val="IndexLink"/>
                <w:rtl w:val="true"/>
              </w:rPr>
              <w:tab/>
            </w:r>
            <w:r>
              <w:rPr>
                <w:rStyle w:val="IndexLink"/>
              </w:rPr>
              <w:t>449</w:t>
            </w:r>
          </w:hyperlink>
        </w:p>
        <w:p>
          <w:pPr>
            <w:pStyle w:val="Contents4"/>
            <w:tabs>
              <w:tab w:val="clear" w:pos="8176"/>
              <w:tab w:val="right" w:pos="9026" w:leader="dot"/>
            </w:tabs>
            <w:rPr/>
          </w:pPr>
          <w:hyperlink w:anchor="__RefHeading___Toc4686302_581953129">
            <w:r>
              <w:rPr>
                <w:webHidden/>
                <w:rStyle w:val="IndexLink"/>
                <w:rtl w:val="true"/>
              </w:rPr>
              <w:t xml:space="preserve">ماده </w:t>
            </w:r>
            <w:r>
              <w:rPr>
                <w:rStyle w:val="IndexLink"/>
              </w:rPr>
              <w:t>24</w:t>
            </w:r>
            <w:r>
              <w:rPr>
                <w:rStyle w:val="IndexLink"/>
                <w:rtl w:val="true"/>
              </w:rPr>
              <w:tab/>
            </w:r>
            <w:r>
              <w:rPr>
                <w:rStyle w:val="IndexLink"/>
              </w:rPr>
              <w:t>450</w:t>
            </w:r>
          </w:hyperlink>
        </w:p>
        <w:p>
          <w:pPr>
            <w:pStyle w:val="Contents4"/>
            <w:tabs>
              <w:tab w:val="clear" w:pos="8176"/>
              <w:tab w:val="right" w:pos="9026" w:leader="dot"/>
            </w:tabs>
            <w:rPr/>
          </w:pPr>
          <w:hyperlink w:anchor="__RefHeading___Toc4686304_581953129">
            <w:r>
              <w:rPr>
                <w:webHidden/>
                <w:rStyle w:val="IndexLink"/>
                <w:rtl w:val="true"/>
              </w:rPr>
              <w:t xml:space="preserve">ماده </w:t>
            </w:r>
            <w:r>
              <w:rPr>
                <w:rStyle w:val="IndexLink"/>
              </w:rPr>
              <w:t>25</w:t>
            </w:r>
            <w:r>
              <w:rPr>
                <w:rStyle w:val="IndexLink"/>
                <w:rtl w:val="true"/>
              </w:rPr>
              <w:tab/>
            </w:r>
            <w:r>
              <w:rPr>
                <w:rStyle w:val="IndexLink"/>
              </w:rPr>
              <w:t>450</w:t>
            </w:r>
          </w:hyperlink>
        </w:p>
        <w:p>
          <w:pPr>
            <w:pStyle w:val="Contents3"/>
            <w:tabs>
              <w:tab w:val="clear" w:pos="8459"/>
              <w:tab w:val="right" w:pos="9026" w:leader="dot"/>
            </w:tabs>
            <w:rPr/>
          </w:pPr>
          <w:hyperlink w:anchor="__RefHeading___Toc4686306_581953129">
            <w:r>
              <w:rPr>
                <w:webHidden/>
                <w:rStyle w:val="IndexLink"/>
              </w:rPr>
              <w:t>2</w:t>
            </w:r>
            <w:r>
              <w:rPr>
                <w:rStyle w:val="IndexLink"/>
                <w:rtl w:val="true"/>
              </w:rPr>
              <w:tab/>
            </w:r>
            <w:r>
              <w:rPr>
                <w:rStyle w:val="IndexLink"/>
              </w:rPr>
              <w:t>451</w:t>
            </w:r>
          </w:hyperlink>
        </w:p>
        <w:p>
          <w:pPr>
            <w:pStyle w:val="Contents4"/>
            <w:tabs>
              <w:tab w:val="clear" w:pos="8176"/>
              <w:tab w:val="right" w:pos="9026" w:leader="dot"/>
            </w:tabs>
            <w:rPr/>
          </w:pPr>
          <w:hyperlink w:anchor="__RefHeading___Toc4686308_581953129">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4686310_581953129">
            <w:r>
              <w:rPr>
                <w:webHidden/>
                <w:rStyle w:val="IndexLink"/>
                <w:rtl w:val="true"/>
              </w:rPr>
              <w:t>مقدمه</w:t>
            </w:r>
            <w:r>
              <w:rPr>
                <w:rStyle w:val="IndexLink"/>
                <w:rtl w:val="true"/>
              </w:rPr>
              <w:tab/>
            </w:r>
            <w:r>
              <w:rPr>
                <w:rStyle w:val="IndexLink"/>
              </w:rPr>
              <w:t>451</w:t>
            </w:r>
          </w:hyperlink>
        </w:p>
        <w:p>
          <w:pPr>
            <w:pStyle w:val="Contents4"/>
            <w:tabs>
              <w:tab w:val="clear" w:pos="8176"/>
              <w:tab w:val="right" w:pos="9026" w:leader="dot"/>
            </w:tabs>
            <w:rPr/>
          </w:pPr>
          <w:hyperlink w:anchor="__RefHeading___Toc4686312_581953129">
            <w:r>
              <w:rPr>
                <w:webHidden/>
                <w:rStyle w:val="IndexLink"/>
                <w:rtl w:val="true"/>
              </w:rPr>
              <w:t xml:space="preserve">ماده </w:t>
            </w:r>
            <w:r>
              <w:rPr>
                <w:rStyle w:val="IndexLink"/>
              </w:rPr>
              <w:t>1</w:t>
            </w:r>
            <w:r>
              <w:rPr>
                <w:rStyle w:val="IndexLink"/>
                <w:rtl w:val="true"/>
              </w:rPr>
              <w:tab/>
            </w:r>
            <w:r>
              <w:rPr>
                <w:rStyle w:val="IndexLink"/>
              </w:rPr>
              <w:t>452</w:t>
            </w:r>
          </w:hyperlink>
        </w:p>
        <w:p>
          <w:pPr>
            <w:pStyle w:val="Contents4"/>
            <w:tabs>
              <w:tab w:val="clear" w:pos="8176"/>
              <w:tab w:val="right" w:pos="9026" w:leader="dot"/>
            </w:tabs>
            <w:rPr/>
          </w:pPr>
          <w:hyperlink w:anchor="__RefHeading___Toc4686314_581953129">
            <w:r>
              <w:rPr>
                <w:webHidden/>
                <w:rStyle w:val="IndexLink"/>
                <w:rtl w:val="true"/>
              </w:rPr>
              <w:t xml:space="preserve">ماده </w:t>
            </w:r>
            <w:r>
              <w:rPr>
                <w:rStyle w:val="IndexLink"/>
              </w:rPr>
              <w:t>2</w:t>
            </w:r>
            <w:r>
              <w:rPr>
                <w:rStyle w:val="IndexLink"/>
                <w:rtl w:val="true"/>
              </w:rPr>
              <w:tab/>
            </w:r>
            <w:r>
              <w:rPr>
                <w:rStyle w:val="IndexLink"/>
              </w:rPr>
              <w:t>452</w:t>
            </w:r>
          </w:hyperlink>
        </w:p>
        <w:p>
          <w:pPr>
            <w:pStyle w:val="Contents4"/>
            <w:tabs>
              <w:tab w:val="clear" w:pos="8176"/>
              <w:tab w:val="right" w:pos="9026" w:leader="dot"/>
            </w:tabs>
            <w:rPr/>
          </w:pPr>
          <w:hyperlink w:anchor="__RefHeading___Toc4686316_581953129">
            <w:r>
              <w:rPr>
                <w:webHidden/>
                <w:rStyle w:val="IndexLink"/>
                <w:rtl w:val="true"/>
              </w:rPr>
              <w:t xml:space="preserve">ماده </w:t>
            </w:r>
            <w:r>
              <w:rPr>
                <w:rStyle w:val="IndexLink"/>
              </w:rPr>
              <w:t>3</w:t>
            </w:r>
            <w:r>
              <w:rPr>
                <w:rStyle w:val="IndexLink"/>
                <w:rtl w:val="true"/>
              </w:rPr>
              <w:tab/>
            </w:r>
            <w:r>
              <w:rPr>
                <w:rStyle w:val="IndexLink"/>
              </w:rPr>
              <w:t>453</w:t>
            </w:r>
          </w:hyperlink>
        </w:p>
        <w:p>
          <w:pPr>
            <w:pStyle w:val="Contents4"/>
            <w:tabs>
              <w:tab w:val="clear" w:pos="8176"/>
              <w:tab w:val="right" w:pos="9026" w:leader="dot"/>
            </w:tabs>
            <w:rPr/>
          </w:pPr>
          <w:hyperlink w:anchor="__RefHeading___Toc4686318_581953129">
            <w:r>
              <w:rPr>
                <w:webHidden/>
                <w:rStyle w:val="IndexLink"/>
                <w:rtl w:val="true"/>
              </w:rPr>
              <w:t xml:space="preserve">ماده </w:t>
            </w:r>
            <w:r>
              <w:rPr>
                <w:rStyle w:val="IndexLink"/>
              </w:rPr>
              <w:t>4</w:t>
            </w:r>
            <w:r>
              <w:rPr>
                <w:rStyle w:val="IndexLink"/>
                <w:rtl w:val="true"/>
              </w:rPr>
              <w:tab/>
            </w:r>
            <w:r>
              <w:rPr>
                <w:rStyle w:val="IndexLink"/>
              </w:rPr>
              <w:t>453</w:t>
            </w:r>
          </w:hyperlink>
        </w:p>
        <w:p>
          <w:pPr>
            <w:pStyle w:val="Contents4"/>
            <w:tabs>
              <w:tab w:val="clear" w:pos="8176"/>
              <w:tab w:val="right" w:pos="9026" w:leader="dot"/>
            </w:tabs>
            <w:rPr/>
          </w:pPr>
          <w:hyperlink w:anchor="__RefHeading___Toc4686320_581953129">
            <w:r>
              <w:rPr>
                <w:webHidden/>
                <w:rStyle w:val="IndexLink"/>
                <w:rtl w:val="true"/>
              </w:rPr>
              <w:t xml:space="preserve">ماده </w:t>
            </w:r>
            <w:r>
              <w:rPr>
                <w:rStyle w:val="IndexLink"/>
              </w:rPr>
              <w:t>5</w:t>
            </w:r>
            <w:r>
              <w:rPr>
                <w:rStyle w:val="IndexLink"/>
                <w:rtl w:val="true"/>
              </w:rPr>
              <w:tab/>
            </w:r>
            <w:r>
              <w:rPr>
                <w:rStyle w:val="IndexLink"/>
              </w:rPr>
              <w:t>453</w:t>
            </w:r>
          </w:hyperlink>
        </w:p>
        <w:p>
          <w:pPr>
            <w:pStyle w:val="Contents4"/>
            <w:tabs>
              <w:tab w:val="clear" w:pos="8176"/>
              <w:tab w:val="right" w:pos="9026" w:leader="dot"/>
            </w:tabs>
            <w:rPr/>
          </w:pPr>
          <w:hyperlink w:anchor="__RefHeading___Toc4686322_581953129">
            <w:r>
              <w:rPr>
                <w:webHidden/>
                <w:rStyle w:val="IndexLink"/>
                <w:rtl w:val="true"/>
              </w:rPr>
              <w:t xml:space="preserve">ماده </w:t>
            </w:r>
            <w:r>
              <w:rPr>
                <w:rStyle w:val="IndexLink"/>
              </w:rPr>
              <w:t>6</w:t>
            </w:r>
            <w:r>
              <w:rPr>
                <w:rStyle w:val="IndexLink"/>
                <w:rtl w:val="true"/>
              </w:rPr>
              <w:tab/>
            </w:r>
            <w:r>
              <w:rPr>
                <w:rStyle w:val="IndexLink"/>
              </w:rPr>
              <w:t>453</w:t>
            </w:r>
          </w:hyperlink>
        </w:p>
        <w:p>
          <w:pPr>
            <w:pStyle w:val="Contents4"/>
            <w:tabs>
              <w:tab w:val="clear" w:pos="8176"/>
              <w:tab w:val="right" w:pos="9026" w:leader="dot"/>
            </w:tabs>
            <w:rPr/>
          </w:pPr>
          <w:hyperlink w:anchor="__RefHeading___Toc4686324_581953129">
            <w:r>
              <w:rPr>
                <w:webHidden/>
                <w:rStyle w:val="IndexLink"/>
                <w:rtl w:val="true"/>
              </w:rPr>
              <w:t xml:space="preserve">ماده </w:t>
            </w:r>
            <w:r>
              <w:rPr>
                <w:rStyle w:val="IndexLink"/>
              </w:rPr>
              <w:t>7</w:t>
            </w:r>
            <w:r>
              <w:rPr>
                <w:rStyle w:val="IndexLink"/>
                <w:rtl w:val="true"/>
              </w:rPr>
              <w:tab/>
            </w:r>
            <w:r>
              <w:rPr>
                <w:rStyle w:val="IndexLink"/>
              </w:rPr>
              <w:t>453</w:t>
            </w:r>
          </w:hyperlink>
        </w:p>
        <w:p>
          <w:pPr>
            <w:pStyle w:val="Contents4"/>
            <w:tabs>
              <w:tab w:val="clear" w:pos="8176"/>
              <w:tab w:val="right" w:pos="9026" w:leader="dot"/>
            </w:tabs>
            <w:rPr/>
          </w:pPr>
          <w:hyperlink w:anchor="__RefHeading___Toc4686326_581953129">
            <w:r>
              <w:rPr>
                <w:webHidden/>
                <w:rStyle w:val="IndexLink"/>
                <w:rtl w:val="true"/>
              </w:rPr>
              <w:t xml:space="preserve">ماده </w:t>
            </w:r>
            <w:r>
              <w:rPr>
                <w:rStyle w:val="IndexLink"/>
              </w:rPr>
              <w:t>8</w:t>
            </w:r>
            <w:r>
              <w:rPr>
                <w:rStyle w:val="IndexLink"/>
                <w:rtl w:val="true"/>
              </w:rPr>
              <w:tab/>
            </w:r>
            <w:r>
              <w:rPr>
                <w:rStyle w:val="IndexLink"/>
              </w:rPr>
              <w:t>454</w:t>
            </w:r>
          </w:hyperlink>
        </w:p>
        <w:p>
          <w:pPr>
            <w:pStyle w:val="Contents4"/>
            <w:tabs>
              <w:tab w:val="clear" w:pos="8176"/>
              <w:tab w:val="right" w:pos="9026" w:leader="dot"/>
            </w:tabs>
            <w:rPr/>
          </w:pPr>
          <w:hyperlink w:anchor="__RefHeading___Toc4686328_581953129">
            <w:r>
              <w:rPr>
                <w:webHidden/>
                <w:rStyle w:val="IndexLink"/>
                <w:rtl w:val="true"/>
              </w:rPr>
              <w:t xml:space="preserve">ماده </w:t>
            </w:r>
            <w:r>
              <w:rPr>
                <w:rStyle w:val="IndexLink"/>
              </w:rPr>
              <w:t>9</w:t>
            </w:r>
            <w:r>
              <w:rPr>
                <w:rStyle w:val="IndexLink"/>
                <w:rtl w:val="true"/>
              </w:rPr>
              <w:tab/>
            </w:r>
            <w:r>
              <w:rPr>
                <w:rStyle w:val="IndexLink"/>
              </w:rPr>
              <w:t>454</w:t>
            </w:r>
          </w:hyperlink>
        </w:p>
        <w:p>
          <w:pPr>
            <w:pStyle w:val="Contents4"/>
            <w:tabs>
              <w:tab w:val="clear" w:pos="8176"/>
              <w:tab w:val="right" w:pos="9026" w:leader="dot"/>
            </w:tabs>
            <w:rPr/>
          </w:pPr>
          <w:hyperlink w:anchor="__RefHeading___Toc4686330_581953129">
            <w:r>
              <w:rPr>
                <w:webHidden/>
                <w:rStyle w:val="IndexLink"/>
                <w:rtl w:val="true"/>
              </w:rPr>
              <w:t xml:space="preserve">ماده </w:t>
            </w:r>
            <w:r>
              <w:rPr>
                <w:rStyle w:val="IndexLink"/>
              </w:rPr>
              <w:t>10</w:t>
            </w:r>
            <w:r>
              <w:rPr>
                <w:rStyle w:val="IndexLink"/>
                <w:rtl w:val="true"/>
              </w:rPr>
              <w:tab/>
            </w:r>
            <w:r>
              <w:rPr>
                <w:rStyle w:val="IndexLink"/>
              </w:rPr>
              <w:t>454</w:t>
            </w:r>
          </w:hyperlink>
        </w:p>
        <w:p>
          <w:pPr>
            <w:pStyle w:val="Contents4"/>
            <w:tabs>
              <w:tab w:val="clear" w:pos="8176"/>
              <w:tab w:val="right" w:pos="9026" w:leader="dot"/>
            </w:tabs>
            <w:rPr/>
          </w:pPr>
          <w:hyperlink w:anchor="__RefHeading___Toc4686332_581953129">
            <w:r>
              <w:rPr>
                <w:webHidden/>
                <w:rStyle w:val="IndexLink"/>
                <w:rtl w:val="true"/>
              </w:rPr>
              <w:t xml:space="preserve">ماده </w:t>
            </w:r>
            <w:r>
              <w:rPr>
                <w:rStyle w:val="IndexLink"/>
              </w:rPr>
              <w:t>11</w:t>
            </w:r>
            <w:r>
              <w:rPr>
                <w:rStyle w:val="IndexLink"/>
                <w:rtl w:val="true"/>
              </w:rPr>
              <w:tab/>
            </w:r>
            <w:r>
              <w:rPr>
                <w:rStyle w:val="IndexLink"/>
              </w:rPr>
              <w:t>454</w:t>
            </w:r>
          </w:hyperlink>
        </w:p>
        <w:p>
          <w:pPr>
            <w:pStyle w:val="Contents4"/>
            <w:tabs>
              <w:tab w:val="clear" w:pos="8176"/>
              <w:tab w:val="right" w:pos="9026" w:leader="dot"/>
            </w:tabs>
            <w:rPr/>
          </w:pPr>
          <w:hyperlink w:anchor="__RefHeading___Toc4686334_581953129">
            <w:r>
              <w:rPr>
                <w:webHidden/>
                <w:rStyle w:val="IndexLink"/>
                <w:rtl w:val="true"/>
              </w:rPr>
              <w:t xml:space="preserve">ماده </w:t>
            </w:r>
            <w:r>
              <w:rPr>
                <w:rStyle w:val="IndexLink"/>
              </w:rPr>
              <w:t>12</w:t>
            </w:r>
            <w:r>
              <w:rPr>
                <w:rStyle w:val="IndexLink"/>
                <w:rtl w:val="true"/>
              </w:rPr>
              <w:tab/>
            </w:r>
            <w:r>
              <w:rPr>
                <w:rStyle w:val="IndexLink"/>
              </w:rPr>
              <w:t>454</w:t>
            </w:r>
          </w:hyperlink>
        </w:p>
        <w:p>
          <w:pPr>
            <w:pStyle w:val="Contents4"/>
            <w:tabs>
              <w:tab w:val="clear" w:pos="8176"/>
              <w:tab w:val="right" w:pos="9026" w:leader="dot"/>
            </w:tabs>
            <w:rPr/>
          </w:pPr>
          <w:hyperlink w:anchor="__RefHeading___Toc4686336_581953129">
            <w:r>
              <w:rPr>
                <w:webHidden/>
                <w:rStyle w:val="IndexLink"/>
                <w:rtl w:val="true"/>
              </w:rPr>
              <w:t xml:space="preserve">ماده </w:t>
            </w:r>
            <w:r>
              <w:rPr>
                <w:rStyle w:val="IndexLink"/>
              </w:rPr>
              <w:t>13</w:t>
            </w:r>
            <w:r>
              <w:rPr>
                <w:rStyle w:val="IndexLink"/>
                <w:rtl w:val="true"/>
              </w:rPr>
              <w:tab/>
            </w:r>
            <w:r>
              <w:rPr>
                <w:rStyle w:val="IndexLink"/>
              </w:rPr>
              <w:t>455</w:t>
            </w:r>
          </w:hyperlink>
        </w:p>
        <w:p>
          <w:pPr>
            <w:pStyle w:val="Contents4"/>
            <w:tabs>
              <w:tab w:val="clear" w:pos="8176"/>
              <w:tab w:val="right" w:pos="9026" w:leader="dot"/>
            </w:tabs>
            <w:rPr/>
          </w:pPr>
          <w:hyperlink w:anchor="__RefHeading___Toc4686338_581953129">
            <w:r>
              <w:rPr>
                <w:webHidden/>
                <w:rStyle w:val="IndexLink"/>
                <w:rtl w:val="true"/>
              </w:rPr>
              <w:t xml:space="preserve">ماده </w:t>
            </w:r>
            <w:r>
              <w:rPr>
                <w:rStyle w:val="IndexLink"/>
              </w:rPr>
              <w:t>14</w:t>
            </w:r>
            <w:r>
              <w:rPr>
                <w:rStyle w:val="IndexLink"/>
                <w:rtl w:val="true"/>
              </w:rPr>
              <w:tab/>
            </w:r>
            <w:r>
              <w:rPr>
                <w:rStyle w:val="IndexLink"/>
              </w:rPr>
              <w:t>455</w:t>
            </w:r>
          </w:hyperlink>
        </w:p>
        <w:p>
          <w:pPr>
            <w:pStyle w:val="Contents4"/>
            <w:tabs>
              <w:tab w:val="clear" w:pos="8176"/>
              <w:tab w:val="right" w:pos="9026" w:leader="dot"/>
            </w:tabs>
            <w:rPr/>
          </w:pPr>
          <w:hyperlink w:anchor="__RefHeading___Toc4686340_581953129">
            <w:r>
              <w:rPr>
                <w:webHidden/>
                <w:rStyle w:val="IndexLink"/>
                <w:rtl w:val="true"/>
              </w:rPr>
              <w:t xml:space="preserve">ماده </w:t>
            </w:r>
            <w:r>
              <w:rPr>
                <w:rStyle w:val="IndexLink"/>
              </w:rPr>
              <w:t>15</w:t>
            </w:r>
            <w:r>
              <w:rPr>
                <w:rStyle w:val="IndexLink"/>
                <w:rtl w:val="true"/>
              </w:rPr>
              <w:tab/>
            </w:r>
            <w:r>
              <w:rPr>
                <w:rStyle w:val="IndexLink"/>
              </w:rPr>
              <w:t>455</w:t>
            </w:r>
          </w:hyperlink>
        </w:p>
        <w:p>
          <w:pPr>
            <w:pStyle w:val="Contents4"/>
            <w:tabs>
              <w:tab w:val="clear" w:pos="8176"/>
              <w:tab w:val="right" w:pos="9026" w:leader="dot"/>
            </w:tabs>
            <w:rPr/>
          </w:pPr>
          <w:hyperlink w:anchor="__RefHeading___Toc4686342_581953129">
            <w:r>
              <w:rPr>
                <w:webHidden/>
                <w:rStyle w:val="IndexLink"/>
                <w:rtl w:val="true"/>
              </w:rPr>
              <w:t xml:space="preserve">ماده </w:t>
            </w:r>
            <w:r>
              <w:rPr>
                <w:rStyle w:val="IndexLink"/>
              </w:rPr>
              <w:t>16</w:t>
            </w:r>
            <w:r>
              <w:rPr>
                <w:rStyle w:val="IndexLink"/>
                <w:rtl w:val="true"/>
              </w:rPr>
              <w:tab/>
            </w:r>
            <w:r>
              <w:rPr>
                <w:rStyle w:val="IndexLink"/>
              </w:rPr>
              <w:t>455</w:t>
            </w:r>
          </w:hyperlink>
        </w:p>
        <w:p>
          <w:pPr>
            <w:pStyle w:val="Contents4"/>
            <w:tabs>
              <w:tab w:val="clear" w:pos="8176"/>
              <w:tab w:val="right" w:pos="9026" w:leader="dot"/>
            </w:tabs>
            <w:rPr/>
          </w:pPr>
          <w:hyperlink w:anchor="__RefHeading___Toc4686344_581953129">
            <w:r>
              <w:rPr>
                <w:webHidden/>
                <w:rStyle w:val="IndexLink"/>
                <w:rtl w:val="true"/>
              </w:rPr>
              <w:t xml:space="preserve">ماده </w:t>
            </w:r>
            <w:r>
              <w:rPr>
                <w:rStyle w:val="IndexLink"/>
              </w:rPr>
              <w:t>17</w:t>
            </w:r>
            <w:r>
              <w:rPr>
                <w:rStyle w:val="IndexLink"/>
                <w:rtl w:val="true"/>
              </w:rPr>
              <w:tab/>
            </w:r>
            <w:r>
              <w:rPr>
                <w:rStyle w:val="IndexLink"/>
              </w:rPr>
              <w:t>456</w:t>
            </w:r>
          </w:hyperlink>
        </w:p>
        <w:p>
          <w:pPr>
            <w:pStyle w:val="Contents4"/>
            <w:tabs>
              <w:tab w:val="clear" w:pos="8176"/>
              <w:tab w:val="right" w:pos="9026" w:leader="dot"/>
            </w:tabs>
            <w:rPr/>
          </w:pPr>
          <w:hyperlink w:anchor="__RefHeading___Toc4686346_581953129">
            <w:r>
              <w:rPr>
                <w:webHidden/>
                <w:rStyle w:val="IndexLink"/>
                <w:rtl w:val="true"/>
              </w:rPr>
              <w:t xml:space="preserve">ماده </w:t>
            </w:r>
            <w:r>
              <w:rPr>
                <w:rStyle w:val="IndexLink"/>
              </w:rPr>
              <w:t>18</w:t>
            </w:r>
            <w:r>
              <w:rPr>
                <w:rStyle w:val="IndexLink"/>
                <w:rtl w:val="true"/>
              </w:rPr>
              <w:tab/>
            </w:r>
            <w:r>
              <w:rPr>
                <w:rStyle w:val="IndexLink"/>
              </w:rPr>
              <w:t>456</w:t>
            </w:r>
          </w:hyperlink>
        </w:p>
        <w:p>
          <w:pPr>
            <w:pStyle w:val="Contents4"/>
            <w:tabs>
              <w:tab w:val="clear" w:pos="8176"/>
              <w:tab w:val="right" w:pos="9026" w:leader="dot"/>
            </w:tabs>
            <w:rPr/>
          </w:pPr>
          <w:hyperlink w:anchor="__RefHeading___Toc4686348_581953129">
            <w:r>
              <w:rPr>
                <w:webHidden/>
                <w:rStyle w:val="IndexLink"/>
                <w:rtl w:val="true"/>
              </w:rPr>
              <w:t xml:space="preserve">ماده </w:t>
            </w:r>
            <w:r>
              <w:rPr>
                <w:rStyle w:val="IndexLink"/>
              </w:rPr>
              <w:t>19</w:t>
            </w:r>
            <w:r>
              <w:rPr>
                <w:rStyle w:val="IndexLink"/>
                <w:rtl w:val="true"/>
              </w:rPr>
              <w:tab/>
            </w:r>
            <w:r>
              <w:rPr>
                <w:rStyle w:val="IndexLink"/>
              </w:rPr>
              <w:t>456</w:t>
            </w:r>
          </w:hyperlink>
        </w:p>
        <w:p>
          <w:pPr>
            <w:pStyle w:val="Contents4"/>
            <w:tabs>
              <w:tab w:val="clear" w:pos="8176"/>
              <w:tab w:val="right" w:pos="9026" w:leader="dot"/>
            </w:tabs>
            <w:rPr/>
          </w:pPr>
          <w:hyperlink w:anchor="__RefHeading___Toc4686350_581953129">
            <w:r>
              <w:rPr>
                <w:webHidden/>
                <w:rStyle w:val="IndexLink"/>
                <w:rtl w:val="true"/>
              </w:rPr>
              <w:t xml:space="preserve">ماده </w:t>
            </w:r>
            <w:r>
              <w:rPr>
                <w:rStyle w:val="IndexLink"/>
              </w:rPr>
              <w:t>20</w:t>
            </w:r>
            <w:r>
              <w:rPr>
                <w:rStyle w:val="IndexLink"/>
                <w:rtl w:val="true"/>
              </w:rPr>
              <w:tab/>
            </w:r>
            <w:r>
              <w:rPr>
                <w:rStyle w:val="IndexLink"/>
              </w:rPr>
              <w:t>456</w:t>
            </w:r>
          </w:hyperlink>
        </w:p>
        <w:p>
          <w:pPr>
            <w:pStyle w:val="Contents4"/>
            <w:tabs>
              <w:tab w:val="clear" w:pos="8176"/>
              <w:tab w:val="right" w:pos="9026" w:leader="dot"/>
            </w:tabs>
            <w:rPr/>
          </w:pPr>
          <w:hyperlink w:anchor="__RefHeading___Toc4686352_581953129">
            <w:r>
              <w:rPr>
                <w:webHidden/>
                <w:rStyle w:val="IndexLink"/>
                <w:rtl w:val="true"/>
              </w:rPr>
              <w:t xml:space="preserve">ماده </w:t>
            </w:r>
            <w:r>
              <w:rPr>
                <w:rStyle w:val="IndexLink"/>
              </w:rPr>
              <w:t>21</w:t>
            </w:r>
            <w:r>
              <w:rPr>
                <w:rStyle w:val="IndexLink"/>
                <w:rtl w:val="true"/>
              </w:rPr>
              <w:tab/>
            </w:r>
            <w:r>
              <w:rPr>
                <w:rStyle w:val="IndexLink"/>
              </w:rPr>
              <w:t>456</w:t>
            </w:r>
          </w:hyperlink>
        </w:p>
        <w:p>
          <w:pPr>
            <w:pStyle w:val="Contents4"/>
            <w:tabs>
              <w:tab w:val="clear" w:pos="8176"/>
              <w:tab w:val="right" w:pos="9026" w:leader="dot"/>
            </w:tabs>
            <w:rPr/>
          </w:pPr>
          <w:hyperlink w:anchor="__RefHeading___Toc4686354_581953129">
            <w:r>
              <w:rPr>
                <w:webHidden/>
                <w:rStyle w:val="IndexLink"/>
                <w:rtl w:val="true"/>
              </w:rPr>
              <w:t xml:space="preserve">ماده </w:t>
            </w:r>
            <w:r>
              <w:rPr>
                <w:rStyle w:val="IndexLink"/>
              </w:rPr>
              <w:t>22</w:t>
            </w:r>
            <w:r>
              <w:rPr>
                <w:rStyle w:val="IndexLink"/>
                <w:rtl w:val="true"/>
              </w:rPr>
              <w:tab/>
            </w:r>
            <w:r>
              <w:rPr>
                <w:rStyle w:val="IndexLink"/>
              </w:rPr>
              <w:t>457</w:t>
            </w:r>
          </w:hyperlink>
        </w:p>
        <w:p>
          <w:pPr>
            <w:pStyle w:val="Contents4"/>
            <w:tabs>
              <w:tab w:val="clear" w:pos="8176"/>
              <w:tab w:val="right" w:pos="9026" w:leader="dot"/>
            </w:tabs>
            <w:rPr/>
          </w:pPr>
          <w:hyperlink w:anchor="__RefHeading___Toc4686356_581953129">
            <w:r>
              <w:rPr>
                <w:webHidden/>
                <w:rStyle w:val="IndexLink"/>
                <w:rtl w:val="true"/>
              </w:rPr>
              <w:t xml:space="preserve">ماده </w:t>
            </w:r>
            <w:r>
              <w:rPr>
                <w:rStyle w:val="IndexLink"/>
              </w:rPr>
              <w:t>23</w:t>
            </w:r>
            <w:r>
              <w:rPr>
                <w:rStyle w:val="IndexLink"/>
                <w:rtl w:val="true"/>
              </w:rPr>
              <w:tab/>
            </w:r>
            <w:r>
              <w:rPr>
                <w:rStyle w:val="IndexLink"/>
              </w:rPr>
              <w:t>457</w:t>
            </w:r>
          </w:hyperlink>
        </w:p>
        <w:p>
          <w:pPr>
            <w:pStyle w:val="Contents4"/>
            <w:tabs>
              <w:tab w:val="clear" w:pos="8176"/>
              <w:tab w:val="right" w:pos="9026" w:leader="dot"/>
            </w:tabs>
            <w:rPr/>
          </w:pPr>
          <w:hyperlink w:anchor="__RefHeading___Toc4686358_581953129">
            <w:r>
              <w:rPr>
                <w:webHidden/>
                <w:rStyle w:val="IndexLink"/>
                <w:rtl w:val="true"/>
              </w:rPr>
              <w:t xml:space="preserve">ماده </w:t>
            </w:r>
            <w:r>
              <w:rPr>
                <w:rStyle w:val="IndexLink"/>
              </w:rPr>
              <w:t>24</w:t>
            </w:r>
            <w:r>
              <w:rPr>
                <w:rStyle w:val="IndexLink"/>
                <w:rtl w:val="true"/>
              </w:rPr>
              <w:tab/>
            </w:r>
            <w:r>
              <w:rPr>
                <w:rStyle w:val="IndexLink"/>
              </w:rPr>
              <w:t>457</w:t>
            </w:r>
          </w:hyperlink>
        </w:p>
        <w:p>
          <w:pPr>
            <w:pStyle w:val="Contents4"/>
            <w:tabs>
              <w:tab w:val="clear" w:pos="8176"/>
              <w:tab w:val="right" w:pos="9026" w:leader="dot"/>
            </w:tabs>
            <w:rPr/>
          </w:pPr>
          <w:hyperlink w:anchor="__RefHeading___Toc4686360_581953129">
            <w:r>
              <w:rPr>
                <w:webHidden/>
                <w:rStyle w:val="IndexLink"/>
                <w:rtl w:val="true"/>
              </w:rPr>
              <w:t xml:space="preserve">ماده </w:t>
            </w:r>
            <w:r>
              <w:rPr>
                <w:rStyle w:val="IndexLink"/>
              </w:rPr>
              <w:t>25</w:t>
            </w:r>
            <w:r>
              <w:rPr>
                <w:rStyle w:val="IndexLink"/>
                <w:rtl w:val="true"/>
              </w:rPr>
              <w:tab/>
            </w:r>
            <w:r>
              <w:rPr>
                <w:rStyle w:val="IndexLink"/>
              </w:rPr>
              <w:t>458</w:t>
            </w:r>
          </w:hyperlink>
        </w:p>
        <w:p>
          <w:pPr>
            <w:pStyle w:val="Contents4"/>
            <w:tabs>
              <w:tab w:val="clear" w:pos="8176"/>
              <w:tab w:val="right" w:pos="9026" w:leader="dot"/>
            </w:tabs>
            <w:rPr/>
          </w:pPr>
          <w:hyperlink w:anchor="__RefHeading___Toc4686362_581953129">
            <w:r>
              <w:rPr>
                <w:webHidden/>
                <w:rStyle w:val="IndexLink"/>
                <w:rtl w:val="true"/>
              </w:rPr>
              <w:t xml:space="preserve">ماده </w:t>
            </w:r>
            <w:r>
              <w:rPr>
                <w:rStyle w:val="IndexLink"/>
              </w:rPr>
              <w:t>26</w:t>
            </w:r>
            <w:r>
              <w:rPr>
                <w:rStyle w:val="IndexLink"/>
                <w:rtl w:val="true"/>
              </w:rPr>
              <w:tab/>
            </w:r>
            <w:r>
              <w:rPr>
                <w:rStyle w:val="IndexLink"/>
              </w:rPr>
              <w:t>458</w:t>
            </w:r>
          </w:hyperlink>
        </w:p>
        <w:p>
          <w:pPr>
            <w:pStyle w:val="Contents4"/>
            <w:tabs>
              <w:tab w:val="clear" w:pos="8176"/>
              <w:tab w:val="right" w:pos="9026" w:leader="dot"/>
            </w:tabs>
            <w:rPr/>
          </w:pPr>
          <w:hyperlink w:anchor="__RefHeading___Toc4686364_581953129">
            <w:r>
              <w:rPr>
                <w:webHidden/>
                <w:rStyle w:val="IndexLink"/>
                <w:rtl w:val="true"/>
              </w:rPr>
              <w:t xml:space="preserve">ماده </w:t>
            </w:r>
            <w:r>
              <w:rPr>
                <w:rStyle w:val="IndexLink"/>
              </w:rPr>
              <w:t>27</w:t>
            </w:r>
            <w:r>
              <w:rPr>
                <w:rStyle w:val="IndexLink"/>
                <w:rtl w:val="true"/>
              </w:rPr>
              <w:tab/>
            </w:r>
            <w:r>
              <w:rPr>
                <w:rStyle w:val="IndexLink"/>
              </w:rPr>
              <w:t>459</w:t>
            </w:r>
          </w:hyperlink>
        </w:p>
        <w:p>
          <w:pPr>
            <w:pStyle w:val="Contents4"/>
            <w:tabs>
              <w:tab w:val="clear" w:pos="8176"/>
              <w:tab w:val="right" w:pos="9026" w:leader="dot"/>
            </w:tabs>
            <w:rPr/>
          </w:pPr>
          <w:hyperlink w:anchor="__RefHeading___Toc4686366_581953129">
            <w:r>
              <w:rPr>
                <w:webHidden/>
                <w:rStyle w:val="IndexLink"/>
                <w:rtl w:val="true"/>
              </w:rPr>
              <w:t xml:space="preserve">ماده </w:t>
            </w:r>
            <w:r>
              <w:rPr>
                <w:rStyle w:val="IndexLink"/>
              </w:rPr>
              <w:t>28</w:t>
            </w:r>
            <w:r>
              <w:rPr>
                <w:rStyle w:val="IndexLink"/>
                <w:rtl w:val="true"/>
              </w:rPr>
              <w:tab/>
            </w:r>
            <w:r>
              <w:rPr>
                <w:rStyle w:val="IndexLink"/>
              </w:rPr>
              <w:t>459</w:t>
            </w:r>
          </w:hyperlink>
        </w:p>
        <w:p>
          <w:pPr>
            <w:pStyle w:val="Contents4"/>
            <w:tabs>
              <w:tab w:val="clear" w:pos="8176"/>
              <w:tab w:val="right" w:pos="9026" w:leader="dot"/>
            </w:tabs>
            <w:rPr/>
          </w:pPr>
          <w:hyperlink w:anchor="__RefHeading___Toc4686368_581953129">
            <w:r>
              <w:rPr>
                <w:webHidden/>
                <w:rStyle w:val="IndexLink"/>
                <w:rtl w:val="true"/>
              </w:rPr>
              <w:t xml:space="preserve">ماده </w:t>
            </w:r>
            <w:r>
              <w:rPr>
                <w:rStyle w:val="IndexLink"/>
              </w:rPr>
              <w:t>29</w:t>
            </w:r>
            <w:r>
              <w:rPr>
                <w:rStyle w:val="IndexLink"/>
                <w:rtl w:val="true"/>
              </w:rPr>
              <w:tab/>
            </w:r>
            <w:r>
              <w:rPr>
                <w:rStyle w:val="IndexLink"/>
              </w:rPr>
              <w:t>459</w:t>
            </w:r>
          </w:hyperlink>
        </w:p>
        <w:p>
          <w:pPr>
            <w:pStyle w:val="Contents4"/>
            <w:tabs>
              <w:tab w:val="clear" w:pos="8176"/>
              <w:tab w:val="right" w:pos="9026" w:leader="dot"/>
            </w:tabs>
            <w:rPr/>
          </w:pPr>
          <w:hyperlink w:anchor="__RefHeading___Toc4686370_581953129">
            <w:r>
              <w:rPr>
                <w:webHidden/>
                <w:rStyle w:val="IndexLink"/>
                <w:rtl w:val="true"/>
              </w:rPr>
              <w:t xml:space="preserve">ماده </w:t>
            </w:r>
            <w:r>
              <w:rPr>
                <w:rStyle w:val="IndexLink"/>
              </w:rPr>
              <w:t>30</w:t>
            </w:r>
            <w:r>
              <w:rPr>
                <w:rStyle w:val="IndexLink"/>
                <w:rtl w:val="true"/>
              </w:rPr>
              <w:tab/>
            </w:r>
            <w:r>
              <w:rPr>
                <w:rStyle w:val="IndexLink"/>
              </w:rPr>
              <w:t>460</w:t>
            </w:r>
          </w:hyperlink>
        </w:p>
        <w:p>
          <w:pPr>
            <w:pStyle w:val="Contents3"/>
            <w:tabs>
              <w:tab w:val="clear" w:pos="8459"/>
              <w:tab w:val="right" w:pos="9026" w:leader="dot"/>
            </w:tabs>
            <w:rPr/>
          </w:pPr>
          <w:hyperlink w:anchor="__RefHeading___Toc4686372_581953129">
            <w:r>
              <w:rPr>
                <w:webHidden/>
                <w:rStyle w:val="IndexLink"/>
              </w:rPr>
              <w:t>3</w:t>
            </w:r>
            <w:r>
              <w:rPr>
                <w:rStyle w:val="IndexLink"/>
                <w:rtl w:val="true"/>
              </w:rPr>
              <w:tab/>
            </w:r>
            <w:r>
              <w:rPr>
                <w:rStyle w:val="IndexLink"/>
              </w:rPr>
              <w:t>461</w:t>
            </w:r>
          </w:hyperlink>
        </w:p>
        <w:p>
          <w:pPr>
            <w:pStyle w:val="Contents4"/>
            <w:tabs>
              <w:tab w:val="clear" w:pos="8176"/>
              <w:tab w:val="right" w:pos="9026" w:leader="dot"/>
            </w:tabs>
            <w:rPr/>
          </w:pPr>
          <w:hyperlink w:anchor="__RefHeading___Toc4686374_581953129">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4686376_581953129">
            <w:r>
              <w:rPr>
                <w:webHidden/>
                <w:rStyle w:val="IndexLink"/>
                <w:rtl w:val="true"/>
              </w:rPr>
              <w:t>مقدمه</w:t>
            </w:r>
            <w:r>
              <w:rPr>
                <w:rStyle w:val="IndexLink"/>
                <w:rtl w:val="true"/>
              </w:rPr>
              <w:tab/>
            </w:r>
            <w:r>
              <w:rPr>
                <w:rStyle w:val="IndexLink"/>
              </w:rPr>
              <w:t>461</w:t>
            </w:r>
          </w:hyperlink>
        </w:p>
        <w:p>
          <w:pPr>
            <w:pStyle w:val="Contents4"/>
            <w:tabs>
              <w:tab w:val="clear" w:pos="8176"/>
              <w:tab w:val="right" w:pos="9026" w:leader="dot"/>
            </w:tabs>
            <w:rPr/>
          </w:pPr>
          <w:hyperlink w:anchor="__RefHeading___Toc4686378_581953129">
            <w:r>
              <w:rPr>
                <w:webHidden/>
                <w:rStyle w:val="IndexLink"/>
                <w:rtl w:val="true"/>
              </w:rPr>
              <w:t>بخش یک</w:t>
            </w:r>
            <w:r>
              <w:rPr>
                <w:rStyle w:val="IndexLink"/>
                <w:rtl w:val="true"/>
              </w:rPr>
              <w:tab/>
            </w:r>
            <w:r>
              <w:rPr>
                <w:rStyle w:val="IndexLink"/>
              </w:rPr>
              <w:t>462</w:t>
            </w:r>
          </w:hyperlink>
        </w:p>
        <w:p>
          <w:pPr>
            <w:pStyle w:val="Contents5"/>
            <w:tabs>
              <w:tab w:val="clear" w:pos="7892"/>
              <w:tab w:val="right" w:pos="9026" w:leader="dot"/>
            </w:tabs>
            <w:rPr/>
          </w:pPr>
          <w:hyperlink w:anchor="__RefHeading___Toc4686380_581953129">
            <w:r>
              <w:rPr>
                <w:webHidden/>
                <w:rStyle w:val="IndexLink"/>
                <w:rtl w:val="true"/>
              </w:rPr>
              <w:t xml:space="preserve">ماده </w:t>
            </w:r>
            <w:r>
              <w:rPr>
                <w:rStyle w:val="IndexLink"/>
              </w:rPr>
              <w:t>1</w:t>
            </w:r>
            <w:r>
              <w:rPr>
                <w:rStyle w:val="IndexLink"/>
                <w:rtl w:val="true"/>
              </w:rPr>
              <w:tab/>
            </w:r>
            <w:r>
              <w:rPr>
                <w:rStyle w:val="IndexLink"/>
              </w:rPr>
              <w:t>462</w:t>
            </w:r>
          </w:hyperlink>
        </w:p>
        <w:p>
          <w:pPr>
            <w:pStyle w:val="Contents4"/>
            <w:tabs>
              <w:tab w:val="clear" w:pos="8176"/>
              <w:tab w:val="right" w:pos="9026" w:leader="dot"/>
            </w:tabs>
            <w:rPr/>
          </w:pPr>
          <w:hyperlink w:anchor="__RefHeading___Toc4686382_581953129">
            <w:r>
              <w:rPr>
                <w:webHidden/>
                <w:rStyle w:val="IndexLink"/>
                <w:rtl w:val="true"/>
              </w:rPr>
              <w:t>بخش دوم</w:t>
            </w:r>
            <w:r>
              <w:rPr>
                <w:rStyle w:val="IndexLink"/>
                <w:rtl w:val="true"/>
              </w:rPr>
              <w:tab/>
            </w:r>
            <w:r>
              <w:rPr>
                <w:rStyle w:val="IndexLink"/>
              </w:rPr>
              <w:t>462</w:t>
            </w:r>
          </w:hyperlink>
        </w:p>
        <w:p>
          <w:pPr>
            <w:pStyle w:val="Contents5"/>
            <w:tabs>
              <w:tab w:val="clear" w:pos="7892"/>
              <w:tab w:val="right" w:pos="9026" w:leader="dot"/>
            </w:tabs>
            <w:rPr/>
          </w:pPr>
          <w:hyperlink w:anchor="__RefHeading___Toc4686384_581953129">
            <w:r>
              <w:rPr>
                <w:webHidden/>
                <w:rStyle w:val="IndexLink"/>
                <w:rtl w:val="true"/>
              </w:rPr>
              <w:t xml:space="preserve">ماده </w:t>
            </w:r>
            <w:r>
              <w:rPr>
                <w:rStyle w:val="IndexLink"/>
              </w:rPr>
              <w:t>2</w:t>
            </w:r>
            <w:r>
              <w:rPr>
                <w:rStyle w:val="IndexLink"/>
                <w:rtl w:val="true"/>
              </w:rPr>
              <w:tab/>
            </w:r>
            <w:r>
              <w:rPr>
                <w:rStyle w:val="IndexLink"/>
              </w:rPr>
              <w:t>462</w:t>
            </w:r>
          </w:hyperlink>
        </w:p>
        <w:p>
          <w:pPr>
            <w:pStyle w:val="Contents5"/>
            <w:tabs>
              <w:tab w:val="clear" w:pos="7892"/>
              <w:tab w:val="right" w:pos="9026" w:leader="dot"/>
            </w:tabs>
            <w:rPr/>
          </w:pPr>
          <w:hyperlink w:anchor="__RefHeading___Toc4686386_581953129">
            <w:r>
              <w:rPr>
                <w:webHidden/>
                <w:rStyle w:val="IndexLink"/>
                <w:rtl w:val="true"/>
              </w:rPr>
              <w:t xml:space="preserve">ماده </w:t>
            </w:r>
            <w:r>
              <w:rPr>
                <w:rStyle w:val="IndexLink"/>
              </w:rPr>
              <w:t>3</w:t>
            </w:r>
            <w:r>
              <w:rPr>
                <w:rStyle w:val="IndexLink"/>
                <w:rtl w:val="true"/>
              </w:rPr>
              <w:tab/>
            </w:r>
            <w:r>
              <w:rPr>
                <w:rStyle w:val="IndexLink"/>
              </w:rPr>
              <w:t>463</w:t>
            </w:r>
          </w:hyperlink>
        </w:p>
        <w:p>
          <w:pPr>
            <w:pStyle w:val="Contents5"/>
            <w:tabs>
              <w:tab w:val="clear" w:pos="7892"/>
              <w:tab w:val="right" w:pos="9026" w:leader="dot"/>
            </w:tabs>
            <w:rPr/>
          </w:pPr>
          <w:hyperlink w:anchor="__RefHeading___Toc4686388_581953129">
            <w:r>
              <w:rPr>
                <w:webHidden/>
                <w:rStyle w:val="IndexLink"/>
                <w:rtl w:val="true"/>
              </w:rPr>
              <w:t xml:space="preserve">ماده </w:t>
            </w:r>
            <w:r>
              <w:rPr>
                <w:rStyle w:val="IndexLink"/>
              </w:rPr>
              <w:t>4</w:t>
            </w:r>
            <w:r>
              <w:rPr>
                <w:rStyle w:val="IndexLink"/>
                <w:rtl w:val="true"/>
              </w:rPr>
              <w:tab/>
            </w:r>
            <w:r>
              <w:rPr>
                <w:rStyle w:val="IndexLink"/>
              </w:rPr>
              <w:t>463</w:t>
            </w:r>
          </w:hyperlink>
        </w:p>
        <w:p>
          <w:pPr>
            <w:pStyle w:val="Contents5"/>
            <w:tabs>
              <w:tab w:val="clear" w:pos="7892"/>
              <w:tab w:val="right" w:pos="9026" w:leader="dot"/>
            </w:tabs>
            <w:rPr/>
          </w:pPr>
          <w:hyperlink w:anchor="__RefHeading___Toc4686390_581953129">
            <w:r>
              <w:rPr>
                <w:webHidden/>
                <w:rStyle w:val="IndexLink"/>
                <w:rtl w:val="true"/>
              </w:rPr>
              <w:t>ماده</w:t>
            </w:r>
            <w:r>
              <w:rPr>
                <w:rStyle w:val="IndexLink"/>
              </w:rPr>
              <w:t>5</w:t>
            </w:r>
            <w:r>
              <w:rPr>
                <w:rStyle w:val="IndexLink"/>
                <w:rtl w:val="true"/>
              </w:rPr>
              <w:tab/>
            </w:r>
            <w:r>
              <w:rPr>
                <w:rStyle w:val="IndexLink"/>
              </w:rPr>
              <w:t>463</w:t>
            </w:r>
          </w:hyperlink>
        </w:p>
        <w:p>
          <w:pPr>
            <w:pStyle w:val="Contents4"/>
            <w:tabs>
              <w:tab w:val="clear" w:pos="8176"/>
              <w:tab w:val="right" w:pos="9026" w:leader="dot"/>
            </w:tabs>
            <w:rPr/>
          </w:pPr>
          <w:hyperlink w:anchor="__RefHeading___Toc4686392_581953129">
            <w:r>
              <w:rPr>
                <w:webHidden/>
                <w:rStyle w:val="IndexLink"/>
                <w:rtl w:val="true"/>
              </w:rPr>
              <w:t>بخش سوم</w:t>
            </w:r>
            <w:r>
              <w:rPr>
                <w:rStyle w:val="IndexLink"/>
                <w:rtl w:val="true"/>
              </w:rPr>
              <w:tab/>
            </w:r>
            <w:r>
              <w:rPr>
                <w:rStyle w:val="IndexLink"/>
              </w:rPr>
              <w:t>464</w:t>
            </w:r>
          </w:hyperlink>
        </w:p>
        <w:p>
          <w:pPr>
            <w:pStyle w:val="Contents5"/>
            <w:tabs>
              <w:tab w:val="clear" w:pos="7892"/>
              <w:tab w:val="right" w:pos="9026" w:leader="dot"/>
            </w:tabs>
            <w:rPr/>
          </w:pPr>
          <w:hyperlink w:anchor="__RefHeading___Toc4686394_581953129">
            <w:r>
              <w:rPr>
                <w:webHidden/>
                <w:rStyle w:val="IndexLink"/>
                <w:rtl w:val="true"/>
              </w:rPr>
              <w:t>ماده</w:t>
            </w:r>
            <w:r>
              <w:rPr>
                <w:rStyle w:val="IndexLink"/>
              </w:rPr>
              <w:t>6</w:t>
            </w:r>
            <w:r>
              <w:rPr>
                <w:rStyle w:val="IndexLink"/>
                <w:rtl w:val="true"/>
              </w:rPr>
              <w:tab/>
            </w:r>
            <w:r>
              <w:rPr>
                <w:rStyle w:val="IndexLink"/>
              </w:rPr>
              <w:t>464</w:t>
            </w:r>
          </w:hyperlink>
        </w:p>
        <w:p>
          <w:pPr>
            <w:pStyle w:val="Contents5"/>
            <w:tabs>
              <w:tab w:val="clear" w:pos="7892"/>
              <w:tab w:val="right" w:pos="9026" w:leader="dot"/>
            </w:tabs>
            <w:rPr/>
          </w:pPr>
          <w:hyperlink w:anchor="__RefHeading___Toc4686396_581953129">
            <w:r>
              <w:rPr>
                <w:webHidden/>
                <w:rStyle w:val="IndexLink"/>
                <w:rtl w:val="true"/>
              </w:rPr>
              <w:t xml:space="preserve">ماده </w:t>
            </w:r>
            <w:r>
              <w:rPr>
                <w:rStyle w:val="IndexLink"/>
              </w:rPr>
              <w:t>7</w:t>
            </w:r>
            <w:r>
              <w:rPr>
                <w:rStyle w:val="IndexLink"/>
                <w:rtl w:val="true"/>
              </w:rPr>
              <w:tab/>
            </w:r>
            <w:r>
              <w:rPr>
                <w:rStyle w:val="IndexLink"/>
              </w:rPr>
              <w:t>464</w:t>
            </w:r>
          </w:hyperlink>
        </w:p>
        <w:p>
          <w:pPr>
            <w:pStyle w:val="Contents5"/>
            <w:tabs>
              <w:tab w:val="clear" w:pos="7892"/>
              <w:tab w:val="right" w:pos="9026" w:leader="dot"/>
            </w:tabs>
            <w:rPr/>
          </w:pPr>
          <w:hyperlink w:anchor="__RefHeading___Toc4686398_581953129">
            <w:r>
              <w:rPr>
                <w:webHidden/>
                <w:rStyle w:val="IndexLink"/>
                <w:rtl w:val="true"/>
              </w:rPr>
              <w:t xml:space="preserve">ماده </w:t>
            </w:r>
            <w:r>
              <w:rPr>
                <w:rStyle w:val="IndexLink"/>
              </w:rPr>
              <w:t>8</w:t>
            </w:r>
            <w:r>
              <w:rPr>
                <w:rStyle w:val="IndexLink"/>
                <w:rtl w:val="true"/>
              </w:rPr>
              <w:tab/>
            </w:r>
            <w:r>
              <w:rPr>
                <w:rStyle w:val="IndexLink"/>
              </w:rPr>
              <w:t>465</w:t>
            </w:r>
          </w:hyperlink>
        </w:p>
        <w:p>
          <w:pPr>
            <w:pStyle w:val="Contents5"/>
            <w:tabs>
              <w:tab w:val="clear" w:pos="7892"/>
              <w:tab w:val="right" w:pos="9026" w:leader="dot"/>
            </w:tabs>
            <w:rPr/>
          </w:pPr>
          <w:hyperlink w:anchor="__RefHeading___Toc4686400_581953129">
            <w:r>
              <w:rPr>
                <w:webHidden/>
                <w:rStyle w:val="IndexLink"/>
                <w:rtl w:val="true"/>
              </w:rPr>
              <w:t xml:space="preserve">ماده </w:t>
            </w:r>
            <w:r>
              <w:rPr>
                <w:rStyle w:val="IndexLink"/>
              </w:rPr>
              <w:t>9</w:t>
            </w:r>
            <w:r>
              <w:rPr>
                <w:rStyle w:val="IndexLink"/>
                <w:rtl w:val="true"/>
              </w:rPr>
              <w:tab/>
            </w:r>
            <w:r>
              <w:rPr>
                <w:rStyle w:val="IndexLink"/>
              </w:rPr>
              <w:t>466</w:t>
            </w:r>
          </w:hyperlink>
        </w:p>
        <w:p>
          <w:pPr>
            <w:pStyle w:val="Contents5"/>
            <w:tabs>
              <w:tab w:val="clear" w:pos="7892"/>
              <w:tab w:val="right" w:pos="9026" w:leader="dot"/>
            </w:tabs>
            <w:rPr/>
          </w:pPr>
          <w:hyperlink w:anchor="__RefHeading___Toc4686402_581953129">
            <w:r>
              <w:rPr>
                <w:webHidden/>
                <w:rStyle w:val="IndexLink"/>
                <w:rtl w:val="true"/>
              </w:rPr>
              <w:t xml:space="preserve">ماده </w:t>
            </w:r>
            <w:r>
              <w:rPr>
                <w:rStyle w:val="IndexLink"/>
              </w:rPr>
              <w:t>10</w:t>
            </w:r>
            <w:r>
              <w:rPr>
                <w:rStyle w:val="IndexLink"/>
                <w:rtl w:val="true"/>
              </w:rPr>
              <w:tab/>
            </w:r>
            <w:r>
              <w:rPr>
                <w:rStyle w:val="IndexLink"/>
              </w:rPr>
              <w:t>466</w:t>
            </w:r>
          </w:hyperlink>
        </w:p>
        <w:p>
          <w:pPr>
            <w:pStyle w:val="Contents5"/>
            <w:tabs>
              <w:tab w:val="clear" w:pos="7892"/>
              <w:tab w:val="right" w:pos="9026" w:leader="dot"/>
            </w:tabs>
            <w:rPr/>
          </w:pPr>
          <w:hyperlink w:anchor="__RefHeading___Toc4686404_581953129">
            <w:r>
              <w:rPr>
                <w:webHidden/>
                <w:rStyle w:val="IndexLink"/>
                <w:rtl w:val="true"/>
              </w:rPr>
              <w:t xml:space="preserve">ماده </w:t>
            </w:r>
            <w:r>
              <w:rPr>
                <w:rStyle w:val="IndexLink"/>
              </w:rPr>
              <w:t>11</w:t>
            </w:r>
            <w:r>
              <w:rPr>
                <w:rStyle w:val="IndexLink"/>
                <w:rtl w:val="true"/>
              </w:rPr>
              <w:tab/>
            </w:r>
            <w:r>
              <w:rPr>
                <w:rStyle w:val="IndexLink"/>
              </w:rPr>
              <w:t>467</w:t>
            </w:r>
          </w:hyperlink>
        </w:p>
        <w:p>
          <w:pPr>
            <w:pStyle w:val="Contents5"/>
            <w:tabs>
              <w:tab w:val="clear" w:pos="7892"/>
              <w:tab w:val="right" w:pos="9026" w:leader="dot"/>
            </w:tabs>
            <w:rPr/>
          </w:pPr>
          <w:hyperlink w:anchor="__RefHeading___Toc4686406_581953129">
            <w:r>
              <w:rPr>
                <w:webHidden/>
                <w:rStyle w:val="IndexLink"/>
                <w:rtl w:val="true"/>
              </w:rPr>
              <w:t xml:space="preserve">ماده </w:t>
            </w:r>
            <w:r>
              <w:rPr>
                <w:rStyle w:val="IndexLink"/>
              </w:rPr>
              <w:t>12</w:t>
            </w:r>
            <w:r>
              <w:rPr>
                <w:rStyle w:val="IndexLink"/>
                <w:rtl w:val="true"/>
              </w:rPr>
              <w:tab/>
            </w:r>
            <w:r>
              <w:rPr>
                <w:rStyle w:val="IndexLink"/>
              </w:rPr>
              <w:t>468</w:t>
            </w:r>
          </w:hyperlink>
        </w:p>
        <w:p>
          <w:pPr>
            <w:pStyle w:val="Contents5"/>
            <w:tabs>
              <w:tab w:val="clear" w:pos="7892"/>
              <w:tab w:val="right" w:pos="9026" w:leader="dot"/>
            </w:tabs>
            <w:rPr/>
          </w:pPr>
          <w:hyperlink w:anchor="__RefHeading___Toc4686408_581953129">
            <w:r>
              <w:rPr>
                <w:webHidden/>
                <w:rStyle w:val="IndexLink"/>
                <w:rtl w:val="true"/>
              </w:rPr>
              <w:t xml:space="preserve">ماده </w:t>
            </w:r>
            <w:r>
              <w:rPr>
                <w:rStyle w:val="IndexLink"/>
              </w:rPr>
              <w:t>13</w:t>
            </w:r>
            <w:r>
              <w:rPr>
                <w:rStyle w:val="IndexLink"/>
                <w:rtl w:val="true"/>
              </w:rPr>
              <w:tab/>
            </w:r>
            <w:r>
              <w:rPr>
                <w:rStyle w:val="IndexLink"/>
              </w:rPr>
              <w:t>468</w:t>
            </w:r>
          </w:hyperlink>
        </w:p>
        <w:p>
          <w:pPr>
            <w:pStyle w:val="Contents5"/>
            <w:tabs>
              <w:tab w:val="clear" w:pos="7892"/>
              <w:tab w:val="right" w:pos="9026" w:leader="dot"/>
            </w:tabs>
            <w:rPr/>
          </w:pPr>
          <w:hyperlink w:anchor="__RefHeading___Toc4686410_581953129">
            <w:r>
              <w:rPr>
                <w:webHidden/>
                <w:rStyle w:val="IndexLink"/>
                <w:rtl w:val="true"/>
              </w:rPr>
              <w:t xml:space="preserve">ماده </w:t>
            </w:r>
            <w:r>
              <w:rPr>
                <w:rStyle w:val="IndexLink"/>
              </w:rPr>
              <w:t>14</w:t>
            </w:r>
            <w:r>
              <w:rPr>
                <w:rStyle w:val="IndexLink"/>
                <w:rtl w:val="true"/>
              </w:rPr>
              <w:tab/>
            </w:r>
            <w:r>
              <w:rPr>
                <w:rStyle w:val="IndexLink"/>
              </w:rPr>
              <w:t>470</w:t>
            </w:r>
          </w:hyperlink>
        </w:p>
        <w:p>
          <w:pPr>
            <w:pStyle w:val="Contents5"/>
            <w:tabs>
              <w:tab w:val="clear" w:pos="7892"/>
              <w:tab w:val="right" w:pos="9026" w:leader="dot"/>
            </w:tabs>
            <w:rPr/>
          </w:pPr>
          <w:hyperlink w:anchor="__RefHeading___Toc4686412_581953129">
            <w:r>
              <w:rPr>
                <w:webHidden/>
                <w:rStyle w:val="IndexLink"/>
                <w:rtl w:val="true"/>
              </w:rPr>
              <w:t xml:space="preserve">ماده </w:t>
            </w:r>
            <w:r>
              <w:rPr>
                <w:rStyle w:val="IndexLink"/>
              </w:rPr>
              <w:t>15</w:t>
            </w:r>
            <w:r>
              <w:rPr>
                <w:rStyle w:val="IndexLink"/>
                <w:rtl w:val="true"/>
              </w:rPr>
              <w:tab/>
            </w:r>
            <w:r>
              <w:rPr>
                <w:rStyle w:val="IndexLink"/>
              </w:rPr>
              <w:t>470</w:t>
            </w:r>
          </w:hyperlink>
        </w:p>
        <w:p>
          <w:pPr>
            <w:pStyle w:val="Contents4"/>
            <w:tabs>
              <w:tab w:val="clear" w:pos="8176"/>
              <w:tab w:val="right" w:pos="9026" w:leader="dot"/>
            </w:tabs>
            <w:rPr/>
          </w:pPr>
          <w:hyperlink w:anchor="__RefHeading___Toc4686414_581953129">
            <w:r>
              <w:rPr>
                <w:webHidden/>
                <w:rStyle w:val="IndexLink"/>
                <w:rtl w:val="true"/>
              </w:rPr>
              <w:t>بخش چهارم</w:t>
            </w:r>
            <w:r>
              <w:rPr>
                <w:rStyle w:val="IndexLink"/>
                <w:rtl w:val="true"/>
              </w:rPr>
              <w:tab/>
            </w:r>
            <w:r>
              <w:rPr>
                <w:rStyle w:val="IndexLink"/>
              </w:rPr>
              <w:t>471</w:t>
            </w:r>
          </w:hyperlink>
        </w:p>
        <w:p>
          <w:pPr>
            <w:pStyle w:val="Contents5"/>
            <w:tabs>
              <w:tab w:val="clear" w:pos="7892"/>
              <w:tab w:val="right" w:pos="9026" w:leader="dot"/>
            </w:tabs>
            <w:rPr/>
          </w:pPr>
          <w:hyperlink w:anchor="__RefHeading___Toc4686416_581953129">
            <w:r>
              <w:rPr>
                <w:webHidden/>
                <w:rStyle w:val="IndexLink"/>
                <w:rtl w:val="true"/>
              </w:rPr>
              <w:t xml:space="preserve">ماده </w:t>
            </w:r>
            <w:r>
              <w:rPr>
                <w:rStyle w:val="IndexLink"/>
              </w:rPr>
              <w:t>16</w:t>
            </w:r>
            <w:r>
              <w:rPr>
                <w:rStyle w:val="IndexLink"/>
                <w:rtl w:val="true"/>
              </w:rPr>
              <w:tab/>
            </w:r>
            <w:r>
              <w:rPr>
                <w:rStyle w:val="IndexLink"/>
              </w:rPr>
              <w:t>471</w:t>
            </w:r>
          </w:hyperlink>
        </w:p>
        <w:p>
          <w:pPr>
            <w:pStyle w:val="Contents5"/>
            <w:tabs>
              <w:tab w:val="clear" w:pos="7892"/>
              <w:tab w:val="right" w:pos="9026" w:leader="dot"/>
            </w:tabs>
            <w:rPr/>
          </w:pPr>
          <w:hyperlink w:anchor="__RefHeading___Toc4686418_581953129">
            <w:r>
              <w:rPr>
                <w:webHidden/>
                <w:rStyle w:val="IndexLink"/>
                <w:rtl w:val="true"/>
              </w:rPr>
              <w:t xml:space="preserve">ماده </w:t>
            </w:r>
            <w:r>
              <w:rPr>
                <w:rStyle w:val="IndexLink"/>
              </w:rPr>
              <w:t>17</w:t>
            </w:r>
            <w:r>
              <w:rPr>
                <w:rStyle w:val="IndexLink"/>
                <w:rtl w:val="true"/>
              </w:rPr>
              <w:tab/>
            </w:r>
            <w:r>
              <w:rPr>
                <w:rStyle w:val="IndexLink"/>
              </w:rPr>
              <w:t>471</w:t>
            </w:r>
          </w:hyperlink>
        </w:p>
        <w:p>
          <w:pPr>
            <w:pStyle w:val="Contents5"/>
            <w:tabs>
              <w:tab w:val="clear" w:pos="7892"/>
              <w:tab w:val="right" w:pos="9026" w:leader="dot"/>
            </w:tabs>
            <w:rPr/>
          </w:pPr>
          <w:hyperlink w:anchor="__RefHeading___Toc4686420_581953129">
            <w:r>
              <w:rPr>
                <w:webHidden/>
                <w:rStyle w:val="IndexLink"/>
                <w:rtl w:val="true"/>
              </w:rPr>
              <w:t xml:space="preserve">ماده </w:t>
            </w:r>
            <w:r>
              <w:rPr>
                <w:rStyle w:val="IndexLink"/>
              </w:rPr>
              <w:t>18</w:t>
            </w:r>
            <w:r>
              <w:rPr>
                <w:rStyle w:val="IndexLink"/>
                <w:rtl w:val="true"/>
              </w:rPr>
              <w:tab/>
            </w:r>
            <w:r>
              <w:rPr>
                <w:rStyle w:val="IndexLink"/>
              </w:rPr>
              <w:t>472</w:t>
            </w:r>
          </w:hyperlink>
        </w:p>
        <w:p>
          <w:pPr>
            <w:pStyle w:val="Contents5"/>
            <w:tabs>
              <w:tab w:val="clear" w:pos="7892"/>
              <w:tab w:val="right" w:pos="9026" w:leader="dot"/>
            </w:tabs>
            <w:rPr/>
          </w:pPr>
          <w:hyperlink w:anchor="__RefHeading___Toc4686422_581953129">
            <w:r>
              <w:rPr>
                <w:webHidden/>
                <w:rStyle w:val="IndexLink"/>
                <w:rtl w:val="true"/>
              </w:rPr>
              <w:t xml:space="preserve">ماده </w:t>
            </w:r>
            <w:r>
              <w:rPr>
                <w:rStyle w:val="IndexLink"/>
              </w:rPr>
              <w:t>19</w:t>
            </w:r>
            <w:r>
              <w:rPr>
                <w:rStyle w:val="IndexLink"/>
                <w:rtl w:val="true"/>
              </w:rPr>
              <w:tab/>
            </w:r>
            <w:r>
              <w:rPr>
                <w:rStyle w:val="IndexLink"/>
              </w:rPr>
              <w:t>472</w:t>
            </w:r>
          </w:hyperlink>
        </w:p>
        <w:p>
          <w:pPr>
            <w:pStyle w:val="Contents5"/>
            <w:tabs>
              <w:tab w:val="clear" w:pos="7892"/>
              <w:tab w:val="right" w:pos="9026" w:leader="dot"/>
            </w:tabs>
            <w:rPr/>
          </w:pPr>
          <w:hyperlink w:anchor="__RefHeading___Toc4686424_581953129">
            <w:r>
              <w:rPr>
                <w:webHidden/>
                <w:rStyle w:val="IndexLink"/>
                <w:rtl w:val="true"/>
              </w:rPr>
              <w:t xml:space="preserve">ماده </w:t>
            </w:r>
            <w:r>
              <w:rPr>
                <w:rStyle w:val="IndexLink"/>
              </w:rPr>
              <w:t>20</w:t>
            </w:r>
            <w:r>
              <w:rPr>
                <w:rStyle w:val="IndexLink"/>
                <w:rtl w:val="true"/>
              </w:rPr>
              <w:tab/>
            </w:r>
            <w:r>
              <w:rPr>
                <w:rStyle w:val="IndexLink"/>
              </w:rPr>
              <w:t>472</w:t>
            </w:r>
          </w:hyperlink>
        </w:p>
        <w:p>
          <w:pPr>
            <w:pStyle w:val="Contents5"/>
            <w:tabs>
              <w:tab w:val="clear" w:pos="7892"/>
              <w:tab w:val="right" w:pos="9026" w:leader="dot"/>
            </w:tabs>
            <w:rPr/>
          </w:pPr>
          <w:hyperlink w:anchor="__RefHeading___Toc4686426_581953129">
            <w:r>
              <w:rPr>
                <w:webHidden/>
                <w:rStyle w:val="IndexLink"/>
                <w:rtl w:val="true"/>
              </w:rPr>
              <w:t xml:space="preserve">ماده </w:t>
            </w:r>
            <w:r>
              <w:rPr>
                <w:rStyle w:val="IndexLink"/>
              </w:rPr>
              <w:t>21</w:t>
            </w:r>
            <w:r>
              <w:rPr>
                <w:rStyle w:val="IndexLink"/>
                <w:rtl w:val="true"/>
              </w:rPr>
              <w:tab/>
            </w:r>
            <w:r>
              <w:rPr>
                <w:rStyle w:val="IndexLink"/>
              </w:rPr>
              <w:t>473</w:t>
            </w:r>
          </w:hyperlink>
        </w:p>
        <w:p>
          <w:pPr>
            <w:pStyle w:val="Contents5"/>
            <w:tabs>
              <w:tab w:val="clear" w:pos="7892"/>
              <w:tab w:val="right" w:pos="9026" w:leader="dot"/>
            </w:tabs>
            <w:rPr/>
          </w:pPr>
          <w:hyperlink w:anchor="__RefHeading___Toc4686428_581953129">
            <w:r>
              <w:rPr>
                <w:webHidden/>
                <w:rStyle w:val="IndexLink"/>
                <w:rtl w:val="true"/>
              </w:rPr>
              <w:t xml:space="preserve">ماده </w:t>
            </w:r>
            <w:r>
              <w:rPr>
                <w:rStyle w:val="IndexLink"/>
              </w:rPr>
              <w:t>22</w:t>
            </w:r>
            <w:r>
              <w:rPr>
                <w:rStyle w:val="IndexLink"/>
                <w:rtl w:val="true"/>
              </w:rPr>
              <w:tab/>
            </w:r>
            <w:r>
              <w:rPr>
                <w:rStyle w:val="IndexLink"/>
              </w:rPr>
              <w:t>473</w:t>
            </w:r>
          </w:hyperlink>
        </w:p>
        <w:p>
          <w:pPr>
            <w:pStyle w:val="Contents5"/>
            <w:tabs>
              <w:tab w:val="clear" w:pos="7892"/>
              <w:tab w:val="right" w:pos="9026" w:leader="dot"/>
            </w:tabs>
            <w:rPr/>
          </w:pPr>
          <w:hyperlink w:anchor="__RefHeading___Toc4686430_581953129">
            <w:r>
              <w:rPr>
                <w:webHidden/>
                <w:rStyle w:val="IndexLink"/>
                <w:rtl w:val="true"/>
              </w:rPr>
              <w:t xml:space="preserve">ماده </w:t>
            </w:r>
            <w:r>
              <w:rPr>
                <w:rStyle w:val="IndexLink"/>
              </w:rPr>
              <w:t>23</w:t>
            </w:r>
            <w:r>
              <w:rPr>
                <w:rStyle w:val="IndexLink"/>
                <w:rtl w:val="true"/>
              </w:rPr>
              <w:tab/>
            </w:r>
            <w:r>
              <w:rPr>
                <w:rStyle w:val="IndexLink"/>
              </w:rPr>
              <w:t>473</w:t>
            </w:r>
          </w:hyperlink>
        </w:p>
        <w:p>
          <w:pPr>
            <w:pStyle w:val="Contents5"/>
            <w:tabs>
              <w:tab w:val="clear" w:pos="7892"/>
              <w:tab w:val="right" w:pos="9026" w:leader="dot"/>
            </w:tabs>
            <w:rPr/>
          </w:pPr>
          <w:hyperlink w:anchor="__RefHeading___Toc4686432_581953129">
            <w:r>
              <w:rPr>
                <w:webHidden/>
                <w:rStyle w:val="IndexLink"/>
                <w:rtl w:val="true"/>
              </w:rPr>
              <w:t xml:space="preserve">ماده </w:t>
            </w:r>
            <w:r>
              <w:rPr>
                <w:rStyle w:val="IndexLink"/>
              </w:rPr>
              <w:t>24</w:t>
            </w:r>
            <w:r>
              <w:rPr>
                <w:rStyle w:val="IndexLink"/>
                <w:rtl w:val="true"/>
              </w:rPr>
              <w:tab/>
            </w:r>
            <w:r>
              <w:rPr>
                <w:rStyle w:val="IndexLink"/>
              </w:rPr>
              <w:t>473</w:t>
            </w:r>
          </w:hyperlink>
        </w:p>
        <w:p>
          <w:pPr>
            <w:pStyle w:val="Contents5"/>
            <w:tabs>
              <w:tab w:val="clear" w:pos="7892"/>
              <w:tab w:val="right" w:pos="9026" w:leader="dot"/>
            </w:tabs>
            <w:rPr/>
          </w:pPr>
          <w:hyperlink w:anchor="__RefHeading___Toc4686434_581953129">
            <w:r>
              <w:rPr>
                <w:webHidden/>
                <w:rStyle w:val="IndexLink"/>
                <w:rtl w:val="true"/>
              </w:rPr>
              <w:t xml:space="preserve">ماده </w:t>
            </w:r>
            <w:r>
              <w:rPr>
                <w:rStyle w:val="IndexLink"/>
              </w:rPr>
              <w:t>25</w:t>
            </w:r>
            <w:r>
              <w:rPr>
                <w:rStyle w:val="IndexLink"/>
                <w:rtl w:val="true"/>
              </w:rPr>
              <w:tab/>
            </w:r>
            <w:r>
              <w:rPr>
                <w:rStyle w:val="IndexLink"/>
              </w:rPr>
              <w:t>474</w:t>
            </w:r>
          </w:hyperlink>
        </w:p>
        <w:p>
          <w:pPr>
            <w:pStyle w:val="Contents5"/>
            <w:tabs>
              <w:tab w:val="clear" w:pos="7892"/>
              <w:tab w:val="right" w:pos="9026" w:leader="dot"/>
            </w:tabs>
            <w:rPr/>
          </w:pPr>
          <w:hyperlink w:anchor="__RefHeading___Toc4686436_581953129">
            <w:r>
              <w:rPr>
                <w:webHidden/>
                <w:rStyle w:val="IndexLink"/>
                <w:rtl w:val="true"/>
              </w:rPr>
              <w:t xml:space="preserve">ماده </w:t>
            </w:r>
            <w:r>
              <w:rPr>
                <w:rStyle w:val="IndexLink"/>
              </w:rPr>
              <w:t>26</w:t>
            </w:r>
            <w:r>
              <w:rPr>
                <w:rStyle w:val="IndexLink"/>
                <w:rtl w:val="true"/>
              </w:rPr>
              <w:tab/>
            </w:r>
            <w:r>
              <w:rPr>
                <w:rStyle w:val="IndexLink"/>
              </w:rPr>
              <w:t>474</w:t>
            </w:r>
          </w:hyperlink>
        </w:p>
        <w:p>
          <w:pPr>
            <w:pStyle w:val="Contents5"/>
            <w:tabs>
              <w:tab w:val="clear" w:pos="7892"/>
              <w:tab w:val="right" w:pos="9026" w:leader="dot"/>
            </w:tabs>
            <w:rPr/>
          </w:pPr>
          <w:hyperlink w:anchor="__RefHeading___Toc4686438_581953129">
            <w:r>
              <w:rPr>
                <w:webHidden/>
                <w:rStyle w:val="IndexLink"/>
                <w:rtl w:val="true"/>
              </w:rPr>
              <w:t xml:space="preserve">ماده </w:t>
            </w:r>
            <w:r>
              <w:rPr>
                <w:rStyle w:val="IndexLink"/>
              </w:rPr>
              <w:t>27</w:t>
            </w:r>
            <w:r>
              <w:rPr>
                <w:rStyle w:val="IndexLink"/>
                <w:rtl w:val="true"/>
              </w:rPr>
              <w:tab/>
            </w:r>
            <w:r>
              <w:rPr>
                <w:rStyle w:val="IndexLink"/>
              </w:rPr>
              <w:t>474</w:t>
            </w:r>
          </w:hyperlink>
        </w:p>
        <w:p>
          <w:pPr>
            <w:pStyle w:val="Contents5"/>
            <w:tabs>
              <w:tab w:val="clear" w:pos="7892"/>
              <w:tab w:val="right" w:pos="9026" w:leader="dot"/>
            </w:tabs>
            <w:rPr/>
          </w:pPr>
          <w:hyperlink w:anchor="__RefHeading___Toc4686440_581953129">
            <w:r>
              <w:rPr>
                <w:webHidden/>
                <w:rStyle w:val="IndexLink"/>
                <w:rtl w:val="true"/>
              </w:rPr>
              <w:t xml:space="preserve">ماده </w:t>
            </w:r>
            <w:r>
              <w:rPr>
                <w:rStyle w:val="IndexLink"/>
              </w:rPr>
              <w:t>28</w:t>
            </w:r>
            <w:r>
              <w:rPr>
                <w:rStyle w:val="IndexLink"/>
                <w:rtl w:val="true"/>
              </w:rPr>
              <w:tab/>
            </w:r>
            <w:r>
              <w:rPr>
                <w:rStyle w:val="IndexLink"/>
              </w:rPr>
              <w:t>475</w:t>
            </w:r>
          </w:hyperlink>
        </w:p>
        <w:p>
          <w:pPr>
            <w:pStyle w:val="Contents5"/>
            <w:tabs>
              <w:tab w:val="clear" w:pos="7892"/>
              <w:tab w:val="right" w:pos="9026" w:leader="dot"/>
            </w:tabs>
            <w:rPr/>
          </w:pPr>
          <w:hyperlink w:anchor="__RefHeading___Toc4686442_581953129">
            <w:r>
              <w:rPr>
                <w:webHidden/>
                <w:rStyle w:val="IndexLink"/>
                <w:rtl w:val="true"/>
              </w:rPr>
              <w:t xml:space="preserve">ماده </w:t>
            </w:r>
            <w:r>
              <w:rPr>
                <w:rStyle w:val="IndexLink"/>
              </w:rPr>
              <w:t>29</w:t>
            </w:r>
            <w:r>
              <w:rPr>
                <w:rStyle w:val="IndexLink"/>
                <w:rtl w:val="true"/>
              </w:rPr>
              <w:tab/>
            </w:r>
            <w:r>
              <w:rPr>
                <w:rStyle w:val="IndexLink"/>
              </w:rPr>
              <w:t>475</w:t>
            </w:r>
          </w:hyperlink>
        </w:p>
        <w:p>
          <w:pPr>
            <w:pStyle w:val="Contents5"/>
            <w:tabs>
              <w:tab w:val="clear" w:pos="7892"/>
              <w:tab w:val="right" w:pos="9026" w:leader="dot"/>
            </w:tabs>
            <w:rPr/>
          </w:pPr>
          <w:hyperlink w:anchor="__RefHeading___Toc4686444_581953129">
            <w:r>
              <w:rPr>
                <w:webHidden/>
                <w:rStyle w:val="IndexLink"/>
                <w:rtl w:val="true"/>
              </w:rPr>
              <w:t xml:space="preserve">ماده </w:t>
            </w:r>
            <w:r>
              <w:rPr>
                <w:rStyle w:val="IndexLink"/>
              </w:rPr>
              <w:t>30</w:t>
            </w:r>
            <w:r>
              <w:rPr>
                <w:rStyle w:val="IndexLink"/>
                <w:rtl w:val="true"/>
              </w:rPr>
              <w:tab/>
            </w:r>
            <w:r>
              <w:rPr>
                <w:rStyle w:val="IndexLink"/>
              </w:rPr>
              <w:t>475</w:t>
            </w:r>
          </w:hyperlink>
        </w:p>
        <w:p>
          <w:pPr>
            <w:pStyle w:val="Contents5"/>
            <w:tabs>
              <w:tab w:val="clear" w:pos="7892"/>
              <w:tab w:val="right" w:pos="9026" w:leader="dot"/>
            </w:tabs>
            <w:rPr/>
          </w:pPr>
          <w:hyperlink w:anchor="__RefHeading___Toc4686446_581953129">
            <w:r>
              <w:rPr>
                <w:webHidden/>
                <w:rStyle w:val="IndexLink"/>
                <w:rtl w:val="true"/>
              </w:rPr>
              <w:t xml:space="preserve">ماده </w:t>
            </w:r>
            <w:r>
              <w:rPr>
                <w:rStyle w:val="IndexLink"/>
              </w:rPr>
              <w:t>31</w:t>
            </w:r>
            <w:r>
              <w:rPr>
                <w:rStyle w:val="IndexLink"/>
                <w:rtl w:val="true"/>
              </w:rPr>
              <w:tab/>
            </w:r>
            <w:r>
              <w:rPr>
                <w:rStyle w:val="IndexLink"/>
              </w:rPr>
              <w:t>476</w:t>
            </w:r>
          </w:hyperlink>
        </w:p>
        <w:p>
          <w:pPr>
            <w:pStyle w:val="Contents3"/>
            <w:tabs>
              <w:tab w:val="clear" w:pos="8459"/>
              <w:tab w:val="right" w:pos="9026" w:leader="dot"/>
            </w:tabs>
            <w:rPr/>
          </w:pPr>
          <w:hyperlink w:anchor="__RefHeading___Toc4686448_581953129">
            <w:r>
              <w:rPr>
                <w:webHidden/>
                <w:rStyle w:val="IndexLink"/>
              </w:rPr>
              <w:t>4</w:t>
            </w:r>
            <w:r>
              <w:rPr>
                <w:rStyle w:val="IndexLink"/>
                <w:rtl w:val="true"/>
              </w:rPr>
              <w:tab/>
            </w:r>
            <w:r>
              <w:rPr>
                <w:rStyle w:val="IndexLink"/>
              </w:rPr>
              <w:t>477</w:t>
            </w:r>
          </w:hyperlink>
        </w:p>
        <w:p>
          <w:pPr>
            <w:pStyle w:val="Contents4"/>
            <w:tabs>
              <w:tab w:val="clear" w:pos="8176"/>
              <w:tab w:val="right" w:pos="9026" w:leader="dot"/>
            </w:tabs>
            <w:rPr/>
          </w:pPr>
          <w:hyperlink w:anchor="__RefHeading___Toc4686450_581953129">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4686452_581953129">
            <w:r>
              <w:rPr>
                <w:webHidden/>
                <w:rStyle w:val="IndexLink"/>
                <w:rtl w:val="true"/>
              </w:rPr>
              <w:t>مقدمه</w:t>
            </w:r>
            <w:r>
              <w:rPr>
                <w:rStyle w:val="IndexLink"/>
                <w:rtl w:val="true"/>
              </w:rPr>
              <w:tab/>
            </w:r>
            <w:r>
              <w:rPr>
                <w:rStyle w:val="IndexLink"/>
              </w:rPr>
              <w:t>477</w:t>
            </w:r>
          </w:hyperlink>
        </w:p>
        <w:p>
          <w:pPr>
            <w:pStyle w:val="Contents4"/>
            <w:tabs>
              <w:tab w:val="clear" w:pos="8176"/>
              <w:tab w:val="right" w:pos="9026" w:leader="dot"/>
            </w:tabs>
            <w:rPr/>
          </w:pPr>
          <w:hyperlink w:anchor="__RefHeading___Toc4686454_581953129">
            <w:r>
              <w:rPr>
                <w:webHidden/>
                <w:rStyle w:val="IndexLink"/>
                <w:rtl w:val="true"/>
              </w:rPr>
              <w:t>بخش یک</w:t>
            </w:r>
            <w:r>
              <w:rPr>
                <w:rStyle w:val="IndexLink"/>
                <w:rtl w:val="true"/>
              </w:rPr>
              <w:tab/>
            </w:r>
            <w:r>
              <w:rPr>
                <w:rStyle w:val="IndexLink"/>
              </w:rPr>
              <w:t>478</w:t>
            </w:r>
          </w:hyperlink>
        </w:p>
        <w:p>
          <w:pPr>
            <w:pStyle w:val="Contents5"/>
            <w:tabs>
              <w:tab w:val="clear" w:pos="7892"/>
              <w:tab w:val="right" w:pos="9026" w:leader="dot"/>
            </w:tabs>
            <w:rPr/>
          </w:pPr>
          <w:hyperlink w:anchor="__RefHeading___Toc4686456_581953129">
            <w:r>
              <w:rPr>
                <w:webHidden/>
                <w:rStyle w:val="IndexLink"/>
                <w:rtl w:val="true"/>
              </w:rPr>
              <w:t xml:space="preserve">ماده </w:t>
            </w:r>
            <w:r>
              <w:rPr>
                <w:rStyle w:val="IndexLink"/>
              </w:rPr>
              <w:t>1</w:t>
            </w:r>
            <w:r>
              <w:rPr>
                <w:rStyle w:val="IndexLink"/>
                <w:rtl w:val="true"/>
              </w:rPr>
              <w:tab/>
            </w:r>
            <w:r>
              <w:rPr>
                <w:rStyle w:val="IndexLink"/>
              </w:rPr>
              <w:t>478</w:t>
            </w:r>
          </w:hyperlink>
        </w:p>
        <w:p>
          <w:pPr>
            <w:pStyle w:val="Contents4"/>
            <w:tabs>
              <w:tab w:val="clear" w:pos="8176"/>
              <w:tab w:val="right" w:pos="9026" w:leader="dot"/>
            </w:tabs>
            <w:rPr/>
          </w:pPr>
          <w:hyperlink w:anchor="__RefHeading___Toc4686458_581953129">
            <w:r>
              <w:rPr>
                <w:webHidden/>
                <w:rStyle w:val="IndexLink"/>
                <w:rtl w:val="true"/>
              </w:rPr>
              <w:t>بخش دوم</w:t>
            </w:r>
            <w:r>
              <w:rPr>
                <w:rStyle w:val="IndexLink"/>
                <w:rtl w:val="true"/>
              </w:rPr>
              <w:tab/>
            </w:r>
            <w:r>
              <w:rPr>
                <w:rStyle w:val="IndexLink"/>
              </w:rPr>
              <w:t>478</w:t>
            </w:r>
          </w:hyperlink>
        </w:p>
        <w:p>
          <w:pPr>
            <w:pStyle w:val="Contents5"/>
            <w:tabs>
              <w:tab w:val="clear" w:pos="7892"/>
              <w:tab w:val="right" w:pos="9026" w:leader="dot"/>
            </w:tabs>
            <w:rPr/>
          </w:pPr>
          <w:hyperlink w:anchor="__RefHeading___Toc4686460_581953129">
            <w:r>
              <w:rPr>
                <w:webHidden/>
                <w:rStyle w:val="IndexLink"/>
                <w:rtl w:val="true"/>
              </w:rPr>
              <w:t xml:space="preserve">ماده </w:t>
            </w:r>
            <w:r>
              <w:rPr>
                <w:rStyle w:val="IndexLink"/>
              </w:rPr>
              <w:t>2</w:t>
            </w:r>
            <w:r>
              <w:rPr>
                <w:rStyle w:val="IndexLink"/>
                <w:rtl w:val="true"/>
              </w:rPr>
              <w:tab/>
            </w:r>
            <w:r>
              <w:rPr>
                <w:rStyle w:val="IndexLink"/>
              </w:rPr>
              <w:t>478</w:t>
            </w:r>
          </w:hyperlink>
        </w:p>
        <w:p>
          <w:pPr>
            <w:pStyle w:val="Contents5"/>
            <w:tabs>
              <w:tab w:val="clear" w:pos="7892"/>
              <w:tab w:val="right" w:pos="9026" w:leader="dot"/>
            </w:tabs>
            <w:rPr/>
          </w:pPr>
          <w:hyperlink w:anchor="__RefHeading___Toc4686462_581953129">
            <w:r>
              <w:rPr>
                <w:webHidden/>
                <w:rStyle w:val="IndexLink"/>
                <w:rtl w:val="true"/>
              </w:rPr>
              <w:t xml:space="preserve">ماده </w:t>
            </w:r>
            <w:r>
              <w:rPr>
                <w:rStyle w:val="IndexLink"/>
              </w:rPr>
              <w:t>3</w:t>
            </w:r>
            <w:r>
              <w:rPr>
                <w:rStyle w:val="IndexLink"/>
                <w:rtl w:val="true"/>
              </w:rPr>
              <w:tab/>
            </w:r>
            <w:r>
              <w:rPr>
                <w:rStyle w:val="IndexLink"/>
              </w:rPr>
              <w:t>479</w:t>
            </w:r>
          </w:hyperlink>
        </w:p>
        <w:p>
          <w:pPr>
            <w:pStyle w:val="Contents5"/>
            <w:tabs>
              <w:tab w:val="clear" w:pos="7892"/>
              <w:tab w:val="right" w:pos="9026" w:leader="dot"/>
            </w:tabs>
            <w:rPr/>
          </w:pPr>
          <w:hyperlink w:anchor="__RefHeading___Toc4686464_581953129">
            <w:r>
              <w:rPr>
                <w:webHidden/>
                <w:rStyle w:val="IndexLink"/>
                <w:rtl w:val="true"/>
              </w:rPr>
              <w:t xml:space="preserve">ماده </w:t>
            </w:r>
            <w:r>
              <w:rPr>
                <w:rStyle w:val="IndexLink"/>
              </w:rPr>
              <w:t>4</w:t>
            </w:r>
            <w:r>
              <w:rPr>
                <w:rStyle w:val="IndexLink"/>
                <w:rtl w:val="true"/>
              </w:rPr>
              <w:tab/>
            </w:r>
            <w:r>
              <w:rPr>
                <w:rStyle w:val="IndexLink"/>
              </w:rPr>
              <w:t>480</w:t>
            </w:r>
          </w:hyperlink>
        </w:p>
        <w:p>
          <w:pPr>
            <w:pStyle w:val="Contents5"/>
            <w:tabs>
              <w:tab w:val="clear" w:pos="7892"/>
              <w:tab w:val="right" w:pos="9026" w:leader="dot"/>
            </w:tabs>
            <w:rPr/>
          </w:pPr>
          <w:hyperlink w:anchor="__RefHeading___Toc4686466_581953129">
            <w:r>
              <w:rPr>
                <w:webHidden/>
                <w:rStyle w:val="IndexLink"/>
                <w:rtl w:val="true"/>
              </w:rPr>
              <w:t xml:space="preserve">ماده </w:t>
            </w:r>
            <w:r>
              <w:rPr>
                <w:rStyle w:val="IndexLink"/>
              </w:rPr>
              <w:t>5</w:t>
            </w:r>
            <w:r>
              <w:rPr>
                <w:rStyle w:val="IndexLink"/>
                <w:rtl w:val="true"/>
              </w:rPr>
              <w:tab/>
            </w:r>
            <w:r>
              <w:rPr>
                <w:rStyle w:val="IndexLink"/>
              </w:rPr>
              <w:t>480</w:t>
            </w:r>
          </w:hyperlink>
        </w:p>
        <w:p>
          <w:pPr>
            <w:pStyle w:val="Contents4"/>
            <w:tabs>
              <w:tab w:val="clear" w:pos="8176"/>
              <w:tab w:val="right" w:pos="9026" w:leader="dot"/>
            </w:tabs>
            <w:rPr/>
          </w:pPr>
          <w:hyperlink w:anchor="__RefHeading___Toc4686468_581953129">
            <w:r>
              <w:rPr>
                <w:webHidden/>
                <w:rStyle w:val="IndexLink"/>
                <w:rtl w:val="true"/>
              </w:rPr>
              <w:t>بخش سوم</w:t>
            </w:r>
            <w:r>
              <w:rPr>
                <w:rStyle w:val="IndexLink"/>
                <w:rtl w:val="true"/>
              </w:rPr>
              <w:tab/>
            </w:r>
            <w:r>
              <w:rPr>
                <w:rStyle w:val="IndexLink"/>
              </w:rPr>
              <w:t>481</w:t>
            </w:r>
          </w:hyperlink>
        </w:p>
        <w:p>
          <w:pPr>
            <w:pStyle w:val="Contents5"/>
            <w:tabs>
              <w:tab w:val="clear" w:pos="7892"/>
              <w:tab w:val="right" w:pos="9026" w:leader="dot"/>
            </w:tabs>
            <w:rPr/>
          </w:pPr>
          <w:hyperlink w:anchor="__RefHeading___Toc4686470_581953129">
            <w:r>
              <w:rPr>
                <w:webHidden/>
                <w:rStyle w:val="IndexLink"/>
                <w:rtl w:val="true"/>
              </w:rPr>
              <w:t xml:space="preserve">ماده </w:t>
            </w:r>
            <w:r>
              <w:rPr>
                <w:rStyle w:val="IndexLink"/>
              </w:rPr>
              <w:t>6</w:t>
            </w:r>
            <w:r>
              <w:rPr>
                <w:rStyle w:val="IndexLink"/>
                <w:rtl w:val="true"/>
              </w:rPr>
              <w:tab/>
            </w:r>
            <w:r>
              <w:rPr>
                <w:rStyle w:val="IndexLink"/>
              </w:rPr>
              <w:t>481</w:t>
            </w:r>
          </w:hyperlink>
        </w:p>
        <w:p>
          <w:pPr>
            <w:pStyle w:val="Contents5"/>
            <w:tabs>
              <w:tab w:val="clear" w:pos="7892"/>
              <w:tab w:val="right" w:pos="9026" w:leader="dot"/>
            </w:tabs>
            <w:rPr/>
          </w:pPr>
          <w:hyperlink w:anchor="__RefHeading___Toc4686472_581953129">
            <w:r>
              <w:rPr>
                <w:webHidden/>
                <w:rStyle w:val="IndexLink"/>
                <w:rtl w:val="true"/>
              </w:rPr>
              <w:t xml:space="preserve">ماده </w:t>
            </w:r>
            <w:r>
              <w:rPr>
                <w:rStyle w:val="IndexLink"/>
              </w:rPr>
              <w:t>7</w:t>
            </w:r>
            <w:r>
              <w:rPr>
                <w:rStyle w:val="IndexLink"/>
                <w:rtl w:val="true"/>
              </w:rPr>
              <w:tab/>
            </w:r>
            <w:r>
              <w:rPr>
                <w:rStyle w:val="IndexLink"/>
              </w:rPr>
              <w:t>482</w:t>
            </w:r>
          </w:hyperlink>
        </w:p>
        <w:p>
          <w:pPr>
            <w:pStyle w:val="Contents5"/>
            <w:tabs>
              <w:tab w:val="clear" w:pos="7892"/>
              <w:tab w:val="right" w:pos="9026" w:leader="dot"/>
            </w:tabs>
            <w:rPr/>
          </w:pPr>
          <w:hyperlink w:anchor="__RefHeading___Toc4686474_581953129">
            <w:r>
              <w:rPr>
                <w:webHidden/>
                <w:rStyle w:val="IndexLink"/>
                <w:rtl w:val="true"/>
              </w:rPr>
              <w:t xml:space="preserve">ماده </w:t>
            </w:r>
            <w:r>
              <w:rPr>
                <w:rStyle w:val="IndexLink"/>
              </w:rPr>
              <w:t>8</w:t>
            </w:r>
            <w:r>
              <w:rPr>
                <w:rStyle w:val="IndexLink"/>
                <w:rtl w:val="true"/>
              </w:rPr>
              <w:tab/>
            </w:r>
            <w:r>
              <w:rPr>
                <w:rStyle w:val="IndexLink"/>
              </w:rPr>
              <w:t>482</w:t>
            </w:r>
          </w:hyperlink>
        </w:p>
        <w:p>
          <w:pPr>
            <w:pStyle w:val="Contents5"/>
            <w:tabs>
              <w:tab w:val="clear" w:pos="7892"/>
              <w:tab w:val="right" w:pos="9026" w:leader="dot"/>
            </w:tabs>
            <w:rPr/>
          </w:pPr>
          <w:hyperlink w:anchor="__RefHeading___Toc4686476_581953129">
            <w:r>
              <w:rPr>
                <w:webHidden/>
                <w:rStyle w:val="IndexLink"/>
                <w:rtl w:val="true"/>
              </w:rPr>
              <w:t xml:space="preserve">ماده </w:t>
            </w:r>
            <w:r>
              <w:rPr>
                <w:rStyle w:val="IndexLink"/>
              </w:rPr>
              <w:t>9</w:t>
            </w:r>
            <w:r>
              <w:rPr>
                <w:rStyle w:val="IndexLink"/>
                <w:rtl w:val="true"/>
              </w:rPr>
              <w:tab/>
            </w:r>
            <w:r>
              <w:rPr>
                <w:rStyle w:val="IndexLink"/>
              </w:rPr>
              <w:t>483</w:t>
            </w:r>
          </w:hyperlink>
        </w:p>
        <w:p>
          <w:pPr>
            <w:pStyle w:val="Contents5"/>
            <w:tabs>
              <w:tab w:val="clear" w:pos="7892"/>
              <w:tab w:val="right" w:pos="9026" w:leader="dot"/>
            </w:tabs>
            <w:rPr/>
          </w:pPr>
          <w:hyperlink w:anchor="__RefHeading___Toc4686478_581953129">
            <w:r>
              <w:rPr>
                <w:webHidden/>
                <w:rStyle w:val="IndexLink"/>
                <w:rtl w:val="true"/>
              </w:rPr>
              <w:t xml:space="preserve">ماده </w:t>
            </w:r>
            <w:r>
              <w:rPr>
                <w:rStyle w:val="IndexLink"/>
              </w:rPr>
              <w:t>10</w:t>
            </w:r>
            <w:r>
              <w:rPr>
                <w:rStyle w:val="IndexLink"/>
                <w:rtl w:val="true"/>
              </w:rPr>
              <w:tab/>
            </w:r>
            <w:r>
              <w:rPr>
                <w:rStyle w:val="IndexLink"/>
              </w:rPr>
              <w:t>484</w:t>
            </w:r>
          </w:hyperlink>
        </w:p>
        <w:p>
          <w:pPr>
            <w:pStyle w:val="Contents5"/>
            <w:tabs>
              <w:tab w:val="clear" w:pos="7892"/>
              <w:tab w:val="right" w:pos="9026" w:leader="dot"/>
            </w:tabs>
            <w:rPr/>
          </w:pPr>
          <w:hyperlink w:anchor="__RefHeading___Toc4686480_581953129">
            <w:r>
              <w:rPr>
                <w:webHidden/>
                <w:rStyle w:val="IndexLink"/>
                <w:rtl w:val="true"/>
              </w:rPr>
              <w:t xml:space="preserve">ماده </w:t>
            </w:r>
            <w:r>
              <w:rPr>
                <w:rStyle w:val="IndexLink"/>
              </w:rPr>
              <w:t>11</w:t>
            </w:r>
            <w:r>
              <w:rPr>
                <w:rStyle w:val="IndexLink"/>
                <w:rtl w:val="true"/>
              </w:rPr>
              <w:tab/>
            </w:r>
            <w:r>
              <w:rPr>
                <w:rStyle w:val="IndexLink"/>
              </w:rPr>
              <w:t>484</w:t>
            </w:r>
          </w:hyperlink>
        </w:p>
        <w:p>
          <w:pPr>
            <w:pStyle w:val="Contents5"/>
            <w:tabs>
              <w:tab w:val="clear" w:pos="7892"/>
              <w:tab w:val="right" w:pos="9026" w:leader="dot"/>
            </w:tabs>
            <w:rPr/>
          </w:pPr>
          <w:hyperlink w:anchor="__RefHeading___Toc4686482_581953129">
            <w:r>
              <w:rPr>
                <w:webHidden/>
                <w:rStyle w:val="IndexLink"/>
                <w:rtl w:val="true"/>
              </w:rPr>
              <w:t xml:space="preserve">ماده </w:t>
            </w:r>
            <w:r>
              <w:rPr>
                <w:rStyle w:val="IndexLink"/>
              </w:rPr>
              <w:t>12</w:t>
            </w:r>
            <w:r>
              <w:rPr>
                <w:rStyle w:val="IndexLink"/>
                <w:rtl w:val="true"/>
              </w:rPr>
              <w:tab/>
            </w:r>
            <w:r>
              <w:rPr>
                <w:rStyle w:val="IndexLink"/>
              </w:rPr>
              <w:t>484</w:t>
            </w:r>
          </w:hyperlink>
        </w:p>
        <w:p>
          <w:pPr>
            <w:pStyle w:val="Contents5"/>
            <w:tabs>
              <w:tab w:val="clear" w:pos="7892"/>
              <w:tab w:val="right" w:pos="9026" w:leader="dot"/>
            </w:tabs>
            <w:rPr/>
          </w:pPr>
          <w:hyperlink w:anchor="__RefHeading___Toc4686484_581953129">
            <w:r>
              <w:rPr>
                <w:webHidden/>
                <w:rStyle w:val="IndexLink"/>
                <w:rtl w:val="true"/>
              </w:rPr>
              <w:t>ماده</w:t>
            </w:r>
            <w:r>
              <w:rPr>
                <w:rStyle w:val="IndexLink"/>
              </w:rPr>
              <w:t>13</w:t>
            </w:r>
            <w:r>
              <w:rPr>
                <w:rStyle w:val="IndexLink"/>
                <w:rtl w:val="true"/>
              </w:rPr>
              <w:tab/>
            </w:r>
            <w:r>
              <w:rPr>
                <w:rStyle w:val="IndexLink"/>
              </w:rPr>
              <w:t>485</w:t>
            </w:r>
          </w:hyperlink>
        </w:p>
        <w:p>
          <w:pPr>
            <w:pStyle w:val="Contents5"/>
            <w:tabs>
              <w:tab w:val="clear" w:pos="7892"/>
              <w:tab w:val="right" w:pos="9026" w:leader="dot"/>
            </w:tabs>
            <w:rPr/>
          </w:pPr>
          <w:hyperlink w:anchor="__RefHeading___Toc4686486_581953129">
            <w:r>
              <w:rPr>
                <w:webHidden/>
                <w:rStyle w:val="IndexLink"/>
                <w:rtl w:val="true"/>
              </w:rPr>
              <w:t xml:space="preserve">ماده </w:t>
            </w:r>
            <w:r>
              <w:rPr>
                <w:rStyle w:val="IndexLink"/>
              </w:rPr>
              <w:t>14</w:t>
            </w:r>
            <w:r>
              <w:rPr>
                <w:rStyle w:val="IndexLink"/>
                <w:rtl w:val="true"/>
              </w:rPr>
              <w:tab/>
            </w:r>
            <w:r>
              <w:rPr>
                <w:rStyle w:val="IndexLink"/>
              </w:rPr>
              <w:t>485</w:t>
            </w:r>
          </w:hyperlink>
        </w:p>
        <w:p>
          <w:pPr>
            <w:pStyle w:val="Contents5"/>
            <w:tabs>
              <w:tab w:val="clear" w:pos="7892"/>
              <w:tab w:val="right" w:pos="9026" w:leader="dot"/>
            </w:tabs>
            <w:rPr/>
          </w:pPr>
          <w:hyperlink w:anchor="__RefHeading___Toc4686488_581953129">
            <w:r>
              <w:rPr>
                <w:webHidden/>
                <w:rStyle w:val="IndexLink"/>
                <w:rtl w:val="true"/>
              </w:rPr>
              <w:t xml:space="preserve">ماده </w:t>
            </w:r>
            <w:r>
              <w:rPr>
                <w:rStyle w:val="IndexLink"/>
              </w:rPr>
              <w:t>15</w:t>
            </w:r>
            <w:r>
              <w:rPr>
                <w:rStyle w:val="IndexLink"/>
                <w:rtl w:val="true"/>
              </w:rPr>
              <w:tab/>
            </w:r>
            <w:r>
              <w:rPr>
                <w:rStyle w:val="IndexLink"/>
              </w:rPr>
              <w:t>487</w:t>
            </w:r>
          </w:hyperlink>
        </w:p>
        <w:p>
          <w:pPr>
            <w:pStyle w:val="Contents5"/>
            <w:tabs>
              <w:tab w:val="clear" w:pos="7892"/>
              <w:tab w:val="right" w:pos="9026" w:leader="dot"/>
            </w:tabs>
            <w:rPr/>
          </w:pPr>
          <w:hyperlink w:anchor="__RefHeading___Toc4686490_581953129">
            <w:r>
              <w:rPr>
                <w:webHidden/>
                <w:rStyle w:val="IndexLink"/>
                <w:rtl w:val="true"/>
              </w:rPr>
              <w:t xml:space="preserve">ماده </w:t>
            </w:r>
            <w:r>
              <w:rPr>
                <w:rStyle w:val="IndexLink"/>
              </w:rPr>
              <w:t>16</w:t>
            </w:r>
            <w:r>
              <w:rPr>
                <w:rStyle w:val="IndexLink"/>
                <w:rtl w:val="true"/>
              </w:rPr>
              <w:tab/>
            </w:r>
            <w:r>
              <w:rPr>
                <w:rStyle w:val="IndexLink"/>
              </w:rPr>
              <w:t>488</w:t>
            </w:r>
          </w:hyperlink>
        </w:p>
        <w:p>
          <w:pPr>
            <w:pStyle w:val="Contents5"/>
            <w:tabs>
              <w:tab w:val="clear" w:pos="7892"/>
              <w:tab w:val="right" w:pos="9026" w:leader="dot"/>
            </w:tabs>
            <w:rPr/>
          </w:pPr>
          <w:hyperlink w:anchor="__RefHeading___Toc4686492_581953129">
            <w:r>
              <w:rPr>
                <w:webHidden/>
                <w:rStyle w:val="IndexLink"/>
                <w:rtl w:val="true"/>
              </w:rPr>
              <w:t xml:space="preserve">ماده </w:t>
            </w:r>
            <w:r>
              <w:rPr>
                <w:rStyle w:val="IndexLink"/>
              </w:rPr>
              <w:t>17</w:t>
            </w:r>
            <w:r>
              <w:rPr>
                <w:rStyle w:val="IndexLink"/>
                <w:rtl w:val="true"/>
              </w:rPr>
              <w:tab/>
            </w:r>
            <w:r>
              <w:rPr>
                <w:rStyle w:val="IndexLink"/>
              </w:rPr>
              <w:t>488</w:t>
            </w:r>
          </w:hyperlink>
        </w:p>
        <w:p>
          <w:pPr>
            <w:pStyle w:val="Contents5"/>
            <w:tabs>
              <w:tab w:val="clear" w:pos="7892"/>
              <w:tab w:val="right" w:pos="9026" w:leader="dot"/>
            </w:tabs>
            <w:rPr/>
          </w:pPr>
          <w:hyperlink w:anchor="__RefHeading___Toc4686494_581953129">
            <w:r>
              <w:rPr>
                <w:webHidden/>
                <w:rStyle w:val="IndexLink"/>
                <w:rtl w:val="true"/>
              </w:rPr>
              <w:t xml:space="preserve">ماده </w:t>
            </w:r>
            <w:r>
              <w:rPr>
                <w:rStyle w:val="IndexLink"/>
              </w:rPr>
              <w:t>18</w:t>
            </w:r>
            <w:r>
              <w:rPr>
                <w:rStyle w:val="IndexLink"/>
                <w:rtl w:val="true"/>
              </w:rPr>
              <w:tab/>
            </w:r>
            <w:r>
              <w:rPr>
                <w:rStyle w:val="IndexLink"/>
              </w:rPr>
              <w:t>488</w:t>
            </w:r>
          </w:hyperlink>
        </w:p>
        <w:p>
          <w:pPr>
            <w:pStyle w:val="Contents5"/>
            <w:tabs>
              <w:tab w:val="clear" w:pos="7892"/>
              <w:tab w:val="right" w:pos="9026" w:leader="dot"/>
            </w:tabs>
            <w:rPr/>
          </w:pPr>
          <w:hyperlink w:anchor="__RefHeading___Toc4686496_581953129">
            <w:r>
              <w:rPr>
                <w:webHidden/>
                <w:rStyle w:val="IndexLink"/>
                <w:rtl w:val="true"/>
              </w:rPr>
              <w:t xml:space="preserve">ماده </w:t>
            </w:r>
            <w:r>
              <w:rPr>
                <w:rStyle w:val="IndexLink"/>
              </w:rPr>
              <w:t>19</w:t>
            </w:r>
            <w:r>
              <w:rPr>
                <w:rStyle w:val="IndexLink"/>
                <w:rtl w:val="true"/>
              </w:rPr>
              <w:tab/>
            </w:r>
            <w:r>
              <w:rPr>
                <w:rStyle w:val="IndexLink"/>
              </w:rPr>
              <w:t>489</w:t>
            </w:r>
          </w:hyperlink>
        </w:p>
        <w:p>
          <w:pPr>
            <w:pStyle w:val="Contents5"/>
            <w:tabs>
              <w:tab w:val="clear" w:pos="7892"/>
              <w:tab w:val="right" w:pos="9026" w:leader="dot"/>
            </w:tabs>
            <w:rPr/>
          </w:pPr>
          <w:hyperlink w:anchor="__RefHeading___Toc4686498_581953129">
            <w:r>
              <w:rPr>
                <w:webHidden/>
                <w:rStyle w:val="IndexLink"/>
                <w:rtl w:val="true"/>
              </w:rPr>
              <w:t xml:space="preserve">ماده </w:t>
            </w:r>
            <w:r>
              <w:rPr>
                <w:rStyle w:val="IndexLink"/>
              </w:rPr>
              <w:t>20</w:t>
            </w:r>
            <w:r>
              <w:rPr>
                <w:rStyle w:val="IndexLink"/>
                <w:rtl w:val="true"/>
              </w:rPr>
              <w:tab/>
            </w:r>
            <w:r>
              <w:rPr>
                <w:rStyle w:val="IndexLink"/>
              </w:rPr>
              <w:t>489</w:t>
            </w:r>
          </w:hyperlink>
        </w:p>
        <w:p>
          <w:pPr>
            <w:pStyle w:val="Contents5"/>
            <w:tabs>
              <w:tab w:val="clear" w:pos="7892"/>
              <w:tab w:val="right" w:pos="9026" w:leader="dot"/>
            </w:tabs>
            <w:rPr/>
          </w:pPr>
          <w:hyperlink w:anchor="__RefHeading___Toc4686500_581953129">
            <w:r>
              <w:rPr>
                <w:webHidden/>
                <w:rStyle w:val="IndexLink"/>
                <w:rtl w:val="true"/>
              </w:rPr>
              <w:t xml:space="preserve">ماده </w:t>
            </w:r>
            <w:r>
              <w:rPr>
                <w:rStyle w:val="IndexLink"/>
              </w:rPr>
              <w:t>21</w:t>
            </w:r>
            <w:r>
              <w:rPr>
                <w:rStyle w:val="IndexLink"/>
                <w:rtl w:val="true"/>
              </w:rPr>
              <w:tab/>
            </w:r>
            <w:r>
              <w:rPr>
                <w:rStyle w:val="IndexLink"/>
              </w:rPr>
              <w:t>489</w:t>
            </w:r>
          </w:hyperlink>
        </w:p>
        <w:p>
          <w:pPr>
            <w:pStyle w:val="Contents5"/>
            <w:tabs>
              <w:tab w:val="clear" w:pos="7892"/>
              <w:tab w:val="right" w:pos="9026" w:leader="dot"/>
            </w:tabs>
            <w:rPr/>
          </w:pPr>
          <w:hyperlink w:anchor="__RefHeading___Toc4686502_581953129">
            <w:r>
              <w:rPr>
                <w:webHidden/>
                <w:rStyle w:val="IndexLink"/>
                <w:rtl w:val="true"/>
              </w:rPr>
              <w:t xml:space="preserve">ماده </w:t>
            </w:r>
            <w:r>
              <w:rPr>
                <w:rStyle w:val="IndexLink"/>
              </w:rPr>
              <w:t>22</w:t>
            </w:r>
            <w:r>
              <w:rPr>
                <w:rStyle w:val="IndexLink"/>
                <w:rtl w:val="true"/>
              </w:rPr>
              <w:tab/>
            </w:r>
            <w:r>
              <w:rPr>
                <w:rStyle w:val="IndexLink"/>
              </w:rPr>
              <w:t>489</w:t>
            </w:r>
          </w:hyperlink>
        </w:p>
        <w:p>
          <w:pPr>
            <w:pStyle w:val="Contents5"/>
            <w:tabs>
              <w:tab w:val="clear" w:pos="7892"/>
              <w:tab w:val="right" w:pos="9026" w:leader="dot"/>
            </w:tabs>
            <w:rPr/>
          </w:pPr>
          <w:hyperlink w:anchor="__RefHeading___Toc4686504_581953129">
            <w:r>
              <w:rPr>
                <w:webHidden/>
                <w:rStyle w:val="IndexLink"/>
                <w:rtl w:val="true"/>
              </w:rPr>
              <w:t xml:space="preserve">ماده </w:t>
            </w:r>
            <w:r>
              <w:rPr>
                <w:rStyle w:val="IndexLink"/>
              </w:rPr>
              <w:t>23</w:t>
            </w:r>
            <w:r>
              <w:rPr>
                <w:rStyle w:val="IndexLink"/>
                <w:rtl w:val="true"/>
              </w:rPr>
              <w:tab/>
            </w:r>
            <w:r>
              <w:rPr>
                <w:rStyle w:val="IndexLink"/>
              </w:rPr>
              <w:t>490</w:t>
            </w:r>
          </w:hyperlink>
        </w:p>
        <w:p>
          <w:pPr>
            <w:pStyle w:val="Contents5"/>
            <w:tabs>
              <w:tab w:val="clear" w:pos="7892"/>
              <w:tab w:val="right" w:pos="9026" w:leader="dot"/>
            </w:tabs>
            <w:rPr/>
          </w:pPr>
          <w:hyperlink w:anchor="__RefHeading___Toc4686506_581953129">
            <w:r>
              <w:rPr>
                <w:webHidden/>
                <w:rStyle w:val="IndexLink"/>
                <w:rtl w:val="true"/>
              </w:rPr>
              <w:t xml:space="preserve">ماده </w:t>
            </w:r>
            <w:r>
              <w:rPr>
                <w:rStyle w:val="IndexLink"/>
              </w:rPr>
              <w:t>24</w:t>
            </w:r>
            <w:r>
              <w:rPr>
                <w:rStyle w:val="IndexLink"/>
                <w:rtl w:val="true"/>
              </w:rPr>
              <w:tab/>
            </w:r>
            <w:r>
              <w:rPr>
                <w:rStyle w:val="IndexLink"/>
              </w:rPr>
              <w:t>490</w:t>
            </w:r>
          </w:hyperlink>
        </w:p>
        <w:p>
          <w:pPr>
            <w:pStyle w:val="Contents5"/>
            <w:tabs>
              <w:tab w:val="clear" w:pos="7892"/>
              <w:tab w:val="right" w:pos="9026" w:leader="dot"/>
            </w:tabs>
            <w:rPr/>
          </w:pPr>
          <w:hyperlink w:anchor="__RefHeading___Toc4686508_581953129">
            <w:r>
              <w:rPr>
                <w:webHidden/>
                <w:rStyle w:val="IndexLink"/>
                <w:rtl w:val="true"/>
              </w:rPr>
              <w:t xml:space="preserve">ماده </w:t>
            </w:r>
            <w:r>
              <w:rPr>
                <w:rStyle w:val="IndexLink"/>
              </w:rPr>
              <w:t>25</w:t>
            </w:r>
            <w:r>
              <w:rPr>
                <w:rStyle w:val="IndexLink"/>
                <w:rtl w:val="true"/>
              </w:rPr>
              <w:tab/>
            </w:r>
            <w:r>
              <w:rPr>
                <w:rStyle w:val="IndexLink"/>
              </w:rPr>
              <w:t>491</w:t>
            </w:r>
          </w:hyperlink>
        </w:p>
        <w:p>
          <w:pPr>
            <w:pStyle w:val="Contents5"/>
            <w:tabs>
              <w:tab w:val="clear" w:pos="7892"/>
              <w:tab w:val="right" w:pos="9026" w:leader="dot"/>
            </w:tabs>
            <w:rPr/>
          </w:pPr>
          <w:hyperlink w:anchor="__RefHeading___Toc4686510_581953129">
            <w:r>
              <w:rPr>
                <w:webHidden/>
                <w:rStyle w:val="IndexLink"/>
                <w:rtl w:val="true"/>
              </w:rPr>
              <w:t xml:space="preserve">ماده </w:t>
            </w:r>
            <w:r>
              <w:rPr>
                <w:rStyle w:val="IndexLink"/>
              </w:rPr>
              <w:t>26</w:t>
            </w:r>
            <w:r>
              <w:rPr>
                <w:rStyle w:val="IndexLink"/>
                <w:rtl w:val="true"/>
              </w:rPr>
              <w:tab/>
            </w:r>
            <w:r>
              <w:rPr>
                <w:rStyle w:val="IndexLink"/>
              </w:rPr>
              <w:t>491</w:t>
            </w:r>
          </w:hyperlink>
        </w:p>
        <w:p>
          <w:pPr>
            <w:pStyle w:val="Contents5"/>
            <w:tabs>
              <w:tab w:val="clear" w:pos="7892"/>
              <w:tab w:val="right" w:pos="9026" w:leader="dot"/>
            </w:tabs>
            <w:rPr/>
          </w:pPr>
          <w:hyperlink w:anchor="__RefHeading___Toc4686512_581953129">
            <w:r>
              <w:rPr>
                <w:webHidden/>
                <w:rStyle w:val="IndexLink"/>
                <w:rtl w:val="true"/>
              </w:rPr>
              <w:t xml:space="preserve">ماده </w:t>
            </w:r>
            <w:r>
              <w:rPr>
                <w:rStyle w:val="IndexLink"/>
              </w:rPr>
              <w:t>27</w:t>
            </w:r>
            <w:r>
              <w:rPr>
                <w:rStyle w:val="IndexLink"/>
                <w:rtl w:val="true"/>
              </w:rPr>
              <w:tab/>
            </w:r>
            <w:r>
              <w:rPr>
                <w:rStyle w:val="IndexLink"/>
              </w:rPr>
              <w:t>492</w:t>
            </w:r>
          </w:hyperlink>
        </w:p>
        <w:p>
          <w:pPr>
            <w:pStyle w:val="Contents4"/>
            <w:tabs>
              <w:tab w:val="clear" w:pos="8176"/>
              <w:tab w:val="right" w:pos="9026" w:leader="dot"/>
            </w:tabs>
            <w:rPr/>
          </w:pPr>
          <w:hyperlink w:anchor="__RefHeading___Toc4686514_581953129">
            <w:r>
              <w:rPr>
                <w:webHidden/>
                <w:rStyle w:val="IndexLink"/>
                <w:rtl w:val="true"/>
              </w:rPr>
              <w:t>بخش چهارم</w:t>
            </w:r>
            <w:r>
              <w:rPr>
                <w:rStyle w:val="IndexLink"/>
                <w:rtl w:val="true"/>
              </w:rPr>
              <w:tab/>
            </w:r>
            <w:r>
              <w:rPr>
                <w:rStyle w:val="IndexLink"/>
              </w:rPr>
              <w:t>492</w:t>
            </w:r>
          </w:hyperlink>
        </w:p>
        <w:p>
          <w:pPr>
            <w:pStyle w:val="Contents5"/>
            <w:tabs>
              <w:tab w:val="clear" w:pos="7892"/>
              <w:tab w:val="right" w:pos="9026" w:leader="dot"/>
            </w:tabs>
            <w:rPr/>
          </w:pPr>
          <w:hyperlink w:anchor="__RefHeading___Toc4686516_581953129">
            <w:r>
              <w:rPr>
                <w:webHidden/>
                <w:rStyle w:val="IndexLink"/>
                <w:rtl w:val="true"/>
              </w:rPr>
              <w:t xml:space="preserve">ماده </w:t>
            </w:r>
            <w:r>
              <w:rPr>
                <w:rStyle w:val="IndexLink"/>
              </w:rPr>
              <w:t>28</w:t>
            </w:r>
            <w:r>
              <w:rPr>
                <w:rStyle w:val="IndexLink"/>
                <w:rtl w:val="true"/>
              </w:rPr>
              <w:tab/>
            </w:r>
            <w:r>
              <w:rPr>
                <w:rStyle w:val="IndexLink"/>
              </w:rPr>
              <w:t>492</w:t>
            </w:r>
          </w:hyperlink>
        </w:p>
        <w:p>
          <w:pPr>
            <w:pStyle w:val="Contents5"/>
            <w:tabs>
              <w:tab w:val="clear" w:pos="7892"/>
              <w:tab w:val="right" w:pos="9026" w:leader="dot"/>
            </w:tabs>
            <w:rPr/>
          </w:pPr>
          <w:hyperlink w:anchor="__RefHeading___Toc4686518_581953129">
            <w:r>
              <w:rPr>
                <w:webHidden/>
                <w:rStyle w:val="IndexLink"/>
                <w:rtl w:val="true"/>
              </w:rPr>
              <w:t xml:space="preserve">ماده </w:t>
            </w:r>
            <w:r>
              <w:rPr>
                <w:rStyle w:val="IndexLink"/>
              </w:rPr>
              <w:t>29</w:t>
            </w:r>
            <w:r>
              <w:rPr>
                <w:rStyle w:val="IndexLink"/>
                <w:rtl w:val="true"/>
              </w:rPr>
              <w:tab/>
            </w:r>
            <w:r>
              <w:rPr>
                <w:rStyle w:val="IndexLink"/>
              </w:rPr>
              <w:t>492</w:t>
            </w:r>
          </w:hyperlink>
        </w:p>
        <w:p>
          <w:pPr>
            <w:pStyle w:val="Contents5"/>
            <w:tabs>
              <w:tab w:val="clear" w:pos="7892"/>
              <w:tab w:val="right" w:pos="9026" w:leader="dot"/>
            </w:tabs>
            <w:rPr/>
          </w:pPr>
          <w:hyperlink w:anchor="__RefHeading___Toc4686520_581953129">
            <w:r>
              <w:rPr>
                <w:webHidden/>
                <w:rStyle w:val="IndexLink"/>
                <w:rtl w:val="true"/>
              </w:rPr>
              <w:t xml:space="preserve">ماده </w:t>
            </w:r>
            <w:r>
              <w:rPr>
                <w:rStyle w:val="IndexLink"/>
              </w:rPr>
              <w:t>30</w:t>
            </w:r>
            <w:r>
              <w:rPr>
                <w:rStyle w:val="IndexLink"/>
                <w:rtl w:val="true"/>
              </w:rPr>
              <w:tab/>
            </w:r>
            <w:r>
              <w:rPr>
                <w:rStyle w:val="IndexLink"/>
              </w:rPr>
              <w:t>493</w:t>
            </w:r>
          </w:hyperlink>
        </w:p>
        <w:p>
          <w:pPr>
            <w:pStyle w:val="Contents5"/>
            <w:tabs>
              <w:tab w:val="clear" w:pos="7892"/>
              <w:tab w:val="right" w:pos="9026" w:leader="dot"/>
            </w:tabs>
            <w:rPr/>
          </w:pPr>
          <w:hyperlink w:anchor="__RefHeading___Toc4686522_581953129">
            <w:r>
              <w:rPr>
                <w:webHidden/>
                <w:rStyle w:val="IndexLink"/>
                <w:rtl w:val="true"/>
              </w:rPr>
              <w:t xml:space="preserve">ماده </w:t>
            </w:r>
            <w:r>
              <w:rPr>
                <w:rStyle w:val="IndexLink"/>
              </w:rPr>
              <w:t>31</w:t>
            </w:r>
            <w:r>
              <w:rPr>
                <w:rStyle w:val="IndexLink"/>
                <w:rtl w:val="true"/>
              </w:rPr>
              <w:tab/>
            </w:r>
            <w:r>
              <w:rPr>
                <w:rStyle w:val="IndexLink"/>
              </w:rPr>
              <w:t>493</w:t>
            </w:r>
          </w:hyperlink>
        </w:p>
        <w:p>
          <w:pPr>
            <w:pStyle w:val="Contents5"/>
            <w:tabs>
              <w:tab w:val="clear" w:pos="7892"/>
              <w:tab w:val="right" w:pos="9026" w:leader="dot"/>
            </w:tabs>
            <w:rPr/>
          </w:pPr>
          <w:hyperlink w:anchor="__RefHeading___Toc4686524_581953129">
            <w:r>
              <w:rPr>
                <w:webHidden/>
                <w:rStyle w:val="IndexLink"/>
                <w:rtl w:val="true"/>
              </w:rPr>
              <w:t xml:space="preserve">ماده </w:t>
            </w:r>
            <w:r>
              <w:rPr>
                <w:rStyle w:val="IndexLink"/>
              </w:rPr>
              <w:t>32</w:t>
            </w:r>
            <w:r>
              <w:rPr>
                <w:rStyle w:val="IndexLink"/>
                <w:rtl w:val="true"/>
              </w:rPr>
              <w:tab/>
            </w:r>
            <w:r>
              <w:rPr>
                <w:rStyle w:val="IndexLink"/>
              </w:rPr>
              <w:t>494</w:t>
            </w:r>
          </w:hyperlink>
        </w:p>
        <w:p>
          <w:pPr>
            <w:pStyle w:val="Contents5"/>
            <w:tabs>
              <w:tab w:val="clear" w:pos="7892"/>
              <w:tab w:val="right" w:pos="9026" w:leader="dot"/>
            </w:tabs>
            <w:rPr/>
          </w:pPr>
          <w:hyperlink w:anchor="__RefHeading___Toc4686526_581953129">
            <w:r>
              <w:rPr>
                <w:webHidden/>
                <w:rStyle w:val="IndexLink"/>
                <w:rtl w:val="true"/>
              </w:rPr>
              <w:t xml:space="preserve">ماده </w:t>
            </w:r>
            <w:r>
              <w:rPr>
                <w:rStyle w:val="IndexLink"/>
              </w:rPr>
              <w:t>33</w:t>
            </w:r>
            <w:r>
              <w:rPr>
                <w:rStyle w:val="IndexLink"/>
                <w:rtl w:val="true"/>
              </w:rPr>
              <w:tab/>
            </w:r>
            <w:r>
              <w:rPr>
                <w:rStyle w:val="IndexLink"/>
              </w:rPr>
              <w:t>494</w:t>
            </w:r>
          </w:hyperlink>
        </w:p>
        <w:p>
          <w:pPr>
            <w:pStyle w:val="Contents5"/>
            <w:tabs>
              <w:tab w:val="clear" w:pos="7892"/>
              <w:tab w:val="right" w:pos="9026" w:leader="dot"/>
            </w:tabs>
            <w:rPr/>
          </w:pPr>
          <w:hyperlink w:anchor="__RefHeading___Toc4686528_581953129">
            <w:r>
              <w:rPr>
                <w:webHidden/>
                <w:rStyle w:val="IndexLink"/>
                <w:rtl w:val="true"/>
              </w:rPr>
              <w:t xml:space="preserve">ماده </w:t>
            </w:r>
            <w:r>
              <w:rPr>
                <w:rStyle w:val="IndexLink"/>
              </w:rPr>
              <w:t>34</w:t>
            </w:r>
            <w:r>
              <w:rPr>
                <w:rStyle w:val="IndexLink"/>
                <w:rtl w:val="true"/>
              </w:rPr>
              <w:tab/>
            </w:r>
            <w:r>
              <w:rPr>
                <w:rStyle w:val="IndexLink"/>
              </w:rPr>
              <w:t>494</w:t>
            </w:r>
          </w:hyperlink>
        </w:p>
        <w:p>
          <w:pPr>
            <w:pStyle w:val="Contents5"/>
            <w:tabs>
              <w:tab w:val="clear" w:pos="7892"/>
              <w:tab w:val="right" w:pos="9026" w:leader="dot"/>
            </w:tabs>
            <w:rPr/>
          </w:pPr>
          <w:hyperlink w:anchor="__RefHeading___Toc4686530_581953129">
            <w:r>
              <w:rPr>
                <w:webHidden/>
                <w:rStyle w:val="IndexLink"/>
                <w:rtl w:val="true"/>
              </w:rPr>
              <w:t xml:space="preserve">ماده </w:t>
            </w:r>
            <w:r>
              <w:rPr>
                <w:rStyle w:val="IndexLink"/>
              </w:rPr>
              <w:t>35</w:t>
            </w:r>
            <w:r>
              <w:rPr>
                <w:rStyle w:val="IndexLink"/>
                <w:rtl w:val="true"/>
              </w:rPr>
              <w:tab/>
            </w:r>
            <w:r>
              <w:rPr>
                <w:rStyle w:val="IndexLink"/>
              </w:rPr>
              <w:t>495</w:t>
            </w:r>
          </w:hyperlink>
        </w:p>
        <w:p>
          <w:pPr>
            <w:pStyle w:val="Contents5"/>
            <w:tabs>
              <w:tab w:val="clear" w:pos="7892"/>
              <w:tab w:val="right" w:pos="9026" w:leader="dot"/>
            </w:tabs>
            <w:rPr/>
          </w:pPr>
          <w:hyperlink w:anchor="__RefHeading___Toc4686532_581953129">
            <w:r>
              <w:rPr>
                <w:webHidden/>
                <w:rStyle w:val="IndexLink"/>
                <w:rtl w:val="true"/>
              </w:rPr>
              <w:t xml:space="preserve">ماده </w:t>
            </w:r>
            <w:r>
              <w:rPr>
                <w:rStyle w:val="IndexLink"/>
              </w:rPr>
              <w:t>36</w:t>
            </w:r>
            <w:r>
              <w:rPr>
                <w:rStyle w:val="IndexLink"/>
                <w:rtl w:val="true"/>
              </w:rPr>
              <w:tab/>
            </w:r>
            <w:r>
              <w:rPr>
                <w:rStyle w:val="IndexLink"/>
              </w:rPr>
              <w:t>495</w:t>
            </w:r>
          </w:hyperlink>
        </w:p>
        <w:p>
          <w:pPr>
            <w:pStyle w:val="Contents5"/>
            <w:tabs>
              <w:tab w:val="clear" w:pos="7892"/>
              <w:tab w:val="right" w:pos="9026" w:leader="dot"/>
            </w:tabs>
            <w:rPr/>
          </w:pPr>
          <w:hyperlink w:anchor="__RefHeading___Toc4686534_581953129">
            <w:r>
              <w:rPr>
                <w:webHidden/>
                <w:rStyle w:val="IndexLink"/>
                <w:rtl w:val="true"/>
              </w:rPr>
              <w:t xml:space="preserve">ماده </w:t>
            </w:r>
            <w:r>
              <w:rPr>
                <w:rStyle w:val="IndexLink"/>
              </w:rPr>
              <w:t>37</w:t>
            </w:r>
            <w:r>
              <w:rPr>
                <w:rStyle w:val="IndexLink"/>
                <w:rtl w:val="true"/>
              </w:rPr>
              <w:tab/>
            </w:r>
            <w:r>
              <w:rPr>
                <w:rStyle w:val="IndexLink"/>
              </w:rPr>
              <w:t>495</w:t>
            </w:r>
          </w:hyperlink>
        </w:p>
        <w:p>
          <w:pPr>
            <w:pStyle w:val="Contents5"/>
            <w:tabs>
              <w:tab w:val="clear" w:pos="7892"/>
              <w:tab w:val="right" w:pos="9026" w:leader="dot"/>
            </w:tabs>
            <w:rPr/>
          </w:pPr>
          <w:hyperlink w:anchor="__RefHeading___Toc4686536_581953129">
            <w:r>
              <w:rPr>
                <w:webHidden/>
                <w:rStyle w:val="IndexLink"/>
                <w:rtl w:val="true"/>
              </w:rPr>
              <w:t xml:space="preserve">ماده </w:t>
            </w:r>
            <w:r>
              <w:rPr>
                <w:rStyle w:val="IndexLink"/>
              </w:rPr>
              <w:t>38</w:t>
            </w:r>
            <w:r>
              <w:rPr>
                <w:rStyle w:val="IndexLink"/>
                <w:rtl w:val="true"/>
              </w:rPr>
              <w:tab/>
            </w:r>
            <w:r>
              <w:rPr>
                <w:rStyle w:val="IndexLink"/>
              </w:rPr>
              <w:t>496</w:t>
            </w:r>
          </w:hyperlink>
        </w:p>
        <w:p>
          <w:pPr>
            <w:pStyle w:val="Contents5"/>
            <w:tabs>
              <w:tab w:val="clear" w:pos="7892"/>
              <w:tab w:val="right" w:pos="9026" w:leader="dot"/>
            </w:tabs>
            <w:rPr/>
          </w:pPr>
          <w:hyperlink w:anchor="__RefHeading___Toc4686538_581953129">
            <w:r>
              <w:rPr>
                <w:webHidden/>
                <w:rStyle w:val="IndexLink"/>
                <w:rtl w:val="true"/>
              </w:rPr>
              <w:t xml:space="preserve">ماده </w:t>
            </w:r>
            <w:r>
              <w:rPr>
                <w:rStyle w:val="IndexLink"/>
              </w:rPr>
              <w:t>39</w:t>
            </w:r>
            <w:r>
              <w:rPr>
                <w:rStyle w:val="IndexLink"/>
                <w:rtl w:val="true"/>
              </w:rPr>
              <w:tab/>
            </w:r>
            <w:r>
              <w:rPr>
                <w:rStyle w:val="IndexLink"/>
              </w:rPr>
              <w:t>496</w:t>
            </w:r>
          </w:hyperlink>
        </w:p>
        <w:p>
          <w:pPr>
            <w:pStyle w:val="Contents5"/>
            <w:tabs>
              <w:tab w:val="clear" w:pos="7892"/>
              <w:tab w:val="right" w:pos="9026" w:leader="dot"/>
            </w:tabs>
            <w:rPr/>
          </w:pPr>
          <w:hyperlink w:anchor="__RefHeading___Toc4686540_581953129">
            <w:r>
              <w:rPr>
                <w:webHidden/>
                <w:rStyle w:val="IndexLink"/>
                <w:rtl w:val="true"/>
              </w:rPr>
              <w:t xml:space="preserve">ماده </w:t>
            </w:r>
            <w:r>
              <w:rPr>
                <w:rStyle w:val="IndexLink"/>
              </w:rPr>
              <w:t>40</w:t>
            </w:r>
            <w:r>
              <w:rPr>
                <w:rStyle w:val="IndexLink"/>
                <w:rtl w:val="true"/>
              </w:rPr>
              <w:tab/>
            </w:r>
            <w:r>
              <w:rPr>
                <w:rStyle w:val="IndexLink"/>
              </w:rPr>
              <w:t>496</w:t>
            </w:r>
          </w:hyperlink>
        </w:p>
        <w:p>
          <w:pPr>
            <w:pStyle w:val="Contents5"/>
            <w:tabs>
              <w:tab w:val="clear" w:pos="7892"/>
              <w:tab w:val="right" w:pos="9026" w:leader="dot"/>
            </w:tabs>
            <w:rPr/>
          </w:pPr>
          <w:hyperlink w:anchor="__RefHeading___Toc4686542_581953129">
            <w:r>
              <w:rPr>
                <w:webHidden/>
                <w:rStyle w:val="IndexLink"/>
                <w:rtl w:val="true"/>
              </w:rPr>
              <w:t xml:space="preserve">ماده </w:t>
            </w:r>
            <w:r>
              <w:rPr>
                <w:rStyle w:val="IndexLink"/>
              </w:rPr>
              <w:t>41</w:t>
            </w:r>
            <w:r>
              <w:rPr>
                <w:rStyle w:val="IndexLink"/>
                <w:rtl w:val="true"/>
              </w:rPr>
              <w:tab/>
            </w:r>
            <w:r>
              <w:rPr>
                <w:rStyle w:val="IndexLink"/>
              </w:rPr>
              <w:t>497</w:t>
            </w:r>
          </w:hyperlink>
        </w:p>
        <w:p>
          <w:pPr>
            <w:pStyle w:val="Contents5"/>
            <w:tabs>
              <w:tab w:val="clear" w:pos="7892"/>
              <w:tab w:val="right" w:pos="9026" w:leader="dot"/>
            </w:tabs>
            <w:rPr/>
          </w:pPr>
          <w:hyperlink w:anchor="__RefHeading___Toc4686544_581953129">
            <w:r>
              <w:rPr>
                <w:webHidden/>
                <w:rStyle w:val="IndexLink"/>
                <w:rtl w:val="true"/>
              </w:rPr>
              <w:t xml:space="preserve">ماده </w:t>
            </w:r>
            <w:r>
              <w:rPr>
                <w:rStyle w:val="IndexLink"/>
              </w:rPr>
              <w:t>42</w:t>
            </w:r>
            <w:r>
              <w:rPr>
                <w:rStyle w:val="IndexLink"/>
                <w:rtl w:val="true"/>
              </w:rPr>
              <w:tab/>
            </w:r>
            <w:r>
              <w:rPr>
                <w:rStyle w:val="IndexLink"/>
              </w:rPr>
              <w:t>499</w:t>
            </w:r>
          </w:hyperlink>
        </w:p>
        <w:p>
          <w:pPr>
            <w:pStyle w:val="Contents5"/>
            <w:tabs>
              <w:tab w:val="clear" w:pos="7892"/>
              <w:tab w:val="right" w:pos="9026" w:leader="dot"/>
            </w:tabs>
            <w:rPr/>
          </w:pPr>
          <w:hyperlink w:anchor="__RefHeading___Toc4686546_581953129">
            <w:r>
              <w:rPr>
                <w:webHidden/>
                <w:rStyle w:val="IndexLink"/>
                <w:rtl w:val="true"/>
              </w:rPr>
              <w:t xml:space="preserve">ماده </w:t>
            </w:r>
            <w:r>
              <w:rPr>
                <w:rStyle w:val="IndexLink"/>
              </w:rPr>
              <w:t>43</w:t>
            </w:r>
            <w:r>
              <w:rPr>
                <w:rStyle w:val="IndexLink"/>
                <w:rtl w:val="true"/>
              </w:rPr>
              <w:tab/>
            </w:r>
            <w:r>
              <w:rPr>
                <w:rStyle w:val="IndexLink"/>
              </w:rPr>
              <w:t>502</w:t>
            </w:r>
          </w:hyperlink>
        </w:p>
        <w:p>
          <w:pPr>
            <w:pStyle w:val="Contents5"/>
            <w:tabs>
              <w:tab w:val="clear" w:pos="7892"/>
              <w:tab w:val="right" w:pos="9026" w:leader="dot"/>
            </w:tabs>
            <w:rPr/>
          </w:pPr>
          <w:hyperlink w:anchor="__RefHeading___Toc4686548_581953129">
            <w:r>
              <w:rPr>
                <w:webHidden/>
                <w:rStyle w:val="IndexLink"/>
                <w:rtl w:val="true"/>
              </w:rPr>
              <w:t xml:space="preserve">ماده </w:t>
            </w:r>
            <w:r>
              <w:rPr>
                <w:rStyle w:val="IndexLink"/>
              </w:rPr>
              <w:t>44</w:t>
            </w:r>
            <w:r>
              <w:rPr>
                <w:rStyle w:val="IndexLink"/>
                <w:rtl w:val="true"/>
              </w:rPr>
              <w:tab/>
            </w:r>
            <w:r>
              <w:rPr>
                <w:rStyle w:val="IndexLink"/>
              </w:rPr>
              <w:t>502</w:t>
            </w:r>
          </w:hyperlink>
        </w:p>
        <w:p>
          <w:pPr>
            <w:pStyle w:val="Contents5"/>
            <w:tabs>
              <w:tab w:val="clear" w:pos="7892"/>
              <w:tab w:val="right" w:pos="9026" w:leader="dot"/>
            </w:tabs>
            <w:rPr/>
          </w:pPr>
          <w:hyperlink w:anchor="__RefHeading___Toc4686550_581953129">
            <w:r>
              <w:rPr>
                <w:webHidden/>
                <w:rStyle w:val="IndexLink"/>
                <w:rtl w:val="true"/>
              </w:rPr>
              <w:t xml:space="preserve">ماده </w:t>
            </w:r>
            <w:r>
              <w:rPr>
                <w:rStyle w:val="IndexLink"/>
              </w:rPr>
              <w:t>45</w:t>
            </w:r>
            <w:r>
              <w:rPr>
                <w:rStyle w:val="IndexLink"/>
                <w:rtl w:val="true"/>
              </w:rPr>
              <w:tab/>
            </w:r>
            <w:r>
              <w:rPr>
                <w:rStyle w:val="IndexLink"/>
              </w:rPr>
              <w:t>502</w:t>
            </w:r>
          </w:hyperlink>
        </w:p>
        <w:p>
          <w:pPr>
            <w:pStyle w:val="Contents4"/>
            <w:tabs>
              <w:tab w:val="clear" w:pos="8176"/>
              <w:tab w:val="right" w:pos="9026" w:leader="dot"/>
            </w:tabs>
            <w:rPr/>
          </w:pPr>
          <w:hyperlink w:anchor="__RefHeading___Toc4686552_581953129">
            <w:r>
              <w:rPr>
                <w:webHidden/>
                <w:rStyle w:val="IndexLink"/>
                <w:rtl w:val="true"/>
              </w:rPr>
              <w:t>بخش پنجم</w:t>
            </w:r>
            <w:r>
              <w:rPr>
                <w:rStyle w:val="IndexLink"/>
                <w:rtl w:val="true"/>
              </w:rPr>
              <w:tab/>
            </w:r>
            <w:r>
              <w:rPr>
                <w:rStyle w:val="IndexLink"/>
              </w:rPr>
              <w:t>502</w:t>
            </w:r>
          </w:hyperlink>
        </w:p>
        <w:p>
          <w:pPr>
            <w:pStyle w:val="Contents5"/>
            <w:tabs>
              <w:tab w:val="clear" w:pos="7892"/>
              <w:tab w:val="right" w:pos="9026" w:leader="dot"/>
            </w:tabs>
            <w:rPr/>
          </w:pPr>
          <w:hyperlink w:anchor="__RefHeading___Toc4686554_581953129">
            <w:r>
              <w:rPr>
                <w:webHidden/>
                <w:rStyle w:val="IndexLink"/>
                <w:rtl w:val="true"/>
              </w:rPr>
              <w:t xml:space="preserve">ماده </w:t>
            </w:r>
            <w:r>
              <w:rPr>
                <w:rStyle w:val="IndexLink"/>
              </w:rPr>
              <w:t>46</w:t>
            </w:r>
            <w:r>
              <w:rPr>
                <w:rStyle w:val="IndexLink"/>
                <w:rtl w:val="true"/>
              </w:rPr>
              <w:tab/>
            </w:r>
            <w:r>
              <w:rPr>
                <w:rStyle w:val="IndexLink"/>
              </w:rPr>
              <w:t>502</w:t>
            </w:r>
          </w:hyperlink>
        </w:p>
        <w:p>
          <w:pPr>
            <w:pStyle w:val="Contents5"/>
            <w:tabs>
              <w:tab w:val="clear" w:pos="7892"/>
              <w:tab w:val="right" w:pos="9026" w:leader="dot"/>
            </w:tabs>
            <w:rPr/>
          </w:pPr>
          <w:hyperlink w:anchor="__RefHeading___Toc4686556_581953129">
            <w:r>
              <w:rPr>
                <w:webHidden/>
                <w:rStyle w:val="IndexLink"/>
                <w:rtl w:val="true"/>
              </w:rPr>
              <w:t xml:space="preserve">ماده </w:t>
            </w:r>
            <w:r>
              <w:rPr>
                <w:rStyle w:val="IndexLink"/>
              </w:rPr>
              <w:t>47</w:t>
            </w:r>
            <w:r>
              <w:rPr>
                <w:rStyle w:val="IndexLink"/>
                <w:rtl w:val="true"/>
              </w:rPr>
              <w:tab/>
            </w:r>
            <w:r>
              <w:rPr>
                <w:rStyle w:val="IndexLink"/>
              </w:rPr>
              <w:t>503</w:t>
            </w:r>
          </w:hyperlink>
        </w:p>
        <w:p>
          <w:pPr>
            <w:pStyle w:val="Contents4"/>
            <w:tabs>
              <w:tab w:val="clear" w:pos="8176"/>
              <w:tab w:val="right" w:pos="9026" w:leader="dot"/>
            </w:tabs>
            <w:rPr/>
          </w:pPr>
          <w:hyperlink w:anchor="__RefHeading___Toc4686558_581953129">
            <w:r>
              <w:rPr>
                <w:webHidden/>
                <w:rStyle w:val="IndexLink"/>
                <w:rtl w:val="true"/>
              </w:rPr>
              <w:t>بخش ششم</w:t>
            </w:r>
            <w:r>
              <w:rPr>
                <w:rStyle w:val="IndexLink"/>
                <w:rtl w:val="true"/>
              </w:rPr>
              <w:tab/>
            </w:r>
            <w:r>
              <w:rPr>
                <w:rStyle w:val="IndexLink"/>
              </w:rPr>
              <w:t>503</w:t>
            </w:r>
          </w:hyperlink>
        </w:p>
        <w:p>
          <w:pPr>
            <w:pStyle w:val="Contents5"/>
            <w:tabs>
              <w:tab w:val="clear" w:pos="7892"/>
              <w:tab w:val="right" w:pos="9026" w:leader="dot"/>
            </w:tabs>
            <w:rPr/>
          </w:pPr>
          <w:hyperlink w:anchor="__RefHeading___Toc4686560_581953129">
            <w:r>
              <w:rPr>
                <w:webHidden/>
                <w:rStyle w:val="IndexLink"/>
                <w:rtl w:val="true"/>
              </w:rPr>
              <w:t xml:space="preserve">ماده </w:t>
            </w:r>
            <w:r>
              <w:rPr>
                <w:rStyle w:val="IndexLink"/>
              </w:rPr>
              <w:t>48</w:t>
            </w:r>
            <w:r>
              <w:rPr>
                <w:rStyle w:val="IndexLink"/>
                <w:rtl w:val="true"/>
              </w:rPr>
              <w:tab/>
            </w:r>
            <w:r>
              <w:rPr>
                <w:rStyle w:val="IndexLink"/>
              </w:rPr>
              <w:t>503</w:t>
            </w:r>
          </w:hyperlink>
        </w:p>
        <w:p>
          <w:pPr>
            <w:pStyle w:val="Contents5"/>
            <w:tabs>
              <w:tab w:val="clear" w:pos="7892"/>
              <w:tab w:val="right" w:pos="9026" w:leader="dot"/>
            </w:tabs>
            <w:rPr/>
          </w:pPr>
          <w:hyperlink w:anchor="__RefHeading___Toc4686562_581953129">
            <w:r>
              <w:rPr>
                <w:webHidden/>
                <w:rStyle w:val="IndexLink"/>
                <w:rtl w:val="true"/>
              </w:rPr>
              <w:t xml:space="preserve">ماده </w:t>
            </w:r>
            <w:r>
              <w:rPr>
                <w:rStyle w:val="IndexLink"/>
              </w:rPr>
              <w:t>49</w:t>
            </w:r>
            <w:r>
              <w:rPr>
                <w:rStyle w:val="IndexLink"/>
                <w:rtl w:val="true"/>
              </w:rPr>
              <w:tab/>
            </w:r>
            <w:r>
              <w:rPr>
                <w:rStyle w:val="IndexLink"/>
              </w:rPr>
              <w:t>503</w:t>
            </w:r>
          </w:hyperlink>
        </w:p>
        <w:p>
          <w:pPr>
            <w:pStyle w:val="Contents5"/>
            <w:tabs>
              <w:tab w:val="clear" w:pos="7892"/>
              <w:tab w:val="right" w:pos="9026" w:leader="dot"/>
            </w:tabs>
            <w:rPr/>
          </w:pPr>
          <w:hyperlink w:anchor="__RefHeading___Toc4686564_581953129">
            <w:r>
              <w:rPr>
                <w:webHidden/>
                <w:rStyle w:val="IndexLink"/>
                <w:rtl w:val="true"/>
              </w:rPr>
              <w:t xml:space="preserve">ماده </w:t>
            </w:r>
            <w:r>
              <w:rPr>
                <w:rStyle w:val="IndexLink"/>
              </w:rPr>
              <w:t>50</w:t>
            </w:r>
            <w:r>
              <w:rPr>
                <w:rStyle w:val="IndexLink"/>
                <w:rtl w:val="true"/>
              </w:rPr>
              <w:tab/>
            </w:r>
            <w:r>
              <w:rPr>
                <w:rStyle w:val="IndexLink"/>
              </w:rPr>
              <w:t>504</w:t>
            </w:r>
          </w:hyperlink>
        </w:p>
        <w:p>
          <w:pPr>
            <w:pStyle w:val="Contents5"/>
            <w:tabs>
              <w:tab w:val="clear" w:pos="7892"/>
              <w:tab w:val="right" w:pos="9026" w:leader="dot"/>
            </w:tabs>
            <w:rPr/>
          </w:pPr>
          <w:hyperlink w:anchor="__RefHeading___Toc4686566_581953129">
            <w:r>
              <w:rPr>
                <w:webHidden/>
                <w:rStyle w:val="IndexLink"/>
                <w:rtl w:val="true"/>
              </w:rPr>
              <w:t xml:space="preserve">ماده </w:t>
            </w:r>
            <w:r>
              <w:rPr>
                <w:rStyle w:val="IndexLink"/>
              </w:rPr>
              <w:t>51</w:t>
            </w:r>
            <w:r>
              <w:rPr>
                <w:rStyle w:val="IndexLink"/>
                <w:rtl w:val="true"/>
              </w:rPr>
              <w:tab/>
            </w:r>
            <w:r>
              <w:rPr>
                <w:rStyle w:val="IndexLink"/>
              </w:rPr>
              <w:t>504</w:t>
            </w:r>
          </w:hyperlink>
        </w:p>
        <w:p>
          <w:pPr>
            <w:pStyle w:val="Contents5"/>
            <w:tabs>
              <w:tab w:val="clear" w:pos="7892"/>
              <w:tab w:val="right" w:pos="9026" w:leader="dot"/>
            </w:tabs>
            <w:rPr/>
          </w:pPr>
          <w:hyperlink w:anchor="__RefHeading___Toc4686568_581953129">
            <w:r>
              <w:rPr>
                <w:webHidden/>
                <w:rStyle w:val="IndexLink"/>
                <w:rtl w:val="true"/>
              </w:rPr>
              <w:t xml:space="preserve">ماده </w:t>
            </w:r>
            <w:r>
              <w:rPr>
                <w:rStyle w:val="IndexLink"/>
              </w:rPr>
              <w:t>52</w:t>
            </w:r>
            <w:r>
              <w:rPr>
                <w:rStyle w:val="IndexLink"/>
                <w:rtl w:val="true"/>
              </w:rPr>
              <w:tab/>
            </w:r>
            <w:r>
              <w:rPr>
                <w:rStyle w:val="IndexLink"/>
              </w:rPr>
              <w:t>505</w:t>
            </w:r>
          </w:hyperlink>
        </w:p>
        <w:p>
          <w:pPr>
            <w:pStyle w:val="Contents5"/>
            <w:tabs>
              <w:tab w:val="clear" w:pos="7892"/>
              <w:tab w:val="right" w:pos="9026" w:leader="dot"/>
            </w:tabs>
            <w:rPr/>
          </w:pPr>
          <w:hyperlink w:anchor="__RefHeading___Toc4686570_581953129">
            <w:r>
              <w:rPr>
                <w:webHidden/>
                <w:rStyle w:val="IndexLink"/>
                <w:rtl w:val="true"/>
              </w:rPr>
              <w:t xml:space="preserve">ماده </w:t>
            </w:r>
            <w:r>
              <w:rPr>
                <w:rStyle w:val="IndexLink"/>
              </w:rPr>
              <w:t>53</w:t>
            </w:r>
            <w:r>
              <w:rPr>
                <w:rStyle w:val="IndexLink"/>
                <w:rtl w:val="true"/>
              </w:rPr>
              <w:tab/>
            </w:r>
            <w:r>
              <w:rPr>
                <w:rStyle w:val="IndexLink"/>
              </w:rPr>
              <w:t>505</w:t>
            </w:r>
          </w:hyperlink>
        </w:p>
        <w:p>
          <w:pPr>
            <w:pStyle w:val="Contents3"/>
            <w:tabs>
              <w:tab w:val="clear" w:pos="8459"/>
              <w:tab w:val="right" w:pos="9026" w:leader="dot"/>
            </w:tabs>
            <w:rPr/>
          </w:pPr>
          <w:hyperlink w:anchor="__RefHeading___Toc4686572_581953129">
            <w:r>
              <w:rPr>
                <w:webHidden/>
                <w:rStyle w:val="IndexLink"/>
              </w:rPr>
              <w:t>5</w:t>
            </w:r>
            <w:r>
              <w:rPr>
                <w:rStyle w:val="IndexLink"/>
                <w:rtl w:val="true"/>
              </w:rPr>
              <w:tab/>
            </w:r>
            <w:r>
              <w:rPr>
                <w:rStyle w:val="IndexLink"/>
              </w:rPr>
              <w:t>506</w:t>
            </w:r>
          </w:hyperlink>
        </w:p>
        <w:p>
          <w:pPr>
            <w:pStyle w:val="Contents4"/>
            <w:tabs>
              <w:tab w:val="clear" w:pos="8176"/>
              <w:tab w:val="right" w:pos="9026" w:leader="dot"/>
            </w:tabs>
            <w:rPr/>
          </w:pPr>
          <w:hyperlink w:anchor="__RefHeading___Toc4686574_581953129">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4686576_581953129">
            <w:r>
              <w:rPr>
                <w:webHidden/>
                <w:rStyle w:val="IndexLink"/>
                <w:rtl w:val="true"/>
              </w:rPr>
              <w:t xml:space="preserve">ماده </w:t>
            </w:r>
            <w:r>
              <w:rPr>
                <w:rStyle w:val="IndexLink"/>
              </w:rPr>
              <w:t>1</w:t>
            </w:r>
            <w:r>
              <w:rPr>
                <w:rStyle w:val="IndexLink"/>
                <w:rtl w:val="true"/>
              </w:rPr>
              <w:tab/>
            </w:r>
            <w:r>
              <w:rPr>
                <w:rStyle w:val="IndexLink"/>
              </w:rPr>
              <w:t>506</w:t>
            </w:r>
          </w:hyperlink>
        </w:p>
        <w:p>
          <w:pPr>
            <w:pStyle w:val="Contents4"/>
            <w:tabs>
              <w:tab w:val="clear" w:pos="8176"/>
              <w:tab w:val="right" w:pos="9026" w:leader="dot"/>
            </w:tabs>
            <w:rPr/>
          </w:pPr>
          <w:hyperlink w:anchor="__RefHeading___Toc4686578_581953129">
            <w:r>
              <w:rPr>
                <w:webHidden/>
                <w:rStyle w:val="IndexLink"/>
                <w:rtl w:val="true"/>
              </w:rPr>
              <w:t xml:space="preserve">ماده </w:t>
            </w:r>
            <w:r>
              <w:rPr>
                <w:rStyle w:val="IndexLink"/>
              </w:rPr>
              <w:t>2</w:t>
            </w:r>
            <w:r>
              <w:rPr>
                <w:rStyle w:val="IndexLink"/>
                <w:rtl w:val="true"/>
              </w:rPr>
              <w:tab/>
            </w:r>
            <w:r>
              <w:rPr>
                <w:rStyle w:val="IndexLink"/>
              </w:rPr>
              <w:t>507</w:t>
            </w:r>
          </w:hyperlink>
        </w:p>
        <w:p>
          <w:pPr>
            <w:pStyle w:val="Contents4"/>
            <w:tabs>
              <w:tab w:val="clear" w:pos="8176"/>
              <w:tab w:val="right" w:pos="9026" w:leader="dot"/>
            </w:tabs>
            <w:rPr/>
          </w:pPr>
          <w:hyperlink w:anchor="__RefHeading___Toc4686580_581953129">
            <w:r>
              <w:rPr>
                <w:webHidden/>
                <w:rStyle w:val="IndexLink"/>
                <w:rtl w:val="true"/>
              </w:rPr>
              <w:t xml:space="preserve">ماده </w:t>
            </w:r>
            <w:r>
              <w:rPr>
                <w:rStyle w:val="IndexLink"/>
              </w:rPr>
              <w:t>3</w:t>
            </w:r>
            <w:r>
              <w:rPr>
                <w:rStyle w:val="IndexLink"/>
                <w:rtl w:val="true"/>
              </w:rPr>
              <w:tab/>
            </w:r>
            <w:r>
              <w:rPr>
                <w:rStyle w:val="IndexLink"/>
              </w:rPr>
              <w:t>507</w:t>
            </w:r>
          </w:hyperlink>
        </w:p>
        <w:p>
          <w:pPr>
            <w:pStyle w:val="Contents4"/>
            <w:tabs>
              <w:tab w:val="clear" w:pos="8176"/>
              <w:tab w:val="right" w:pos="9026" w:leader="dot"/>
            </w:tabs>
            <w:rPr/>
          </w:pPr>
          <w:hyperlink w:anchor="__RefHeading___Toc4686582_581953129">
            <w:r>
              <w:rPr>
                <w:webHidden/>
                <w:rStyle w:val="IndexLink"/>
                <w:rtl w:val="true"/>
              </w:rPr>
              <w:t xml:space="preserve">ماده </w:t>
            </w:r>
            <w:r>
              <w:rPr>
                <w:rStyle w:val="IndexLink"/>
              </w:rPr>
              <w:t>4</w:t>
            </w:r>
            <w:r>
              <w:rPr>
                <w:rStyle w:val="IndexLink"/>
                <w:rtl w:val="true"/>
              </w:rPr>
              <w:tab/>
            </w:r>
            <w:r>
              <w:rPr>
                <w:rStyle w:val="IndexLink"/>
              </w:rPr>
              <w:t>507</w:t>
            </w:r>
          </w:hyperlink>
        </w:p>
        <w:p>
          <w:pPr>
            <w:pStyle w:val="Contents4"/>
            <w:tabs>
              <w:tab w:val="clear" w:pos="8176"/>
              <w:tab w:val="right" w:pos="9026" w:leader="dot"/>
            </w:tabs>
            <w:rPr/>
          </w:pPr>
          <w:hyperlink w:anchor="__RefHeading___Toc4686584_581953129">
            <w:r>
              <w:rPr>
                <w:webHidden/>
                <w:rStyle w:val="IndexLink"/>
                <w:rtl w:val="true"/>
              </w:rPr>
              <w:t xml:space="preserve">ماده </w:t>
            </w:r>
            <w:r>
              <w:rPr>
                <w:rStyle w:val="IndexLink"/>
              </w:rPr>
              <w:t>5</w:t>
            </w:r>
            <w:r>
              <w:rPr>
                <w:rStyle w:val="IndexLink"/>
                <w:rtl w:val="true"/>
              </w:rPr>
              <w:tab/>
            </w:r>
            <w:r>
              <w:rPr>
                <w:rStyle w:val="IndexLink"/>
              </w:rPr>
              <w:t>507</w:t>
            </w:r>
          </w:hyperlink>
        </w:p>
        <w:p>
          <w:pPr>
            <w:pStyle w:val="Contents4"/>
            <w:tabs>
              <w:tab w:val="clear" w:pos="8176"/>
              <w:tab w:val="right" w:pos="9026" w:leader="dot"/>
            </w:tabs>
            <w:rPr/>
          </w:pPr>
          <w:hyperlink w:anchor="__RefHeading___Toc4686586_581953129">
            <w:r>
              <w:rPr>
                <w:webHidden/>
                <w:rStyle w:val="IndexLink"/>
                <w:rtl w:val="true"/>
              </w:rPr>
              <w:t xml:space="preserve">ماده </w:t>
            </w:r>
            <w:r>
              <w:rPr>
                <w:rStyle w:val="IndexLink"/>
              </w:rPr>
              <w:t>6</w:t>
            </w:r>
            <w:r>
              <w:rPr>
                <w:rStyle w:val="IndexLink"/>
                <w:rtl w:val="true"/>
              </w:rPr>
              <w:tab/>
            </w:r>
            <w:r>
              <w:rPr>
                <w:rStyle w:val="IndexLink"/>
              </w:rPr>
              <w:t>508</w:t>
            </w:r>
          </w:hyperlink>
        </w:p>
        <w:p>
          <w:pPr>
            <w:pStyle w:val="Contents4"/>
            <w:tabs>
              <w:tab w:val="clear" w:pos="8176"/>
              <w:tab w:val="right" w:pos="9026" w:leader="dot"/>
            </w:tabs>
            <w:rPr/>
          </w:pPr>
          <w:hyperlink w:anchor="__RefHeading___Toc4686588_581953129">
            <w:r>
              <w:rPr>
                <w:webHidden/>
                <w:rStyle w:val="IndexLink"/>
                <w:rtl w:val="true"/>
              </w:rPr>
              <w:t xml:space="preserve">ماده </w:t>
            </w:r>
            <w:r>
              <w:rPr>
                <w:rStyle w:val="IndexLink"/>
              </w:rPr>
              <w:t>7</w:t>
            </w:r>
            <w:r>
              <w:rPr>
                <w:rStyle w:val="IndexLink"/>
                <w:rtl w:val="true"/>
              </w:rPr>
              <w:tab/>
            </w:r>
            <w:r>
              <w:rPr>
                <w:rStyle w:val="IndexLink"/>
              </w:rPr>
              <w:t>508</w:t>
            </w:r>
          </w:hyperlink>
        </w:p>
        <w:p>
          <w:pPr>
            <w:pStyle w:val="Contents4"/>
            <w:tabs>
              <w:tab w:val="clear" w:pos="8176"/>
              <w:tab w:val="right" w:pos="9026" w:leader="dot"/>
            </w:tabs>
            <w:rPr/>
          </w:pPr>
          <w:hyperlink w:anchor="__RefHeading___Toc4686590_581953129">
            <w:r>
              <w:rPr>
                <w:webHidden/>
                <w:rStyle w:val="IndexLink"/>
                <w:rtl w:val="true"/>
              </w:rPr>
              <w:t xml:space="preserve">ماده </w:t>
            </w:r>
            <w:r>
              <w:rPr>
                <w:rStyle w:val="IndexLink"/>
              </w:rPr>
              <w:t>8</w:t>
            </w:r>
            <w:r>
              <w:rPr>
                <w:rStyle w:val="IndexLink"/>
                <w:rtl w:val="true"/>
              </w:rPr>
              <w:tab/>
            </w:r>
            <w:r>
              <w:rPr>
                <w:rStyle w:val="IndexLink"/>
              </w:rPr>
              <w:t>508</w:t>
            </w:r>
          </w:hyperlink>
        </w:p>
        <w:p>
          <w:pPr>
            <w:pStyle w:val="Contents4"/>
            <w:tabs>
              <w:tab w:val="clear" w:pos="8176"/>
              <w:tab w:val="right" w:pos="9026" w:leader="dot"/>
            </w:tabs>
            <w:rPr/>
          </w:pPr>
          <w:hyperlink w:anchor="__RefHeading___Toc4686592_581953129">
            <w:r>
              <w:rPr>
                <w:webHidden/>
                <w:rStyle w:val="IndexLink"/>
                <w:rtl w:val="true"/>
              </w:rPr>
              <w:t xml:space="preserve">ماده </w:t>
            </w:r>
            <w:r>
              <w:rPr>
                <w:rStyle w:val="IndexLink"/>
              </w:rPr>
              <w:t>9</w:t>
            </w:r>
            <w:r>
              <w:rPr>
                <w:rStyle w:val="IndexLink"/>
                <w:rtl w:val="true"/>
              </w:rPr>
              <w:tab/>
            </w:r>
            <w:r>
              <w:rPr>
                <w:rStyle w:val="IndexLink"/>
              </w:rPr>
              <w:t>509</w:t>
            </w:r>
          </w:hyperlink>
        </w:p>
        <w:p>
          <w:pPr>
            <w:pStyle w:val="Contents4"/>
            <w:tabs>
              <w:tab w:val="clear" w:pos="8176"/>
              <w:tab w:val="right" w:pos="9026" w:leader="dot"/>
            </w:tabs>
            <w:rPr/>
          </w:pPr>
          <w:hyperlink w:anchor="__RefHeading___Toc4686594_581953129">
            <w:r>
              <w:rPr>
                <w:webHidden/>
                <w:rStyle w:val="IndexLink"/>
                <w:rtl w:val="true"/>
              </w:rPr>
              <w:t xml:space="preserve">ماده </w:t>
            </w:r>
            <w:r>
              <w:rPr>
                <w:rStyle w:val="IndexLink"/>
              </w:rPr>
              <w:t>10</w:t>
            </w:r>
            <w:r>
              <w:rPr>
                <w:rStyle w:val="IndexLink"/>
                <w:rtl w:val="true"/>
              </w:rPr>
              <w:tab/>
            </w:r>
            <w:r>
              <w:rPr>
                <w:rStyle w:val="IndexLink"/>
              </w:rPr>
              <w:t>509</w:t>
            </w:r>
          </w:hyperlink>
        </w:p>
        <w:p>
          <w:pPr>
            <w:pStyle w:val="Contents4"/>
            <w:tabs>
              <w:tab w:val="clear" w:pos="8176"/>
              <w:tab w:val="right" w:pos="9026" w:leader="dot"/>
            </w:tabs>
            <w:rPr/>
          </w:pPr>
          <w:hyperlink w:anchor="__RefHeading___Toc4686596_581953129">
            <w:r>
              <w:rPr>
                <w:webHidden/>
                <w:rStyle w:val="IndexLink"/>
                <w:rtl w:val="true"/>
              </w:rPr>
              <w:t xml:space="preserve">ماده </w:t>
            </w:r>
            <w:r>
              <w:rPr>
                <w:rStyle w:val="IndexLink"/>
              </w:rPr>
              <w:t>11</w:t>
            </w:r>
            <w:r>
              <w:rPr>
                <w:rStyle w:val="IndexLink"/>
                <w:rtl w:val="true"/>
              </w:rPr>
              <w:tab/>
            </w:r>
            <w:r>
              <w:rPr>
                <w:rStyle w:val="IndexLink"/>
              </w:rPr>
              <w:t>509</w:t>
            </w:r>
          </w:hyperlink>
        </w:p>
        <w:p>
          <w:pPr>
            <w:pStyle w:val="Contents4"/>
            <w:tabs>
              <w:tab w:val="clear" w:pos="8176"/>
              <w:tab w:val="right" w:pos="9026" w:leader="dot"/>
            </w:tabs>
            <w:rPr/>
          </w:pPr>
          <w:hyperlink w:anchor="__RefHeading___Toc4686598_581953129">
            <w:r>
              <w:rPr>
                <w:webHidden/>
                <w:rStyle w:val="IndexLink"/>
                <w:rtl w:val="true"/>
              </w:rPr>
              <w:t xml:space="preserve">ماده </w:t>
            </w:r>
            <w:r>
              <w:rPr>
                <w:rStyle w:val="IndexLink"/>
              </w:rPr>
              <w:t>12</w:t>
            </w:r>
            <w:r>
              <w:rPr>
                <w:rStyle w:val="IndexLink"/>
                <w:rtl w:val="true"/>
              </w:rPr>
              <w:tab/>
            </w:r>
            <w:r>
              <w:rPr>
                <w:rStyle w:val="IndexLink"/>
              </w:rPr>
              <w:t>510</w:t>
            </w:r>
          </w:hyperlink>
        </w:p>
        <w:p>
          <w:pPr>
            <w:pStyle w:val="Contents4"/>
            <w:tabs>
              <w:tab w:val="clear" w:pos="8176"/>
              <w:tab w:val="right" w:pos="9026" w:leader="dot"/>
            </w:tabs>
            <w:rPr/>
          </w:pPr>
          <w:hyperlink w:anchor="__RefHeading___Toc4686600_581953129">
            <w:r>
              <w:rPr>
                <w:webHidden/>
                <w:rStyle w:val="IndexLink"/>
                <w:rtl w:val="true"/>
              </w:rPr>
              <w:t xml:space="preserve">ماده </w:t>
            </w:r>
            <w:r>
              <w:rPr>
                <w:rStyle w:val="IndexLink"/>
              </w:rPr>
              <w:t>13</w:t>
            </w:r>
            <w:r>
              <w:rPr>
                <w:rStyle w:val="IndexLink"/>
                <w:rtl w:val="true"/>
              </w:rPr>
              <w:tab/>
            </w:r>
            <w:r>
              <w:rPr>
                <w:rStyle w:val="IndexLink"/>
              </w:rPr>
              <w:t>510</w:t>
            </w:r>
          </w:hyperlink>
        </w:p>
        <w:p>
          <w:pPr>
            <w:pStyle w:val="Contents4"/>
            <w:tabs>
              <w:tab w:val="clear" w:pos="8176"/>
              <w:tab w:val="right" w:pos="9026" w:leader="dot"/>
            </w:tabs>
            <w:rPr/>
          </w:pPr>
          <w:hyperlink w:anchor="__RefHeading___Toc4686602_581953129">
            <w:r>
              <w:rPr>
                <w:webHidden/>
                <w:rStyle w:val="IndexLink"/>
                <w:rtl w:val="true"/>
              </w:rPr>
              <w:t xml:space="preserve">ماده </w:t>
            </w:r>
            <w:r>
              <w:rPr>
                <w:rStyle w:val="IndexLink"/>
              </w:rPr>
              <w:t>14</w:t>
            </w:r>
            <w:r>
              <w:rPr>
                <w:rStyle w:val="IndexLink"/>
                <w:rtl w:val="true"/>
              </w:rPr>
              <w:tab/>
            </w:r>
            <w:r>
              <w:rPr>
                <w:rStyle w:val="IndexLink"/>
              </w:rPr>
              <w:t>511</w:t>
            </w:r>
          </w:hyperlink>
        </w:p>
        <w:p>
          <w:pPr>
            <w:pStyle w:val="Contents3"/>
            <w:tabs>
              <w:tab w:val="clear" w:pos="8459"/>
              <w:tab w:val="right" w:pos="9026" w:leader="dot"/>
            </w:tabs>
            <w:rPr/>
          </w:pPr>
          <w:hyperlink w:anchor="__RefHeading___Toc4686604_581953129">
            <w:r>
              <w:rPr>
                <w:webHidden/>
                <w:rStyle w:val="IndexLink"/>
              </w:rPr>
              <w:t>6</w:t>
            </w:r>
            <w:r>
              <w:rPr>
                <w:rStyle w:val="IndexLink"/>
                <w:rtl w:val="true"/>
              </w:rPr>
              <w:tab/>
            </w:r>
            <w:r>
              <w:rPr>
                <w:rStyle w:val="IndexLink"/>
              </w:rPr>
              <w:t>512</w:t>
            </w:r>
          </w:hyperlink>
        </w:p>
        <w:p>
          <w:pPr>
            <w:pStyle w:val="Contents4"/>
            <w:tabs>
              <w:tab w:val="clear" w:pos="8176"/>
              <w:tab w:val="right" w:pos="9026" w:leader="dot"/>
            </w:tabs>
            <w:rPr/>
          </w:pPr>
          <w:hyperlink w:anchor="__RefHeading___Toc4686606_581953129">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4686608_581953129">
            <w:r>
              <w:rPr>
                <w:webHidden/>
                <w:rStyle w:val="IndexLink"/>
                <w:rtl w:val="true"/>
              </w:rPr>
              <w:t xml:space="preserve">ماده </w:t>
            </w:r>
            <w:r>
              <w:rPr>
                <w:rStyle w:val="IndexLink"/>
              </w:rPr>
              <w:t>1</w:t>
            </w:r>
            <w:r>
              <w:rPr>
                <w:rStyle w:val="IndexLink"/>
                <w:rtl w:val="true"/>
              </w:rPr>
              <w:tab/>
            </w:r>
            <w:r>
              <w:rPr>
                <w:rStyle w:val="IndexLink"/>
              </w:rPr>
              <w:t>513</w:t>
            </w:r>
          </w:hyperlink>
        </w:p>
        <w:p>
          <w:pPr>
            <w:pStyle w:val="Contents4"/>
            <w:tabs>
              <w:tab w:val="clear" w:pos="8176"/>
              <w:tab w:val="right" w:pos="9026" w:leader="dot"/>
            </w:tabs>
            <w:rPr/>
          </w:pPr>
          <w:hyperlink w:anchor="__RefHeading___Toc4686610_581953129">
            <w:r>
              <w:rPr>
                <w:webHidden/>
                <w:rStyle w:val="IndexLink"/>
                <w:rtl w:val="true"/>
              </w:rPr>
              <w:t xml:space="preserve">ماده </w:t>
            </w:r>
            <w:r>
              <w:rPr>
                <w:rStyle w:val="IndexLink"/>
              </w:rPr>
              <w:t>2</w:t>
            </w:r>
            <w:r>
              <w:rPr>
                <w:rStyle w:val="IndexLink"/>
                <w:rtl w:val="true"/>
              </w:rPr>
              <w:tab/>
            </w:r>
            <w:r>
              <w:rPr>
                <w:rStyle w:val="IndexLink"/>
              </w:rPr>
              <w:t>513</w:t>
            </w:r>
          </w:hyperlink>
        </w:p>
        <w:p>
          <w:pPr>
            <w:pStyle w:val="Contents4"/>
            <w:tabs>
              <w:tab w:val="clear" w:pos="8176"/>
              <w:tab w:val="right" w:pos="9026" w:leader="dot"/>
            </w:tabs>
            <w:rPr/>
          </w:pPr>
          <w:hyperlink w:anchor="__RefHeading___Toc4686612_581953129">
            <w:r>
              <w:rPr>
                <w:webHidden/>
                <w:rStyle w:val="IndexLink"/>
                <w:rtl w:val="true"/>
              </w:rPr>
              <w:t xml:space="preserve">ماده </w:t>
            </w:r>
            <w:r>
              <w:rPr>
                <w:rStyle w:val="IndexLink"/>
              </w:rPr>
              <w:t>3</w:t>
            </w:r>
            <w:r>
              <w:rPr>
                <w:rStyle w:val="IndexLink"/>
                <w:rtl w:val="true"/>
              </w:rPr>
              <w:tab/>
            </w:r>
            <w:r>
              <w:rPr>
                <w:rStyle w:val="IndexLink"/>
              </w:rPr>
              <w:t>513</w:t>
            </w:r>
          </w:hyperlink>
        </w:p>
        <w:p>
          <w:pPr>
            <w:pStyle w:val="Contents4"/>
            <w:tabs>
              <w:tab w:val="clear" w:pos="8176"/>
              <w:tab w:val="right" w:pos="9026" w:leader="dot"/>
            </w:tabs>
            <w:rPr/>
          </w:pPr>
          <w:hyperlink w:anchor="__RefHeading___Toc4686614_581953129">
            <w:r>
              <w:rPr>
                <w:webHidden/>
                <w:rStyle w:val="IndexLink"/>
                <w:rtl w:val="true"/>
              </w:rPr>
              <w:t xml:space="preserve">ماده </w:t>
            </w:r>
            <w:r>
              <w:rPr>
                <w:rStyle w:val="IndexLink"/>
              </w:rPr>
              <w:t>4</w:t>
            </w:r>
            <w:r>
              <w:rPr>
                <w:rStyle w:val="IndexLink"/>
                <w:rtl w:val="true"/>
              </w:rPr>
              <w:tab/>
            </w:r>
            <w:r>
              <w:rPr>
                <w:rStyle w:val="IndexLink"/>
              </w:rPr>
              <w:t>513</w:t>
            </w:r>
          </w:hyperlink>
        </w:p>
        <w:p>
          <w:pPr>
            <w:pStyle w:val="Contents4"/>
            <w:tabs>
              <w:tab w:val="clear" w:pos="8176"/>
              <w:tab w:val="right" w:pos="9026" w:leader="dot"/>
            </w:tabs>
            <w:rPr/>
          </w:pPr>
          <w:hyperlink w:anchor="__RefHeading___Toc4686616_581953129">
            <w:r>
              <w:rPr>
                <w:webHidden/>
                <w:rStyle w:val="IndexLink"/>
                <w:rtl w:val="true"/>
              </w:rPr>
              <w:t xml:space="preserve">ماده </w:t>
            </w:r>
            <w:r>
              <w:rPr>
                <w:rStyle w:val="IndexLink"/>
              </w:rPr>
              <w:t>5</w:t>
            </w:r>
            <w:r>
              <w:rPr>
                <w:rStyle w:val="IndexLink"/>
                <w:rtl w:val="true"/>
              </w:rPr>
              <w:tab/>
            </w:r>
            <w:r>
              <w:rPr>
                <w:rStyle w:val="IndexLink"/>
              </w:rPr>
              <w:t>514</w:t>
            </w:r>
          </w:hyperlink>
        </w:p>
        <w:p>
          <w:pPr>
            <w:pStyle w:val="Contents4"/>
            <w:tabs>
              <w:tab w:val="clear" w:pos="8176"/>
              <w:tab w:val="right" w:pos="9026" w:leader="dot"/>
            </w:tabs>
            <w:rPr/>
          </w:pPr>
          <w:hyperlink w:anchor="__RefHeading___Toc4686618_581953129">
            <w:r>
              <w:rPr>
                <w:webHidden/>
                <w:rStyle w:val="IndexLink"/>
                <w:rtl w:val="true"/>
              </w:rPr>
              <w:t xml:space="preserve">ماده </w:t>
            </w:r>
            <w:r>
              <w:rPr>
                <w:rStyle w:val="IndexLink"/>
              </w:rPr>
              <w:t>6</w:t>
            </w:r>
            <w:r>
              <w:rPr>
                <w:rStyle w:val="IndexLink"/>
                <w:rtl w:val="true"/>
              </w:rPr>
              <w:tab/>
            </w:r>
            <w:r>
              <w:rPr>
                <w:rStyle w:val="IndexLink"/>
              </w:rPr>
              <w:t>514</w:t>
            </w:r>
          </w:hyperlink>
        </w:p>
        <w:p>
          <w:pPr>
            <w:pStyle w:val="Contents4"/>
            <w:tabs>
              <w:tab w:val="clear" w:pos="8176"/>
              <w:tab w:val="right" w:pos="9026" w:leader="dot"/>
            </w:tabs>
            <w:rPr/>
          </w:pPr>
          <w:hyperlink w:anchor="__RefHeading___Toc4686620_581953129">
            <w:r>
              <w:rPr>
                <w:webHidden/>
                <w:rStyle w:val="IndexLink"/>
                <w:rtl w:val="true"/>
              </w:rPr>
              <w:t xml:space="preserve">ماده </w:t>
            </w:r>
            <w:r>
              <w:rPr>
                <w:rStyle w:val="IndexLink"/>
              </w:rPr>
              <w:t>7</w:t>
            </w:r>
            <w:r>
              <w:rPr>
                <w:rStyle w:val="IndexLink"/>
                <w:rtl w:val="true"/>
              </w:rPr>
              <w:tab/>
            </w:r>
            <w:r>
              <w:rPr>
                <w:rStyle w:val="IndexLink"/>
              </w:rPr>
              <w:t>514</w:t>
            </w:r>
          </w:hyperlink>
        </w:p>
        <w:p>
          <w:pPr>
            <w:pStyle w:val="Contents4"/>
            <w:tabs>
              <w:tab w:val="clear" w:pos="8176"/>
              <w:tab w:val="right" w:pos="9026" w:leader="dot"/>
            </w:tabs>
            <w:rPr/>
          </w:pPr>
          <w:hyperlink w:anchor="__RefHeading___Toc4686622_581953129">
            <w:r>
              <w:rPr>
                <w:webHidden/>
                <w:rStyle w:val="IndexLink"/>
                <w:rtl w:val="true"/>
              </w:rPr>
              <w:t xml:space="preserve">ماده </w:t>
            </w:r>
            <w:r>
              <w:rPr>
                <w:rStyle w:val="IndexLink"/>
              </w:rPr>
              <w:t>8</w:t>
            </w:r>
            <w:r>
              <w:rPr>
                <w:rStyle w:val="IndexLink"/>
                <w:rtl w:val="true"/>
              </w:rPr>
              <w:tab/>
            </w:r>
            <w:r>
              <w:rPr>
                <w:rStyle w:val="IndexLink"/>
              </w:rPr>
              <w:t>515</w:t>
            </w:r>
          </w:hyperlink>
        </w:p>
        <w:p>
          <w:pPr>
            <w:pStyle w:val="Contents4"/>
            <w:tabs>
              <w:tab w:val="clear" w:pos="8176"/>
              <w:tab w:val="right" w:pos="9026" w:leader="dot"/>
            </w:tabs>
            <w:rPr/>
          </w:pPr>
          <w:hyperlink w:anchor="__RefHeading___Toc4686624_581953129">
            <w:r>
              <w:rPr>
                <w:webHidden/>
                <w:rStyle w:val="IndexLink"/>
                <w:rtl w:val="true"/>
              </w:rPr>
              <w:t xml:space="preserve">ماده </w:t>
            </w:r>
            <w:r>
              <w:rPr>
                <w:rStyle w:val="IndexLink"/>
              </w:rPr>
              <w:t>9</w:t>
            </w:r>
            <w:r>
              <w:rPr>
                <w:rStyle w:val="IndexLink"/>
                <w:rtl w:val="true"/>
              </w:rPr>
              <w:tab/>
            </w:r>
            <w:r>
              <w:rPr>
                <w:rStyle w:val="IndexLink"/>
              </w:rPr>
              <w:t>515</w:t>
            </w:r>
          </w:hyperlink>
        </w:p>
        <w:p>
          <w:pPr>
            <w:pStyle w:val="Contents4"/>
            <w:tabs>
              <w:tab w:val="clear" w:pos="8176"/>
              <w:tab w:val="right" w:pos="9026" w:leader="dot"/>
            </w:tabs>
            <w:rPr/>
          </w:pPr>
          <w:hyperlink w:anchor="__RefHeading___Toc4686626_581953129">
            <w:r>
              <w:rPr>
                <w:webHidden/>
                <w:rStyle w:val="IndexLink"/>
                <w:rtl w:val="true"/>
              </w:rPr>
              <w:t xml:space="preserve">ماده </w:t>
            </w:r>
            <w:r>
              <w:rPr>
                <w:rStyle w:val="IndexLink"/>
              </w:rPr>
              <w:t>10</w:t>
            </w:r>
            <w:r>
              <w:rPr>
                <w:rStyle w:val="IndexLink"/>
                <w:rtl w:val="true"/>
              </w:rPr>
              <w:tab/>
            </w:r>
            <w:r>
              <w:rPr>
                <w:rStyle w:val="IndexLink"/>
              </w:rPr>
              <w:t>515</w:t>
            </w:r>
          </w:hyperlink>
        </w:p>
        <w:p>
          <w:pPr>
            <w:pStyle w:val="Contents4"/>
            <w:tabs>
              <w:tab w:val="clear" w:pos="8176"/>
              <w:tab w:val="right" w:pos="9026" w:leader="dot"/>
            </w:tabs>
            <w:rPr/>
          </w:pPr>
          <w:hyperlink w:anchor="__RefHeading___Toc4686628_581953129">
            <w:r>
              <w:rPr>
                <w:webHidden/>
                <w:rStyle w:val="IndexLink"/>
                <w:rtl w:val="true"/>
              </w:rPr>
              <w:t xml:space="preserve">ماده </w:t>
            </w:r>
            <w:r>
              <w:rPr>
                <w:rStyle w:val="IndexLink"/>
              </w:rPr>
              <w:t>11</w:t>
            </w:r>
            <w:r>
              <w:rPr>
                <w:rStyle w:val="IndexLink"/>
                <w:rtl w:val="true"/>
              </w:rPr>
              <w:tab/>
            </w:r>
            <w:r>
              <w:rPr>
                <w:rStyle w:val="IndexLink"/>
              </w:rPr>
              <w:t>516</w:t>
            </w:r>
          </w:hyperlink>
        </w:p>
        <w:p>
          <w:pPr>
            <w:pStyle w:val="Contents3"/>
            <w:tabs>
              <w:tab w:val="clear" w:pos="8459"/>
              <w:tab w:val="right" w:pos="9026" w:leader="dot"/>
            </w:tabs>
            <w:rPr/>
          </w:pPr>
          <w:hyperlink w:anchor="__RefHeading___Toc4686630_581953129">
            <w:r>
              <w:rPr>
                <w:webHidden/>
                <w:rStyle w:val="IndexLink"/>
              </w:rPr>
              <w:t>7</w:t>
            </w:r>
            <w:r>
              <w:rPr>
                <w:rStyle w:val="IndexLink"/>
                <w:rtl w:val="true"/>
              </w:rPr>
              <w:tab/>
            </w:r>
            <w:r>
              <w:rPr>
                <w:rStyle w:val="IndexLink"/>
              </w:rPr>
              <w:t>517</w:t>
            </w:r>
          </w:hyperlink>
        </w:p>
        <w:p>
          <w:pPr>
            <w:pStyle w:val="Contents2"/>
            <w:tabs>
              <w:tab w:val="clear" w:pos="8743"/>
              <w:tab w:val="right" w:pos="9026" w:leader="dot"/>
            </w:tabs>
            <w:rPr/>
          </w:pPr>
          <w:hyperlink w:anchor="__RefHeading___Toc4686632_581953129">
            <w:r>
              <w:rPr>
                <w:webHidden/>
                <w:rStyle w:val="IndexLink"/>
                <w:rtl w:val="true"/>
              </w:rPr>
              <w:t>کتابنامه</w:t>
            </w:r>
            <w:r>
              <w:rPr>
                <w:rStyle w:val="IndexLink"/>
                <w:rtl w:val="true"/>
              </w:rPr>
              <w:tab/>
            </w:r>
            <w:r>
              <w:rPr>
                <w:rStyle w:val="IndexLink"/>
              </w:rPr>
              <w:t>519</w:t>
            </w:r>
          </w:hyperlink>
        </w:p>
        <w:p>
          <w:pPr>
            <w:pStyle w:val="Contents3"/>
            <w:tabs>
              <w:tab w:val="clear" w:pos="8459"/>
              <w:tab w:val="right" w:pos="9026" w:leader="dot"/>
            </w:tabs>
            <w:rPr/>
          </w:pPr>
          <w:hyperlink w:anchor="__RefHeading___Toc4686634_581953129">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4686636_581953129">
            <w:r>
              <w:rPr>
                <w:webHidden/>
                <w:rStyle w:val="IndexLink"/>
                <w:rtl w:val="true"/>
              </w:rPr>
              <w:t>الف</w:t>
            </w:r>
            <w:r>
              <w:rPr>
                <w:rStyle w:val="IndexLink"/>
                <w:rtl w:val="true"/>
              </w:rPr>
              <w:t>)</w:t>
            </w:r>
            <w:r>
              <w:rPr>
                <w:rStyle w:val="IndexLink"/>
                <w:rtl w:val="true"/>
              </w:rPr>
              <w:t>منابع فارسی</w:t>
            </w:r>
            <w:r>
              <w:rPr>
                <w:rStyle w:val="IndexLink"/>
                <w:rtl w:val="true"/>
              </w:rPr>
              <w:tab/>
            </w:r>
            <w:r>
              <w:rPr>
                <w:rStyle w:val="IndexLink"/>
              </w:rPr>
              <w:t>519</w:t>
            </w:r>
          </w:hyperlink>
        </w:p>
        <w:p>
          <w:pPr>
            <w:pStyle w:val="Contents3"/>
            <w:tabs>
              <w:tab w:val="clear" w:pos="8459"/>
              <w:tab w:val="right" w:pos="9026" w:leader="dot"/>
            </w:tabs>
            <w:rPr/>
          </w:pPr>
          <w:hyperlink w:anchor="__RefHeading___Toc4686638_581953129">
            <w:r>
              <w:rPr>
                <w:webHidden/>
                <w:rStyle w:val="IndexLink"/>
                <w:rtl w:val="true"/>
              </w:rPr>
              <w:t>منابع عربی</w:t>
            </w:r>
            <w:r>
              <w:rPr>
                <w:rStyle w:val="IndexLink"/>
                <w:rtl w:val="true"/>
              </w:rPr>
              <w:tab/>
            </w:r>
            <w:r>
              <w:rPr>
                <w:rStyle w:val="IndexLink"/>
              </w:rPr>
              <w:t>532</w:t>
            </w:r>
          </w:hyperlink>
        </w:p>
        <w:p>
          <w:pPr>
            <w:pStyle w:val="Contents3"/>
            <w:tabs>
              <w:tab w:val="clear" w:pos="8459"/>
              <w:tab w:val="right" w:pos="9026" w:leader="dot"/>
            </w:tabs>
            <w:rPr/>
          </w:pPr>
          <w:hyperlink w:anchor="__RefHeading___Toc4686640_581953129">
            <w:r>
              <w:rPr>
                <w:webHidden/>
                <w:rStyle w:val="IndexLink"/>
                <w:rtl w:val="true"/>
              </w:rPr>
              <w:t>اسناد حقوق بشر</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2_37297"/>
      <w:bookmarkStart w:id="1" w:name="pg5832_37297"/>
      <w:bookmarkEnd w:id="1"/>
    </w:p>
    <w:p>
      <w:pPr>
        <w:pStyle w:val="Heading2"/>
        <w:numPr>
          <w:ilvl w:val="1"/>
          <w:numId w:val="1"/>
        </w:numPr>
        <w:rPr/>
      </w:pPr>
      <w:bookmarkStart w:id="2" w:name="pg5832_37297"/>
      <w:bookmarkStart w:id="3" w:name="__RefHeading___Toc4685446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 عبدالحکیم،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درسنامه حقوق بشر از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عبدالحکیم سلیمی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بین‌المللی‌المصطفی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نشرالمصطفی صلی‌الله علیه و آله،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فروست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حقوق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۴۰۳۴۲۵۷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8544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درسنامه حقوق بشر از دیدگاه اسلام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عبدالحکیم سلیمی</w:t>
      </w:r>
      <w:bookmarkStart w:id="7" w:name="pg5832_37301"/>
    </w:p>
    <w:p>
      <w:pPr>
        <w:pStyle w:val="Heading2"/>
        <w:numPr>
          <w:ilvl w:val="1"/>
          <w:numId w:val="1"/>
        </w:numPr>
        <w:rPr/>
      </w:pPr>
      <w:bookmarkStart w:id="8" w:name="__RefHeading___Toc468545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مباحث،با اندیشه‌های بلند و ارزش‌های 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عبدالحکیم سلیمی مؤلف کتاب درس‌نامه حقوق بشر از دیدگاه اسلام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832_37303"/>
    </w:p>
    <w:p>
      <w:pPr>
        <w:pStyle w:val="Heading2"/>
        <w:numPr>
          <w:ilvl w:val="1"/>
          <w:numId w:val="1"/>
        </w:numPr>
        <w:rPr/>
      </w:pPr>
      <w:bookmarkStart w:id="11" w:name="__RefHeading___Toc4685452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را،به ذات خود،شرافت‌مند و فخیم دانسته و از باب تا محراب کائنات را سراسر علم و عالم و معلوم می‌نمایاند و در مکتب آن،جز اولو 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 و هم جامعه را سمت‌وسویی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 فکری است اگر فرد و جامعه‌ای به دنبال عزت،استقلال،هویت،امنیت،سعادت و سربلندی مادی و معنوی باشند اما آن را در صراطی غیر از حقیقت‌طلبی،علم</w:t>
      </w:r>
    </w:p>
    <w:p>
      <w:pPr>
        <w:pStyle w:val="BookText"/>
        <w:rPr/>
      </w:pPr>
      <w:r>
        <w:rPr>
          <w:rFonts w:ascii="IRNazanin" w:hAnsi="IRNazanin" w:eastAsia="IRNazanin"/>
          <w:color w:val="111111"/>
          <w:sz w:val="28"/>
          <w:sz w:val="28"/>
          <w:szCs w:val="28"/>
          <w:rtl w:val="true"/>
          <w:lang w:bidi="fa-IR"/>
        </w:rPr>
        <w:t>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جهانی‌سازی کلمة‌الله و برپایی تمدن جهانی اسلام را داشته 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 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بین‌المللی انقلاب اسلامی است که بار مسئولیت تربیت مجتهدان،عالمان،محققان،متخصصان،مدرسان،مبلغان،مترجمان،مربیان و مدیران پارسا،متعهد و زمان 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است،بومی‌سازی و بازتولید اندیشه دینی معاصر متناسب با نیازها و اقتضائات عرصه بین‌الملل،تبیین،تولید و تعمیق اندیشه دینی،گشودن افق‌های نوین فکری و معرفتی در دنیای معاصر،پاسخ‌گویی به مسائل و شبهات</w:t>
      </w:r>
    </w:p>
    <w:p>
      <w:pPr>
        <w:pStyle w:val="BookText"/>
        <w:rPr/>
      </w:pPr>
      <w:r>
        <w:rPr>
          <w:rFonts w:ascii="IRNazanin" w:hAnsi="IRNazanin" w:eastAsia="IRNazanin"/>
          <w:color w:val="111111"/>
          <w:sz w:val="28"/>
          <w:sz w:val="28"/>
          <w:szCs w:val="28"/>
          <w:rtl w:val="true"/>
          <w:lang w:bidi="fa-IR"/>
        </w:rPr>
        <w:t>فکری و معرفتی مخاطبان و تأمین و تدوین متون و منابع درسی و کمک درسی 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عبدالحکیم سلیمی برای دوره کارشناسی‌ارشد رشته حقوق،در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محترم،محترم،از کلیه دست‌اندرکاران محترم آماده‌سازی و انتشار این اثر ارزشمند،به‌ویژه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پژوهشگاه بین‌المللی المصطفی صلّی الله علیه و آله</w:t>
      </w:r>
      <w:bookmarkStart w:id="13" w:name="pg5832_37307"/>
    </w:p>
    <w:p>
      <w:pPr>
        <w:pStyle w:val="Heading2"/>
        <w:numPr>
          <w:ilvl w:val="1"/>
          <w:numId w:val="1"/>
        </w:numPr>
        <w:rPr/>
      </w:pPr>
      <w:bookmarkStart w:id="14" w:name="__RefHeading___Toc4685454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حقوق بشر در غرب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باستان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قرون وسطا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کلیسا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جنگ‌های صلیبی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و پدیداری دولت مدرن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بین‌المللی از حقوق بشر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انسان‌ها با اعطای حقوق بشر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در قوانین اساسی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در فاصله دو جنگ جهانی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در منشور سازمان ملل متحد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اعلامیه جهانی حقوق بشر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حقوق بشر در اسلام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حقوق بشر در آستانه ظهور اسلام از قرآن کریم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حقوق بشر در آستانه ظهور اسلام از نگاه نهج‌البلاغه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تکوین و تدوین حقوق بشر در اسلام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تحولات حقوق بشر در تاریخ اسلام </w:t>
      </w:r>
      <w:r>
        <w:rPr>
          <w:rFonts w:eastAsia="IRNazanin" w:cs="IRNazanin"/>
          <w:color w:val="111111"/>
          <w:sz w:val="28"/>
          <w:szCs w:val="28"/>
          <w:lang w:bidi="fa-IR"/>
        </w:rPr>
        <w:t>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اعترافات دانشمندان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حقوق بشر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تعریف حقوق بشر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فلسفی حقوق بشر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جامعه‌شناسانه حقوق بشر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لیبرالیستی حقوق بشر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اعلامیه جهانی از حقوق بشر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حقوق بشر در رویکرد دینی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پیشنهادی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چیستی حق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لغوی حق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اصطلاحی حق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رابطه دو مفهوم حقوق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ویژگی‌ها و لوازم حق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حق و مفاهیم مشابه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ملک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حکم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تکلیف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 دیدگاه فقها و حقوق‌دانان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حق از دیدگاه فقیهان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معنای سلطه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منزله ملکیت ضعیف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مثابه اختصاص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به منزله اعتبار خاص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واژه حق در 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حق در نگاه حقوق‌دانان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lang w:bidi="fa-IR"/>
        </w:rPr>
        <w:t>94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مصونیت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اقسام حق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مبانی تقسیم حق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لحاظ ارزش مالی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اعتبار قلمرو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اعتبار زمان پیدایش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اعتبار مدت بقا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اعتبار زمان اجرا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حق،به اعتبار قابلیت زوال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صاحب حق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تعریف انسان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انسان در رویکرد مادی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جامعه گرایانه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فردگرایانه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انسان در رویکرد توحیدی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و حقوق بشر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تعریف دین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نظریه فرادینی بودن حقوق بشر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نظریه درون‌دینی بودن حقوق بشر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ادله درون‌دینی بودن حقوق بشر </w:t>
      </w:r>
      <w:r>
        <w:rPr>
          <w:rFonts w:eastAsia="IRNazanin" w:cs="IRNazanin"/>
          <w:color w:val="111111"/>
          <w:sz w:val="28"/>
          <w:szCs w:val="28"/>
          <w:lang w:bidi="fa-IR"/>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ادلّه عقلی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ادلّه نقلی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نظری اعلامیه جهانی حقوق بشر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انسان‌گرایی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خویشتن‌مالکی </w:t>
      </w:r>
      <w:r>
        <w:rPr>
          <w:rFonts w:eastAsia="IRNazanin" w:cs="IRNazanin"/>
          <w:color w:val="111111"/>
          <w:sz w:val="28"/>
          <w:szCs w:val="28"/>
          <w:lang w:bidi="fa-IR"/>
        </w:rPr>
        <w:t>152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خردبسندگی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فردگرایی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علم‌گرایی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نظری حقوق بشر در اسلام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اصل خداباوری و آثار آن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وابستگی انسان به خدا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حقّ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اصل فرجام‌باوری و آثار آن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جاودانگی انسان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آینده‌نگری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مراقبت و ضمانت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اصل حکمت و پیامدهای آن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کمال بیشتر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نگری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اصل حقیقت‌گرایی و نتایج آن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حقایق عینی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دست‌یابی به حقایق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اصل عدالت و آثار آن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جامعه آرمانی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اجتماعی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اصل تلازم حق و تکلیف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منابع حقوق بشر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مبانی حقوق بشر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طبیعی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اثباتی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حقوقی اسلام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دلایل نظریه حقوقی اسلام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عقلی </w:t>
      </w:r>
      <w:r>
        <w:rPr>
          <w:rFonts w:eastAsia="IRNazanin" w:cs="IRNazanin"/>
          <w:color w:val="111111"/>
          <w:sz w:val="28"/>
          <w:szCs w:val="28"/>
          <w:lang w:bidi="fa-IR"/>
        </w:rPr>
        <w:t>206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درون‌دینی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منابع حقوق بشر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حقوق بشر غربی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حقوق بشر اسلامی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گذرا به دو اعلامیه حقوق بشر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مفاد اعلامیه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اعلامیه جهانی حقوق بشر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اعلامیه حقوق بشر اسلامی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انگیزه تدوین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تدوین اعلامیه جهانی حقوق بشر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تدوین اعلامیه حقوق بشر اسلامی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ارزش حقوقی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حقوقی اعلامیه جهانی حقوق بشر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حقوقی اعلامیه حقوق بشر اسلامی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شالوده نظری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شالوده نظری اعلامیه جهانی حقوق بشر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شالوده نظری اعلامیه حقوق بشر اسلامی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رویکردها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اعلامیه جهانی حقوق بشر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از مبدء جهان هستی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از فرجام‌باوری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لذت‌گرایی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اعلامیه حقوق بشر اسلامی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جایگاه دین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دین در اعلامیه جهانی حقوق بشر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دین در اعلامیه حقوق بشر اسلامی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برهان‌پذیری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برهان‌پذیری اعلامیه جهانی حقوق بشر </w:t>
      </w:r>
      <w:r>
        <w:rPr>
          <w:rFonts w:eastAsia="IRNazanin" w:cs="IRNazanin"/>
          <w:color w:val="111111"/>
          <w:sz w:val="28"/>
          <w:szCs w:val="28"/>
          <w:lang w:bidi="fa-IR"/>
        </w:rPr>
        <w:t>240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برهان‌پذیری اعلامیه حقوق بشر اسلامی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حق و تکلیف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تکلیف در اعلامیه جهانی حقوق بشر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تکلیف در اعلامیه حقوق بشر اسلامی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بشر موضوع اعلامیه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مورد نظر اعلامیه جهانی حقوق بشر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مورد نظر اعلامیه حقوق بشر اسلامی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ملاک اعتبار و تفسیر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اعتبار و تفسیر اعلامیه جهانی حقوق بشر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اعتبار و تفسیر اعلامیه حقوق بشر اسلامی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انسان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تعریف کرامت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کرامت در اسلام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ذاتی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اکتسابی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کرامت در اعلامیه حقوق بشر اسلامی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کرامت در اعلامیه جهانی حقوق بشر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حیات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حق حیات در اسلام و آثار آن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قتل نفس محترمه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ممنوعیت خودکشی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تشریع قصاص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حق حیات در اعلامیه حقوق بشر اسلامی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حق حیات در اعلامیه جهانی حقوق بشر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آزادی </w:t>
      </w:r>
      <w:r>
        <w:rPr>
          <w:rFonts w:eastAsia="IRNazanin" w:cs="IRNazanin"/>
          <w:color w:val="111111"/>
          <w:sz w:val="28"/>
          <w:szCs w:val="28"/>
          <w:lang w:bidi="fa-IR"/>
        </w:rPr>
        <w:t>287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آزادی در اسلام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آزادی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و حقوقی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تحدید کننده آزادی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انسانی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دیگران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خداوند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نفی بردگی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آزادی در اعلامیه حقوق بشر اسلامی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آزادی در اعلامیه جهانی حقوق بشر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عقیده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آزادی عقیده در اسلام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ارتداد و آزادی عقیده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آزادی عقیده در اعلامیه حقوق بشر اسلامی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آزادی عقیده در اعلامیه جهانی حقوق بشر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اندیشه و بیان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رابطه اندیشه با عقیده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آزادی اندیشه و بیان در اسلام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 آزادی بیان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آزادی بیان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آزادی اندیشه و بیان در اعلامیه حقوق بشر اسلامی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آزادی اندیشه و بیان در اعلامیه جهانی حقوق بشر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امنیت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امنیت در اسلام </w:t>
      </w:r>
      <w:r>
        <w:rPr>
          <w:rFonts w:eastAsia="IRNazanin" w:cs="IRNazanin"/>
          <w:color w:val="111111"/>
          <w:sz w:val="28"/>
          <w:szCs w:val="28"/>
          <w:lang w:bidi="fa-IR"/>
        </w:rPr>
        <w:t>336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در اعلامیه حقوق بشر اسلامی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امنیت در اعلامیه جهانی حقوق بشر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تضمینات حقوقی امنیت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دسترسی به دادگاه عادلانه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شخصی بودن مسئولیت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قانونی بودن جرم و مجازات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ممنوعیت شکنجه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تعلیم و تربیت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حق تعلیم و تربیت در اسلام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حق تعلیم و تربیت در اعلامیه حقوق بشر اسلامی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حق تعلیم و تربیت در اعلامیه جهانی حقوق بشر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حق مالکیت فکری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مالکیت فکری در اعلامیه حقوق بشر اسلامی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مالکیت فکری در اعلامیه جهانی حقوق بشر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برابری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حق برابری از دیدگاه اسلام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در اصل انسانیت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در حقوق و تکالیف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برابری در اجرای قانون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حق برابری در اعلامیه حقوق بشر اسلامی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حق برابری در اعلامیه جهانی حقوق بشر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ازدواج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ماهیت خانواده </w:t>
      </w:r>
      <w:r>
        <w:rPr>
          <w:rFonts w:eastAsia="IRNazanin" w:cs="IRNazanin"/>
          <w:color w:val="111111"/>
          <w:sz w:val="28"/>
          <w:szCs w:val="28"/>
          <w:lang w:bidi="fa-IR"/>
        </w:rPr>
        <w:t>378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ازدواج در اسلام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حق ازدواج در اعلامیه حقوق بشر اسلامی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حق ازدواج در اعلامیه جهانی حقوق بشر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تحلیل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حقوق زن در اسلام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حقوق زن در اعلامیه حقوق بشر اسلامی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حقوق زن در اعلامیه جهانی حقوق بشر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کودک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حقوق کودک در اسلام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حقوق کودک در اعلامیه حقوق بشر اسلامی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حقوق کودک در اعلامیه جهانی حقوق بشر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کار و مالکیت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حق کار و مالکیت در اسلام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حق کار و مالکیت در اعلامیه حقوق بشر اسلامی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حق کار و مالکیت در اعلامیه جهانی حقوق بشر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مشارکت سیاسی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حق مشارکت سیاسی در اسلام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مردم در حکومت پیامبر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مردم در حکومت اولو الامر </w:t>
      </w:r>
      <w:r>
        <w:rPr>
          <w:rFonts w:eastAsia="IRNazanin" w:cs="IRNazanin"/>
          <w:color w:val="111111"/>
          <w:sz w:val="28"/>
          <w:szCs w:val="28"/>
          <w:lang w:bidi="fa-IR"/>
        </w:rPr>
        <w:t>427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مردم در نظام ولایت فقیه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حق مشارکت سیاسی در اعلامیه حقوق بشر اسلامی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حق مشارکت سیاسی در اعلامیه جهانی حقوق بشر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تفاوت‌ها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ضمائم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حقوق بشر اسلامی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جهانی حقوق بشر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بین‌المللی حقوق اقتصادی اجتماعی و فرهنگی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میثاق بین‌المللی حقوق مدنی و سیاسی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اختیاری مربوط به میثاق بین‌المللی حقوق مدنی و سیاسی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پروتکل اختیاری میثاق بین‌المللی حقوق مدنی و سیاسی برای الغای مجازات اعدام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قطعنامه مصوب مجمع عمومی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فارسی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عربی </w:t>
      </w:r>
      <w:r>
        <w:rPr>
          <w:rFonts w:eastAsia="IRNazanin" w:cs="IRNazanin"/>
          <w:color w:val="111111"/>
          <w:sz w:val="28"/>
          <w:szCs w:val="28"/>
          <w:lang w:bidi="fa-IR"/>
        </w:rPr>
        <w:t>534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حقوق بشر </w:t>
      </w:r>
      <w:r>
        <w:rPr>
          <w:rFonts w:eastAsia="IRNazanin" w:cs="IRNazanin"/>
          <w:color w:val="111111"/>
          <w:sz w:val="28"/>
          <w:szCs w:val="28"/>
          <w:lang w:bidi="fa-IR"/>
        </w:rPr>
        <w:t>536</w:t>
      </w:r>
      <w:bookmarkStart w:id="16" w:name="pg5832_37317"/>
    </w:p>
    <w:p>
      <w:pPr>
        <w:pStyle w:val="Heading2"/>
        <w:numPr>
          <w:ilvl w:val="1"/>
          <w:numId w:val="1"/>
        </w:numPr>
        <w:rPr/>
      </w:pPr>
      <w:bookmarkStart w:id="17" w:name="__RefHeading___Toc4685456_581953129"/>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فلسفه پیدایش اندیشه حقوق بشر و پاسداری از آن،دفاع از حقوق و آزادی‌های فردی در برابر استبداد و خودکامگی دولت‌هاست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نماد اولیه این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 از دو هزار سال پیشینه در تاریخ اندیشه‌های سیاسی و حقوقی جهان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باستان اصول حقوق طبیعی را الگوی حکم‌رانی و میزان اعتبار قوانین اجتماعی می‌دانستند و همواره به دولت‌ها توصیه می‌کردند که از اصول مزبور در امر فرمان‌روایی و قانون‌گذاری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حقوق طبیعی در ابتدا فقط صبغه داخلی داشت؛زیرا این پندار که هر دولتی می‌تواند به بهترین صورت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مردم خود را رقم بزند،در همه یا بیشتر جوامع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اساس،دولت‌ها و ملت‌ها نسبت به سرنوشت افراد تحت حاکمیت دولت دیگر احساس وظیفه نمی‌کردند و در برابر رفتار خشونت‌آمیز حاکمان،واکنشی نشان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ایده حمایت بین‌المللی از حقوق بشر در قلمرو حاکمیت یک کشور،هیچ‌گونه خاستگاه واقعی و توجیه منطقی نداشت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طبیعی که تا قرن شانزدهم میلادی مورد پذیرش اکثریت قاطع فیلسوفان</w:t>
      </w:r>
    </w:p>
    <w:p>
      <w:pPr>
        <w:pStyle w:val="BookText"/>
        <w:rPr/>
      </w:pPr>
      <w:r>
        <w:rPr>
          <w:rFonts w:ascii="IRNazanin" w:hAnsi="IRNazanin" w:eastAsia="IRNazanin"/>
          <w:color w:val="111111"/>
          <w:sz w:val="28"/>
          <w:sz w:val="28"/>
          <w:szCs w:val="28"/>
          <w:rtl w:val="true"/>
          <w:lang w:bidi="fa-IR"/>
        </w:rPr>
        <w:t>و حقوق‌دانان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نقد و انتقاد و انکار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حقوق طبیعی به مثابه اصول والاتر از اراده دولت و معیار قانون‌گذاری و ارزش‌گذاری،تا حدی اعتبارش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افول تدریجی حقوق طبیعی،اندیشه پوزیتویستی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متداول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دو جنگ جهانی و درگیری‌های منطقه‌ای در اوج حاکمیت اندیشه اثباتی،جهان را دچار مصائب ناگوار و جبران‌ناپذیر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و مصلحان اجتماعی در صدد احیای اندیشه حقوق طبیعی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چالش‌هایی روبه‌رو بود،اندیشه مزبور پس از افول نسبی،بار دیگر در قالب حقوق بشر مطرح و مورد حمایت حقوق‌دانان غرب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حقوق بشر،تجلی دوباره حقوق طبیعی در قرن بیستم است؛با این تفاوت که تفکر حقوق بشر کاربرد بین‌المللی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حقوق بشر به صورتی ناگزیر با شکل‌گیری دولت مدرن ارتباط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فلسفه وجودی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حقوق بشر و آزادی‌های عمومی شهروندان است،همواره به عنوان ناقض حقوق بشر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حکومت‌ها،نهادهای حکومتی و اشخاص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حقوق و آزادی شهروندان را به صورت سازمان‌یافته نقض کرده‌اند و هم‌چنان پیشگام هستند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دفاع از حقوق بشر در راستای کارآمدسازی قدرت دولت و حمایت علیه قدرت همان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دیگر،فلسفه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معاصر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گذشته،تنظیم رابطه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 که افراد خواهان آزادی‌اند،دولت‌ها نیز گرایش جدی به</w:t>
      </w:r>
    </w:p>
    <w:p>
      <w:pPr>
        <w:pStyle w:val="BookText"/>
        <w:rPr/>
      </w:pPr>
      <w:r>
        <w:rPr>
          <w:rFonts w:ascii="IRNazanin" w:hAnsi="IRNazanin" w:eastAsia="IRNazanin"/>
          <w:color w:val="111111"/>
          <w:sz w:val="28"/>
          <w:sz w:val="28"/>
          <w:szCs w:val="28"/>
          <w:rtl w:val="true"/>
          <w:lang w:bidi="fa-IR"/>
        </w:rPr>
        <w:t>توسعه قدرت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راستای مصالح عمومی،دغدغه همیشگی مصلحان و حکیمان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برایند اقدامات حکیمانه و مصلحانه آنان در فرایند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پدیداری نهضت جهانی حقوق بشر و سیر تکاملی آن در راستای حمایت از حقوق و آزادی‌های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فصلی درخشان تاریخ حقوق معاصر،نیازمند مطالعه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غربیان خاستگاه حقوق بشر را روم و یونان باستان پنداشته و غرب معاصر را مهد گسترش و توسعه حقوق بشر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نقش انبیای الهی در زمینه حقوق بشر و تحولات اعجاب‌انگیز قرون وسطا یا عصر تاریک اروپا، </w:t>
      </w:r>
      <w:r>
        <w:rPr>
          <w:rStyle w:val="FootnoteAnchor"/>
          <w:rtl w:val="true"/>
        </w:rPr>
        <w:footnoteReference w:id="2"/>
      </w:r>
      <w:r>
        <w:rPr>
          <w:rFonts w:ascii="IRNazanin" w:hAnsi="IRNazanin" w:eastAsia="IRNazanin"/>
          <w:color w:val="111111"/>
          <w:sz w:val="28"/>
          <w:sz w:val="28"/>
          <w:szCs w:val="28"/>
          <w:rtl w:val="true"/>
          <w:lang w:bidi="fa-IR"/>
        </w:rPr>
        <w:t>به‌ویژه ظهور اسلام با غفلت یا تغافل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پیشینه فلسفی اندیشه حقوق بشر در روم و یونان باستان،قدر مسلم این است که پیش از سده 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حقوق بشر در قوانین اروپا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حاکمیت حقوق بشر،ضرورت ایجاب می‌کند که نقش انبیای الهی در زمینه احیا و توسعه حقوق بشر مطالعه و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میان،تأثیر اسلام بر فیلسوفان سده‌های اخیر اروپا نظیر منتسکیو،روسو و اصحاب دایرة‌المعارف که اعلامیه‌های حقوق بشر به شدت متأثر از اندیشه آنان است،بسیار برجسته می‌نماید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حقوق‌دانان غربی نیز مدعی‌اند که اعلامیه جهانی حقوق بشر با معیارهای معنوی همه ادیان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تحسین است؛زیرا نقش ادیان آسمانی،به‌ویژه اسلام در تکامل و توسعه حقوق بشر امری مبرهن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فهرست کامل و جامعی از حقوق بشر را قرن‌ها زودتر از</w:t>
      </w:r>
    </w:p>
    <w:p>
      <w:pPr>
        <w:pStyle w:val="BookText"/>
        <w:rPr/>
      </w:pPr>
      <w:r>
        <w:rPr>
          <w:rFonts w:ascii="IRNazanin" w:hAnsi="IRNazanin" w:eastAsia="IRNazanin"/>
          <w:color w:val="111111"/>
          <w:sz w:val="28"/>
          <w:sz w:val="28"/>
          <w:szCs w:val="28"/>
          <w:rtl w:val="true"/>
          <w:lang w:bidi="fa-IR"/>
        </w:rPr>
        <w:t>اعلامیه جهانی حقوق بشر،به جهانیان عرضه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اسلامی در زمینه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غنایی برخوردار است که نه فقط حقوق و آزادی‌های اساسی بشر،بلکه فلسفه حیات را نیز تعریف و تفسیر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تاریخ،در گذشته‌ای نه چندان دور،بیش از نیمی از جهان بر اساس نظریه‌های اسلامی در زمینه سیاست،حکومت،اقتصاد و روابط بین‌الملل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سیاسی و اصول حقوقی اسلام در قرون وسطا،دست‌مایه فیلسوفان و حقوق‌دانان غرب در تدوین ضوابط عدالت اجتماعی و حمایت حقوقی مستضعفان در برابر مستکبران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اثر عوامل گوناگون،حاکمیت نظام حقوقی اسلام به شکوفایی مطلوب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حاکمان کشورهای اسلامی از اصول اسلامی و دخالت پیدا و پنهان بیگانگان،زمینه انحطاط تدریجی اخلاقی،حقوقی،سیاسی،فرهنگی،اقتصادی و نظامی کشورهای اسلامی را در عرصه‌های داخلی و بین‌المللی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در اثر نفوذ نظام سیاسی و حقوقی غرب،مسلمانان دچار ازخودبیگانگی شدند؛هویت اسلامی و میراث غنی اسلام را از یاد بردند و جهان اسلام از جهات گوناگون تحت تأثیر حقوق بیگانه قرار گرفت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خوش‌بختانه،بیداری اسلامی و گسترش نهضت آزادی‌خواهی در جهان اسلام بارقه امیدی است که می‌تواند با فراهم ساختن زمینه بازگشت مسلمانان به اسلام حقیقی،جایگاه کشورهای اسلامی را در عرصه بین‌المللی تقویت و تثبیت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اطمینان وجود دارد که نظام حقوقی اسلام در همه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بشر،عظمت تاریخی و جایگاه واقعی خود را در عرصه داخلی و جهانی بازیابد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اوضاع و شرایطی که حقوق بشر به عنوان کاربردی‌ترین رشته حقوق</w:t>
      </w:r>
    </w:p>
    <w:p>
      <w:pPr>
        <w:pStyle w:val="BookText"/>
        <w:rPr/>
      </w:pPr>
      <w:r>
        <w:rPr>
          <w:rFonts w:ascii="IRNazanin" w:hAnsi="IRNazanin" w:eastAsia="IRNazanin"/>
          <w:color w:val="111111"/>
          <w:sz w:val="28"/>
          <w:sz w:val="28"/>
          <w:szCs w:val="28"/>
          <w:rtl w:val="true"/>
          <w:lang w:bidi="fa-IR"/>
        </w:rPr>
        <w:t>بین‌الملل مورد اهتمام جامعه جهانی قرار دارد،کشورهای اسلامی می‌توانند با اعتماد به نظام حقوقی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تصمیم‌سازی‌های بین‌المللی و توسعه حقوق بشر تأثیرگذار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ملی و بین‌المللی در راستای تبیین حقوق بشر از دیدگاه اسلام و سایر مکاتب،پیش‌بینی واحدهای درسی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تدریس در دانشگاه‌ها و مراکز علمی،بیانگر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تطبیقی،بایستی به عنوان گام آغازین در این زمینه 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می‌رود،اساتید ارجمند و دانش‌پژوهان عزیز دو نکته را مورد عنایت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متن آموزشی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ظرفیت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کلیات حقوق بشر،نگاه گذرا به حقوق بشر از دیدگاه اسلام و مطالعه تطبیقی اعلامیه حقوق بشر اسلامی با اعلامیه جهانی حقوق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بررسی همه موضوعات حقوق بشری در چنین اثری،نه ممکن است و نه انتظاری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برای تکمیل مباحث و جبران کاستی‌ها،افزون بر کتاب‌نامه،در پایان هر درس،منابعی برای مطالعه ارایه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سرگذشت پرفراز و فرود نظام حقوقی اسلام،دشواری تهیه متن آموزشی در زمینه حقوق اسلامی به طور عام و حقوق بشر اسلامی به طور خاص،بر اهل فن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نیز تا رسیدن به کمال مطلوب،بی‌نیاز از نقد و اصلاحات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پایان،دعای خیر و الدین عزیزم تشویقات دردمندانه برادر ارشدم دکتر حسن سلیمی،ایثار بی‌شائبه همسر و فرزندان عزیزم را از الطاف بی‌پایان الهی</w:t>
      </w:r>
    </w:p>
    <w:p>
      <w:pPr>
        <w:pStyle w:val="BookText"/>
        <w:rPr/>
      </w:pPr>
      <w:r>
        <w:rPr>
          <w:rFonts w:ascii="IRNazanin" w:hAnsi="IRNazanin" w:eastAsia="IRNazanin"/>
          <w:color w:val="111111"/>
          <w:sz w:val="28"/>
          <w:sz w:val="28"/>
          <w:szCs w:val="28"/>
          <w:rtl w:val="true"/>
          <w:lang w:bidi="fa-IR"/>
        </w:rPr>
        <w:t>دانسته و خداوند سبحان را بر این همه لطف و رحمت و نعمت،همواره سپاس‌گذارم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پژوهشکده علوم انسانی پژوهشگاه بین‌المللی المصطفی و همه کسانی که در تولید این اثر نقش داشته‌اند،تشکر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سرانجام کار تو خشنود باشی و ما رستگار</w:t>
      </w:r>
    </w:p>
    <w:p>
      <w:pPr>
        <w:pStyle w:val="BookText"/>
        <w:rPr/>
      </w:pPr>
      <w:r>
        <w:rPr>
          <w:rFonts w:ascii="IRNazanin" w:hAnsi="IRNazanin" w:eastAsia="IRNazanin"/>
          <w:color w:val="111111"/>
          <w:sz w:val="28"/>
          <w:sz w:val="28"/>
          <w:szCs w:val="28"/>
          <w:rtl w:val="true"/>
          <w:lang w:bidi="fa-IR"/>
        </w:rPr>
        <w:t>عبدالحکیم سلیمی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1390/5/31</w:t>
      </w:r>
      <w:bookmarkStart w:id="19" w:name="pg5832_37323"/>
    </w:p>
    <w:p>
      <w:pPr>
        <w:pStyle w:val="Heading2"/>
        <w:numPr>
          <w:ilvl w:val="1"/>
          <w:numId w:val="1"/>
        </w:numPr>
        <w:rPr/>
      </w:pPr>
      <w:bookmarkStart w:id="20" w:name="__RefHeading___Toc4685458_581953129"/>
      <w:bookmarkStart w:id="21" w:name="_Toc7"/>
      <w:bookmarkEnd w:id="19"/>
      <w:bookmarkEnd w:id="20"/>
      <w:r>
        <w:rPr/>
        <w:t>1</w:t>
      </w:r>
      <w:r>
        <w:rPr>
          <w:rtl w:val="true"/>
        </w:rPr>
        <w:t>-</w:t>
      </w:r>
      <w:r>
        <w:rPr>
          <w:rtl w:val="true"/>
        </w:rPr>
        <w:t>پیشینه حقوق بشر در غرب</w:t>
      </w:r>
      <w:bookmarkEnd w:id="21"/>
    </w:p>
    <w:p>
      <w:pPr>
        <w:pStyle w:val="Heading3"/>
        <w:numPr>
          <w:ilvl w:val="2"/>
          <w:numId w:val="1"/>
        </w:numPr>
        <w:rPr/>
      </w:pPr>
      <w:bookmarkStart w:id="22" w:name="__RefHeading___Toc4685460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حقوق بشر را در عصر باستان ردیابی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رویدادهای مهم و مرتبط با حقوق بشر در قرون وسطا را تحلیل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انحطاط حقوق بشر در عصر حاکمیت کلیسا را بررسی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جنگ‌های صلیبی در زمینه حقوق بشر را بیان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پدیداری اعلامیه جهانی حقوق بشر را بازگو نماید</w:t>
      </w:r>
      <w:r>
        <w:rPr>
          <w:rFonts w:eastAsia="IRNazanin" w:cs="IRNazanin"/>
          <w:color w:val="111111"/>
          <w:sz w:val="28"/>
          <w:szCs w:val="28"/>
          <w:rtl w:val="true"/>
          <w:lang w:bidi="fa-IR"/>
        </w:rPr>
        <w:t>.</w:t>
      </w:r>
    </w:p>
    <w:p>
      <w:pPr>
        <w:pStyle w:val="Heading3"/>
        <w:numPr>
          <w:ilvl w:val="2"/>
          <w:numId w:val="1"/>
        </w:numPr>
        <w:rPr/>
      </w:pPr>
      <w:bookmarkStart w:id="24" w:name="__RefHeading___Toc4685462_581953129"/>
      <w:bookmarkStart w:id="25" w:name="_Toc9"/>
      <w:bookmarkEnd w:id="24"/>
      <w:r>
        <w:rPr>
          <w:rtl w:val="true"/>
        </w:rPr>
        <w:t>مقدمه</w:t>
      </w:r>
      <w:bookmarkEnd w:id="25"/>
    </w:p>
    <w:p>
      <w:pPr>
        <w:pStyle w:val="BookText"/>
        <w:rPr/>
      </w:pPr>
      <w:r>
        <w:rPr>
          <w:rFonts w:ascii="IRNazanin" w:hAnsi="IRNazanin" w:eastAsia="IRNazanin"/>
          <w:color w:val="111111"/>
          <w:sz w:val="28"/>
          <w:sz w:val="28"/>
          <w:szCs w:val="28"/>
          <w:rtl w:val="true"/>
          <w:lang w:bidi="fa-IR"/>
        </w:rPr>
        <w:t>پژوهش در پیشینه حقوق بشر برای همه علاقه‌مندان به سرنوشت بشر به طور عام و حقوق‌دانان و دانش‌پژوهان رشته حقوق به طور خاص،ضروری می‌نماید؛چرا که شیوه برداشت از حقوق بشر و داوری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شناخت دقیق از سابقه حقوق بشر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خاستگاه و سیر تکاملی حقوق بشر دو رویکرد عمده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غربیان خاستگاه حقوق بشر را روم و یونان باستان و توسعه آن را از پدیده‌های قرن بیستم در غرب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رویکرد،فرهنگ‌های غیر غربی،به‌رغم داشتن مفاهیم اخلاقی ارزشمند،با مفهوم حقوق بشر بیگانه تلقی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برداشتی دیگر،مفهوم حقوق بشر ریشه در ادیان،فلسفه‌ها و</w:t>
      </w:r>
      <w:bookmarkStart w:id="26" w:name="pg5832_37324"/>
    </w:p>
    <w:p>
      <w:pPr>
        <w:pStyle w:val="BookText"/>
        <w:rPr/>
      </w:pPr>
      <w:bookmarkEnd w:id="26"/>
      <w:r>
        <w:rPr>
          <w:rFonts w:ascii="IRNazanin" w:hAnsi="IRNazanin" w:eastAsia="IRNazanin"/>
          <w:color w:val="111111"/>
          <w:sz w:val="28"/>
          <w:sz w:val="28"/>
          <w:szCs w:val="28"/>
          <w:rtl w:val="true"/>
          <w:lang w:bidi="fa-IR"/>
        </w:rPr>
        <w:t>فرهنگ‌های 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پندار غربی بودن حقوق بشر صحیح باشد،ادعای 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چالش‌های جدی فراروی حقوق بشر غربی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عام،می‌توان تفکر حمایت از حقوق بشر را همزاد انسان دانست؛هرچند از پیشینیان محکوم نظام طبقاتی،درک حقوق بشر به مفهوم امروزی آن را نمی‌توان انتظار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روحیه عدالت‌خواهی و ظلم‌ستیزی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دلیل،تفکر حمایت از حقوق انسان و اقدامات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حقوق بشر در غرب را می‌توان در مراحل تاریخی زیر ردیابی کرد</w:t>
      </w:r>
      <w:r>
        <w:rPr>
          <w:rFonts w:eastAsia="IRNazanin" w:cs="IRNazanin"/>
          <w:color w:val="111111"/>
          <w:sz w:val="28"/>
          <w:szCs w:val="28"/>
          <w:rtl w:val="true"/>
          <w:lang w:bidi="fa-IR"/>
        </w:rPr>
        <w:t>:</w:t>
      </w:r>
    </w:p>
    <w:p>
      <w:pPr>
        <w:pStyle w:val="Heading3"/>
        <w:numPr>
          <w:ilvl w:val="2"/>
          <w:numId w:val="1"/>
        </w:numPr>
        <w:rPr/>
      </w:pPr>
      <w:bookmarkStart w:id="27" w:name="__RefHeading___Toc4685464_581953129"/>
      <w:bookmarkStart w:id="28" w:name="_Toc10"/>
      <w:bookmarkEnd w:id="27"/>
      <w:r>
        <w:rPr/>
        <w:t>1</w:t>
      </w:r>
      <w:r>
        <w:rPr>
          <w:rtl w:val="true"/>
        </w:rPr>
        <w:t>-</w:t>
      </w:r>
      <w:r>
        <w:rPr>
          <w:rtl w:val="true"/>
        </w:rPr>
        <w:t>عصر باستان</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زمینه‌های تاریخی حقوق بشر غرب را می‌توان در دموکراسی یونان باستان و در </w:t>
      </w:r>
      <w:r>
        <w:rPr>
          <w:rStyle w:val="FootnoteAnchor"/>
          <w:rtl w:val="true"/>
        </w:rPr>
        <w:footnoteReference w:id="3"/>
      </w:r>
      <w:r>
        <w:rPr>
          <w:rFonts w:ascii="IRNazanin" w:hAnsi="IRNazanin" w:eastAsia="IRNazanin"/>
          <w:color w:val="111111"/>
          <w:sz w:val="28"/>
          <w:sz w:val="28"/>
          <w:szCs w:val="28"/>
          <w:rtl w:val="true"/>
          <w:lang w:bidi="fa-IR"/>
        </w:rPr>
        <w:t xml:space="preserve">الواح دوازده‌گانه روم، </w:t>
      </w:r>
      <w:r>
        <w:rPr>
          <w:rStyle w:val="FootnoteAnchor"/>
          <w:rtl w:val="true"/>
        </w:rPr>
        <w:footnoteReference w:id="4"/>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البته،در بررسی تاریخی میراث دوران باستان در زمینه حقوق بشر،قانون حمورابی </w:t>
      </w:r>
      <w:r>
        <w:rPr>
          <w:rStyle w:val="FootnoteAnchor"/>
          <w:rtl w:val="true"/>
        </w:rPr>
        <w:footnoteReference w:id="6"/>
      </w:r>
      <w:r>
        <w:rPr>
          <w:rFonts w:ascii="IRNazanin" w:hAnsi="IRNazanin" w:eastAsia="IRNazanin"/>
          <w:color w:val="111111"/>
          <w:sz w:val="28"/>
          <w:sz w:val="28"/>
          <w:szCs w:val="28"/>
          <w:rtl w:val="true"/>
          <w:lang w:bidi="fa-IR"/>
        </w:rPr>
        <w:t xml:space="preserve">و فرمان کورش کبیر، </w:t>
      </w:r>
      <w:r>
        <w:rPr>
          <w:rStyle w:val="FootnoteAnchor"/>
          <w:rtl w:val="true"/>
        </w:rPr>
        <w:footnoteReference w:id="7"/>
      </w:r>
      <w:r>
        <w:rPr>
          <w:rFonts w:ascii="IRNazanin" w:hAnsi="IRNazanin" w:eastAsia="IRNazanin"/>
          <w:color w:val="111111"/>
          <w:sz w:val="28"/>
          <w:sz w:val="28"/>
          <w:szCs w:val="28"/>
          <w:rtl w:val="true"/>
          <w:lang w:bidi="fa-IR"/>
        </w:rPr>
        <w:t>در شرق را نباید نادیده گرفت</w:t>
      </w:r>
      <w:r>
        <w:rPr>
          <w:rFonts w:eastAsia="IRNazanin" w:cs="IRNazanin"/>
          <w:color w:val="111111"/>
          <w:sz w:val="28"/>
          <w:szCs w:val="28"/>
          <w:rtl w:val="true"/>
          <w:lang w:bidi="fa-IR"/>
        </w:rPr>
        <w:t>.</w:t>
      </w:r>
      <w:bookmarkStart w:id="29" w:name="pg5832_37325"/>
    </w:p>
    <w:p>
      <w:pPr>
        <w:pStyle w:val="Heading3"/>
        <w:numPr>
          <w:ilvl w:val="2"/>
          <w:numId w:val="1"/>
        </w:numPr>
        <w:rPr/>
      </w:pPr>
      <w:bookmarkStart w:id="30" w:name="__RefHeading___Toc4685466_581953129"/>
      <w:bookmarkStart w:id="31" w:name="_Toc11"/>
      <w:bookmarkEnd w:id="29"/>
      <w:bookmarkEnd w:id="30"/>
      <w:r>
        <w:rPr/>
        <w:t>2</w:t>
      </w:r>
      <w:r>
        <w:rPr>
          <w:rtl w:val="true"/>
        </w:rPr>
        <w:t>-</w:t>
      </w:r>
      <w:r>
        <w:rPr>
          <w:rtl w:val="true"/>
        </w:rPr>
        <w:t>قرون وسطا</w:t>
      </w:r>
      <w:bookmarkEnd w:id="31"/>
    </w:p>
    <w:p>
      <w:pPr>
        <w:pStyle w:val="BookText"/>
        <w:rPr/>
      </w:pPr>
      <w:r>
        <w:rPr>
          <w:rFonts w:ascii="IRNazanin" w:hAnsi="IRNazanin" w:eastAsia="IRNazanin"/>
          <w:color w:val="111111"/>
          <w:sz w:val="28"/>
          <w:sz w:val="28"/>
          <w:szCs w:val="28"/>
          <w:rtl w:val="true"/>
          <w:lang w:bidi="fa-IR"/>
        </w:rPr>
        <w:t xml:space="preserve">قرون وسطا،دوره هزار ساله بین قرون پنجم تا پانزدهم میلادی را در بر می‌گیرد که با سقوط روم غربی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و تا فتح قسطنطنیه به‌دست امپراتوری عثمانی در سال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آیین مسیحیت،توسعه قدرت کلیسا،استقرار نظام ارباب و رعیتی،محدودیت حقوق و آزادی‌های مردم به‌ویژه آزادی عقیده را از مشخصات این دوره برمی‌شمارند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صدور منشور کبیر توسط پادشاه انگلستان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 می‌توان نقطه عطف تاریخی این دوران برشمرد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افزون بر این‌ها،در قرون وسطا دو حادثه دیگر نیز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ظهور اسلام و دیگری،جنگ‌های صلیبی که نوعا غربیان و به پیروی از آنها نویسندگان شرقی از کنار این دو حادثه بسیار مهم با غفلت یا تغافل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نقش اسلام در احیا و توسعه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جنگ‌های صلیبی در تحولات تاریخی حقوق بشر بسیار برجسته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تحقیق حاضر،بازشناسی این حلقه مفقوده در تاریخ حقوق بشر است</w:t>
      </w:r>
      <w:r>
        <w:rPr>
          <w:rFonts w:eastAsia="IRNazanin" w:cs="IRNazanin"/>
          <w:color w:val="111111"/>
          <w:sz w:val="28"/>
          <w:szCs w:val="28"/>
          <w:rtl w:val="true"/>
          <w:lang w:bidi="fa-IR"/>
        </w:rPr>
        <w:t>.</w:t>
      </w:r>
    </w:p>
    <w:p>
      <w:pPr>
        <w:pStyle w:val="Heading3"/>
        <w:numPr>
          <w:ilvl w:val="2"/>
          <w:numId w:val="1"/>
        </w:numPr>
        <w:rPr/>
      </w:pPr>
      <w:bookmarkStart w:id="32" w:name="__RefHeading___Toc4685468_581953129"/>
      <w:bookmarkStart w:id="33" w:name="_Toc12"/>
      <w:bookmarkEnd w:id="32"/>
      <w:r>
        <w:rPr/>
        <w:t>3</w:t>
      </w:r>
      <w:r>
        <w:rPr>
          <w:rtl w:val="true"/>
        </w:rPr>
        <w:t>-</w:t>
      </w:r>
      <w:r>
        <w:rPr>
          <w:rtl w:val="true"/>
        </w:rPr>
        <w:t>حاکمیت کلیسا</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همانند دیگر ادیان الهی بر پایه عدالت،اخلاق و انسان‌دوستی و کرامت انسانی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خلقت انسان در تورات نشانگر این رویکرد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شبیه خود آفرید؛فرمانروایی حیوانات زمین،ماهیان دریا و پرندگان آسمان را به او عطا کرد؛تمام گیاهان دانه‌دار و میوه‌های درختان را خوراک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بر آن‌چه آفریده بود،نگریست و کار آفرینش</w:t>
      </w:r>
      <w:bookmarkStart w:id="34" w:name="pg5832_37326"/>
    </w:p>
    <w:p>
      <w:pPr>
        <w:pStyle w:val="BookText"/>
        <w:rPr/>
      </w:pPr>
      <w:bookmarkEnd w:id="34"/>
      <w:r>
        <w:rPr>
          <w:rFonts w:ascii="IRNazanin" w:hAnsi="IRNazanin" w:eastAsia="IRNazanin"/>
          <w:color w:val="111111"/>
          <w:sz w:val="28"/>
          <w:sz w:val="28"/>
          <w:szCs w:val="28"/>
          <w:rtl w:val="true"/>
          <w:lang w:bidi="fa-IR"/>
        </w:rPr>
        <w:t>را از هر لحاظ عالی دید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نگرش موجب گرویدن مردم به آیین مسیحیت و سرانجام حاکمیت کلیسا در مغرب زمین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عملکرد ارباب کلیسا در زمینه حقوق بشر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متولیان و بزرگان کلیسا در مسائل اعتقادی مردم از طریق تکفیر،تحریم و توبه افراد گناه‌کار موقعیت بسیار خطرناک و ضد انسانی‌ای را در ایتالیا،فرانسه،اسپانیا و دیگر سرزمین‌های اروپایی به وجود آورد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تفتیش عقاید از جمله سیاه‌کاری‌های کلیسا در قرون وسطا است که به موجب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قید و بند و فکر اسیر و دانش عقیم ماند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در مجموع،آثار و پیامد حاکمیت کلیسا برای حقوق و آزادی‌های فردی بسیار محدودکننده بود</w:t>
      </w:r>
      <w:r>
        <w:rPr>
          <w:rFonts w:eastAsia="IRNazanin" w:cs="IRNazanin"/>
          <w:color w:val="111111"/>
          <w:sz w:val="28"/>
          <w:szCs w:val="28"/>
          <w:rtl w:val="true"/>
          <w:lang w:bidi="fa-IR"/>
        </w:rPr>
        <w:t>.</w:t>
      </w:r>
    </w:p>
    <w:p>
      <w:pPr>
        <w:pStyle w:val="Heading3"/>
        <w:numPr>
          <w:ilvl w:val="2"/>
          <w:numId w:val="1"/>
        </w:numPr>
        <w:rPr/>
      </w:pPr>
      <w:bookmarkStart w:id="35" w:name="__RefHeading___Toc4685470_581953129"/>
      <w:bookmarkStart w:id="36" w:name="_Toc13"/>
      <w:bookmarkEnd w:id="35"/>
      <w:r>
        <w:rPr/>
        <w:t>4</w:t>
      </w:r>
      <w:r>
        <w:rPr>
          <w:rtl w:val="true"/>
        </w:rPr>
        <w:t>-</w:t>
      </w:r>
      <w:r>
        <w:rPr>
          <w:rtl w:val="true"/>
        </w:rPr>
        <w:t>جنگ های صلیبی</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عنوان در راستای نقش اسلام در احیا و توسعه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بررسی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مقایسه اجمالی میان اسلام و غرب،اهتمام مسلمانان بر رعایت حقوق انسان به خوبی مبرهن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 را فئودال‌های اروپایی به رهبری کلیسای مسیحی و به منظور باز پس‌گیری بیت‌المقدس از مسلمانان آغاز کردند و در هشت مرحله،از قرن یازدهم تا سیزدهم</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 به رغم کشتار و خسارت‌های فراوان،در تماس دو تفکر و مبادله تمدنی تأثیر فراوان داشت و از نظر حقوق بین‌الملل،و حقوق بشر بسی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روابط میان مسلمانان و مسیحیان،</w:t>
      </w:r>
    </w:p>
    <w:p>
      <w:pPr>
        <w:pStyle w:val="BookText"/>
        <w:rPr/>
      </w:pPr>
      <w:r>
        <w:rPr>
          <w:rFonts w:ascii="IRNazanin" w:hAnsi="IRNazanin" w:eastAsia="IRNazanin"/>
          <w:color w:val="111111"/>
          <w:sz w:val="28"/>
          <w:sz w:val="28"/>
          <w:szCs w:val="28"/>
          <w:rtl w:val="true"/>
          <w:lang w:bidi="fa-IR"/>
        </w:rPr>
        <w:t>شکل تازه‌ای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مسیحیانی که دیوانه جنگ و انتقام بودند،یک‌باره در معاهده ژوپا</w:t>
      </w:r>
      <w:r>
        <w:rPr>
          <w:rFonts w:eastAsia="IRNazanin" w:cs="IRNazanin"/>
          <w:color w:val="111111"/>
          <w:sz w:val="28"/>
          <w:szCs w:val="28"/>
          <w:rtl w:val="true"/>
          <w:lang w:bidi="fa-IR"/>
        </w:rPr>
        <w:t>(</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 توافق بین‌المللی کاملا بی‌نظیر تن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قرارداد،امپراتور فریدریک دوم،فلسطین،بیت‌اللّحم و ناصره را از سلطان الکامل،پادشاه مصر،بدون خون‌ریزی و با دیپلماسی هوشمندانه بازپس گرفت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نوس‌بام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جنگ‌ها به خودی خود،نفوذ متقابل مدنیت شرق و غرب را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فرهنگ،فنون،شیوه لباس پوشیدن،تغذیه و سایر جنبه‌های زندگی مغرب زمین تغییرات شگرفی حاصل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نهایی و در حقیقت نیاز نهایی به مبادلات صلح‌آمیز،خود موجد یک جریان مخالف نیرومند برای صلیبیون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راه‌های کشتی‌رانی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شکوفا با اعراب اوج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مسیحیان،پیسا،ژانوا،آراگون و در بین کشورهای اسلامی نیز،مصر،قبرس،تونس و مراکش پیش‌قدم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کلیسایی علیه اعراب مسلمان،نتوانست جلو این داد و ستد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موافقت‌نامه بین مصر و پیسا درسال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xml:space="preserve">م منعقد شد و در سال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مصری‌ها تسهیلات بازرگانی خاصی به دست آورد و به جای آن متعهد شد که در راه پیش‌گیری از حمله صلیبیون به مصر خدمت چشم‌گیری انجام 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گوستاو لوبون،پس از بررسی ریشه‌ها و آثار جنگ‌های صلیبی می‌نویسد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تاکنون گفته شد،به خوبی دانسته می‌شود که تأثیر شرق در متمدن ساختن غربی‌ها به سبب جنگ‌های صلیبی بسیار مهم و زیاد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وقتی پیشرفت روابط تجاری بین شرق و غرب و نتایجی که از تماس گرفتن صلیبیان و شرقیان در فنون و صنایع به دست آمد را در نظر بگیریم،روشن می‌شود که همین شرقی‌ها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اروپا را از وحشی‌گری</w:t>
      </w:r>
      <w:bookmarkStart w:id="37" w:name="pg5832_37328"/>
    </w:p>
    <w:p>
      <w:pPr>
        <w:pStyle w:val="BookText"/>
        <w:rPr/>
      </w:pPr>
      <w:bookmarkEnd w:id="37"/>
      <w:r>
        <w:rPr>
          <w:rFonts w:ascii="IRNazanin" w:hAnsi="IRNazanin" w:eastAsia="IRNazanin"/>
          <w:color w:val="111111"/>
          <w:sz w:val="28"/>
          <w:sz w:val="28"/>
          <w:szCs w:val="28"/>
          <w:rtl w:val="true"/>
          <w:lang w:bidi="fa-IR"/>
        </w:rPr>
        <w:t xml:space="preserve">نجات دادند و مردم غرب را برای پیش‌روی آماده کردند و زمینه‌ای فراهم شد تا مجامع علمی اروپا علوم و آداب عرب را انتشار دادند،طوری توسعه یافت که روزی منشأ تحول و نهضت علمی اروپا گردید؛ </w:t>
      </w:r>
      <w:r>
        <w:rPr>
          <w:rStyle w:val="FootnoteAnchor"/>
          <w:rtl w:val="true"/>
        </w:rPr>
        <w:footnoteReference w:id="14"/>
      </w:r>
      <w:r>
        <w:rPr>
          <w:rFonts w:ascii="IRNazanin" w:hAnsi="IRNazanin" w:eastAsia="IRNazanin"/>
          <w:color w:val="111111"/>
          <w:sz w:val="28"/>
          <w:sz w:val="28"/>
          <w:szCs w:val="28"/>
          <w:rtl w:val="true"/>
          <w:lang w:bidi="fa-IR"/>
        </w:rPr>
        <w:t>اما شرقیان از غربیان سودی نبردند،و در حقیقت چیزی نداشتند که مورد استفاده شرق قرار بگیرد؛جز این‌که یک تنفّر کلی از آنها پیدا کنند و از آن همه وحشی‌گری و درندگی و بدرفتاری غربیان صورتی بسیار زننده از مسیحیان اروپا و به طور کلی از مسیحیت در نظر شرقی‌ها مجسم 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ویل دورانت نیز به چنین برایندی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بهتری برای بانکداری از جهان اسلام و امپراتوری بیزانس اقتباس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 اسناد جدید اعتباری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افراد،تبادل آراء و گردش پول فزونی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صلیبی با فئودالیسم کشاورزی آغاز شده بود که از بربریت آلمانی توأم با یک رشته عواطف مذهبی الهام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 با انقلاب اقتصادی به سر آمد که وسیله ترقی صنعت وتوسعه بازرگانی و سرانجام منادی و مایه‌گذار نهضت رنسانس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مونتگمری وات،بر این باور است که اسلام سبب شد تا اروپا بتواند تصویر جدیدی از خود ارائه دهد و تأکید می‌کند که وظیفه مهم اروپائیان غربی این است که اشتباهات گذشته را اصلاح،و به مدیون بودن عمیق خود به جهان اسلام اعتراف کنند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38" w:name="__RefHeading___Toc4685472_581953129"/>
      <w:bookmarkStart w:id="39" w:name="_Toc14"/>
      <w:bookmarkEnd w:id="38"/>
      <w:r>
        <w:rPr/>
        <w:t>5</w:t>
      </w:r>
      <w:r>
        <w:rPr>
          <w:rtl w:val="true"/>
        </w:rPr>
        <w:t>-</w:t>
      </w:r>
      <w:r>
        <w:rPr>
          <w:rtl w:val="true"/>
        </w:rPr>
        <w:t>حقوق بشر و پدیداری دولت مدرن</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تاریخ جوامع انسانی نشان می‌دهد که برای حمایت از حقوق اعضای</w:t>
      </w:r>
      <w:bookmarkStart w:id="40" w:name="pg5832_37329"/>
    </w:p>
    <w:p>
      <w:pPr>
        <w:pStyle w:val="BookText"/>
        <w:rPr/>
      </w:pPr>
      <w:bookmarkEnd w:id="40"/>
      <w:r>
        <w:rPr>
          <w:rFonts w:ascii="IRNazanin" w:hAnsi="IRNazanin" w:eastAsia="IRNazanin"/>
          <w:color w:val="111111"/>
          <w:sz w:val="28"/>
          <w:sz w:val="28"/>
          <w:szCs w:val="28"/>
          <w:rtl w:val="true"/>
          <w:lang w:bidi="fa-IR"/>
        </w:rPr>
        <w:t>جامعه،سازوکارهایی طراحی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نظام‌های حکومتی بر بنیان حمایت و وفاداری متقابل دولت و مردم مبتنی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آگاهی از ضرورت حفظ و دفاع از خود در محیطهای خصومت‌آمیز،ناگزیر ساختارهای حکومتی را ایجاد کردند تا با عهده‌دار شدن حاکمیت،از حقوق افراد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یکی از ایستارهای پیوسته فلسفه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کارکرد حکومت را توجیه کرد؟چرا یک حاکم حق دارد رعایت فرمان‌های خود را الزام‌آور تلقی کند؟</w:t>
      </w:r>
    </w:p>
    <w:p>
      <w:pPr>
        <w:pStyle w:val="BookText"/>
        <w:rPr/>
      </w:pPr>
      <w:r>
        <w:rPr>
          <w:rFonts w:ascii="IRNazanin" w:hAnsi="IRNazanin" w:eastAsia="IRNazanin"/>
          <w:color w:val="111111"/>
          <w:sz w:val="28"/>
          <w:sz w:val="28"/>
          <w:szCs w:val="28"/>
          <w:rtl w:val="true"/>
          <w:lang w:bidi="fa-IR"/>
        </w:rPr>
        <w:t>مطالعات قوم‌شناختی نشان می‌دهد از آن‌جا که بشریت قابلیت سامان‌بخشی به واحدهای دسته‌جمعی بزرگ را با تقسیم وظایف در میان اعضای آنها،بسط و گسترش داده،نظام‌های سیاسی متفاوتی را نیز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ترتیب،چالش حقوق بشر با پدیداری دولت مدرن ارتباط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که موظف به تأمین حقوق بشر است،به مثابه بزرگ‌ترین نهاد ناقض حقوق بشر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حکومت و نهادها و اشخاص سیاسی،به صورت سازمان‌یافته حقوق شهروندان خود را نقض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حقوق بشر که برای کارآمدسازی قدرت دولت و حمایت علیه همان قدرت مطرح شده،چالش برانگیز می‌نماید</w:t>
      </w:r>
      <w:r>
        <w:rPr>
          <w:rFonts w:eastAsia="IRNazanin" w:cs="IRNazanin"/>
          <w:color w:val="111111"/>
          <w:sz w:val="28"/>
          <w:szCs w:val="28"/>
          <w:rtl w:val="true"/>
          <w:lang w:bidi="fa-IR"/>
        </w:rPr>
        <w:t>.</w:t>
      </w:r>
    </w:p>
    <w:p>
      <w:pPr>
        <w:pStyle w:val="Heading3"/>
        <w:numPr>
          <w:ilvl w:val="2"/>
          <w:numId w:val="1"/>
        </w:numPr>
        <w:rPr/>
      </w:pPr>
      <w:bookmarkStart w:id="41" w:name="__RefHeading___Toc4685474_581953129"/>
      <w:bookmarkStart w:id="42" w:name="_Toc15"/>
      <w:bookmarkEnd w:id="41"/>
      <w:r>
        <w:rPr/>
        <w:t>6</w:t>
      </w:r>
      <w:r>
        <w:rPr>
          <w:rtl w:val="true"/>
        </w:rPr>
        <w:t>-</w:t>
      </w:r>
      <w:r>
        <w:rPr>
          <w:rtl w:val="true"/>
        </w:rPr>
        <w:t>حمایت بین المللی از حقوق بشر</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بین‌المللی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از تاریخ حقوق معاصر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پدیداری نهضت بین‌المللی حمایت از حقوق بشر نیازمند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 این پندار وجود داشت که هر دولتی می‌تواند به مناسب‌ترین شکل ممکن سرنوشت اتباع خود را رقم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رو،هیچ ضرورتی به حمایت بین‌المللی از حقوق بشر احساس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خارجی در راستای جبران ضعف فرضی کارکردهای یک نظام سیاسی توجیه‌پذیر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 از دخالت در</w:t>
      </w:r>
      <w:bookmarkStart w:id="43" w:name="pg5832_37330"/>
    </w:p>
    <w:p>
      <w:pPr>
        <w:pStyle w:val="BookText"/>
        <w:rPr/>
      </w:pPr>
      <w:bookmarkEnd w:id="43"/>
      <w:r>
        <w:rPr>
          <w:rFonts w:ascii="IRNazanin" w:hAnsi="IRNazanin" w:eastAsia="IRNazanin"/>
          <w:color w:val="111111"/>
          <w:sz w:val="28"/>
          <w:sz w:val="28"/>
          <w:szCs w:val="28"/>
          <w:rtl w:val="true"/>
          <w:lang w:bidi="fa-IR"/>
        </w:rPr>
        <w:t>سرنوشت انسان‌های تحت حاکمیت کشور دیگر خودداری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 نسبت به بی‌عدالتی و خشونت حاکم در همسایگی خودشان واکنش نشان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اظهار نظر در راستای حمایت از حقوق بشر،مناسب و امیدبخش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نگرش ایده نظارت بر رفتار حکومت‌ها هیچ‌گونه مبنای واقعی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حمایت بین‌المللی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حمایت ملی از آن امکان‌پذیر نبود،حقوق بشر به عنوان نیروی مخالف قدرت دولت،تکامل و تحول یافت و ایده معطوف به ایجاد سازوکارها در سطح بین‌المللی به منظور کمک به مردم تحت سیطره حکومت دیکتاتوری یا در معرض تهدید نیروهای غیر عقلایی آنارشی،ظهور و بروز یافت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4" w:name="__RefHeading___Toc4685476_581953129"/>
      <w:bookmarkStart w:id="45" w:name="_Toc16"/>
      <w:bookmarkEnd w:id="44"/>
      <w:r>
        <w:rPr/>
        <w:t>7</w:t>
      </w:r>
      <w:r>
        <w:rPr>
          <w:rtl w:val="true"/>
        </w:rPr>
        <w:t>-</w:t>
      </w:r>
      <w:r>
        <w:rPr>
          <w:rtl w:val="true"/>
        </w:rPr>
        <w:t>حمایت از انسان ها با اعطای حقوق بشر</w:t>
      </w:r>
      <w:bookmarkEnd w:id="45"/>
    </w:p>
    <w:p>
      <w:pPr>
        <w:pStyle w:val="BookText"/>
        <w:rPr/>
      </w:pP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w:t>
      </w:r>
      <w:r>
        <w:rPr>
          <w:rFonts w:eastAsia="IRNazanin" w:cs="IRNazanin"/>
          <w:color w:val="111111"/>
          <w:sz w:val="28"/>
          <w:szCs w:val="28"/>
          <w:lang w:bidi="fa-IR"/>
        </w:rPr>
        <w:t>1632</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معروفش دو رساله حکومت </w:t>
      </w:r>
      <w:r>
        <w:rPr>
          <w:rStyle w:val="FootnoteAnchor"/>
          <w:rtl w:val="true"/>
        </w:rPr>
        <w:footnoteReference w:id="1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1690</w:t>
      </w:r>
      <w:r>
        <w:rPr>
          <w:rFonts w:ascii="IRNazanin" w:hAnsi="IRNazanin" w:eastAsia="IRNazanin"/>
          <w:color w:val="111111"/>
          <w:sz w:val="28"/>
          <w:sz w:val="28"/>
          <w:szCs w:val="28"/>
          <w:rtl w:val="true"/>
          <w:lang w:bidi="fa-IR"/>
        </w:rPr>
        <w:t>،با این فرض که انسان‌ها بنا بر ماهیت‌شان آزاد،برابر و مستقل هستند،قاطعانه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قادر است خود را از همه حقوق طبیعی که به عنوان یک موهبت طبیعی از آن بهره‌برداری می‌کند،محروم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نمی‌تواند به دیگری قدرت و اختیاری بیشتر از آن‌چه خود دارد،واگذار نماید و هیچ‌کس از قدرت مطلق نسبت به خود یا نسبت به دیگری به منظور نابودی حیات خود یا حیات و اموال دیگری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خود را در اختیار قدرت بوالهوسانه دیگری قرار دهد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هر کسی آزادی‌های طبیعی خود را حتی در برابر دستگاه حکومتی،حفظ می‌کند؛یعنی تأثیر اجتماعی ابعاد یک نهاد سیاسی،تسلیم بی‌قید</w:t>
      </w:r>
      <w:bookmarkStart w:id="46" w:name="pg5832_37331"/>
    </w:p>
    <w:p>
      <w:pPr>
        <w:pStyle w:val="BookText"/>
        <w:rPr/>
      </w:pPr>
      <w:bookmarkEnd w:id="46"/>
      <w:r>
        <w:rPr>
          <w:rFonts w:ascii="IRNazanin" w:hAnsi="IRNazanin" w:eastAsia="IRNazanin"/>
          <w:color w:val="111111"/>
          <w:sz w:val="28"/>
          <w:sz w:val="28"/>
          <w:szCs w:val="28"/>
          <w:rtl w:val="true"/>
          <w:lang w:bidi="fa-IR"/>
        </w:rPr>
        <w:t>و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ازاین‌رو،راه برای این‌که فرد بتواند از حقوق بنیادی برای مخالفت با درخواست‌های نامشروع دولت استفاده کند،باز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مونتسکیو نویسنده مشهور کتاب روح القوانین</w:t>
      </w:r>
      <w:r>
        <w:rPr>
          <w:rFonts w:eastAsia="IRNazanin" w:cs="IRNazanin"/>
          <w:color w:val="111111"/>
          <w:sz w:val="28"/>
          <w:szCs w:val="28"/>
          <w:rtl w:val="true"/>
          <w:lang w:bidi="fa-IR"/>
        </w:rPr>
        <w:t>(</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جان لاک در راستای تأمین آزادی شهروندان تلاش‌کرد؛با این تفاوت که او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کامل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مناسب‌ترین ابزار برای رسیدن به این هدف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او،در صورتی شهروند از حمایت کافی سازوکارهای نظام سامان یافته حکم‌رانی برخوردار می‌گردد که در آن کارکردهای قانون‌گذاری،قضایی و اجرایی کاملاً از همدیگر جدا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رویکرد،هیچ فضایی و شاید هیچ نیازی به حقوق بنیادین فردی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سیاسی این نیست که هر کس هرچه دلش خواست انجام دهد؛بلکه در جامعه‌ای مبتنی بر قانون،آزادی معنای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آن است که افراد آن‌چه را باید بخواهند،انجام دهند و آن‌چه را موظف به خواستن آن نیستند،مجبور نباشند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عبارت از این نیست که انسان حق داشته باشد هر کاری را که قانون اجازه داده و می‌دهد انجام دهد و آن‌چه قانون منع کرده و صلاح او نیست،مجبور به انجام آن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مرتکب اعمالی شود که قانون منع کرده دیگر آزادی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بنابراین،آزادی،حتی در یک نظام حکومتی دموکراتیک،خطرناک تلقی می‌شود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7" w:name="__RefHeading___Toc4685478_581953129"/>
      <w:bookmarkStart w:id="48" w:name="_Toc17"/>
      <w:bookmarkEnd w:id="47"/>
      <w:r>
        <w:rPr/>
        <w:t>8</w:t>
      </w:r>
      <w:r>
        <w:rPr>
          <w:rtl w:val="true"/>
        </w:rPr>
        <w:t>-</w:t>
      </w:r>
      <w:r>
        <w:rPr>
          <w:rtl w:val="true"/>
        </w:rPr>
        <w:t>حقوق بشر در قوانین اساسی</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اعلامیه حقوق ویرجینیا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قانون اساسی در آمریکای شمالی،ایده‌های جان لاک،تقریباً انعکاس دقیقی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این سند چنین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بنابر طبیعتشان کاملاً آزاد و مستقل هستند و از برخی حقوق ذاتی برخوردارند؛حقوقی که وقتی در یک وضعیت اجتماعی به اجرا درمی‌آیند،نمی‌توان آنها را با هیچ پیمانی سلب کرد یا نتایج آنها را نادیده انگاشت؛یعنی برخورداری از حیات،آزادی یا ابزارهای دست‌یابی و بهره‌برداری از اموال و کسب لذایذ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پذیرش این متن مهم،بیش از دو قرن این فلسفه ترجیح داده شده است؛متنی که در چهارم جولای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 xml:space="preserve">،در اعلامیه استقلال آمریکا </w:t>
      </w:r>
      <w:r>
        <w:rPr>
          <w:rStyle w:val="FootnoteAnchor"/>
          <w:rtl w:val="true"/>
        </w:rPr>
        <w:footnoteReference w:id="22"/>
      </w:r>
      <w:r>
        <w:rPr>
          <w:rFonts w:ascii="IRNazanin" w:hAnsi="IRNazanin" w:eastAsia="IRNazanin"/>
          <w:color w:val="111111"/>
          <w:sz w:val="28"/>
          <w:sz w:val="28"/>
          <w:szCs w:val="28"/>
          <w:rtl w:val="true"/>
          <w:lang w:bidi="fa-IR"/>
        </w:rPr>
        <w:t>نیز به شرح زیر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واقعیات را بدیهی تلقی می‌کنیم که همه انسان‌ها برابر آفریده شده‌اند،و این‌که به آنها از سوی آفریدگار برخی حقوق غیر قابل سلب از جمله حیات،آزادی و جست‌وجوی خوشبختی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مردم و شهروند فرانسه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حقوق طبیعی انسان مورد تأکید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کلیه اجتماعات سیاسی حفظ حقوق طبیعی،لایزال و تملک ناپذیر بشر است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آزادی،مالکیت،امنیت،مقاومت در برابر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دوران زعامت ناپلئون اول،اعلامیه مزبور به فراموشی سپرده شد،اما صدای انقلاب فرانسه در اروپا طنین‌انداز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سقوط امپراتوری ناپلئونی در سال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،جنبش قانون اساسی در کشورهای همسایه فرانسه آغاز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حقوق بشر نشان می‌دهد که در طول قرن نوزدهم،هرچند نخستین پیمان‌هایی که به مرحله اجرا درآمدند،مستقیماً به فرد انسانی توجه داشتند،اما هیچ‌یک از این پیمان‌ها به رابطه شهروندان با دولت حاکم نپرداختند؛بلکه هنجارهای حقوق بشردوستانه را با هدف محدود ساختن آثار جنگ و اهداف جنگی،تنظیم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پیمان‌ها،به‌ویژه وضعیت‌هایی را در کانون توجه داشتند که دارای ماهیت فراملی بودند</w:t>
      </w:r>
      <w:r>
        <w:rPr>
          <w:rFonts w:eastAsia="IRNazanin" w:cs="IRNazanin"/>
          <w:color w:val="111111"/>
          <w:sz w:val="28"/>
          <w:szCs w:val="28"/>
          <w:rtl w:val="true"/>
          <w:lang w:bidi="fa-IR"/>
        </w:rPr>
        <w:t>.</w:t>
      </w:r>
      <w:bookmarkStart w:id="49" w:name="pg5832_37333"/>
    </w:p>
    <w:p>
      <w:pPr>
        <w:pStyle w:val="BookText"/>
        <w:rPr/>
      </w:pPr>
      <w:bookmarkEnd w:id="49"/>
      <w:r>
        <w:rPr>
          <w:rFonts w:ascii="IRNazanin" w:hAnsi="IRNazanin" w:eastAsia="IRNazanin"/>
          <w:color w:val="111111"/>
          <w:sz w:val="28"/>
          <w:sz w:val="28"/>
          <w:szCs w:val="28"/>
          <w:rtl w:val="true"/>
          <w:lang w:bidi="fa-IR"/>
        </w:rPr>
        <w:t>حقوق بشر به طور کلی،جزو صلاحیت داخلی دولت‌ها تلقی می‌شد و سازوکارهای حمایتی نیز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سایر دولت‌ها،حکومت‌ها از حقوق و منافع شهروندان خود از طریق رویه سنتی حمایت دیپلماتیک به عمل می‌آوردند که بر اساس آن،دولت به طور غیر مستقیم در کالبد شهروندان صدمه دیده خود قرار می‌گرفت تا با اعمال نمایندگی،به اقدامات تلافی‌جویانه برای جبران حقوق نقض شده مبادرت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داخلی،حمایت از طریق اعطای حقوق اساسی شهروندان از طریق قانون اساسی و امکان دسترسی به نهادهای قضایی به طور تدریجی تأمین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اقدامات هم‌زمان داخلی و خارجی،نشانگر حرکت هماهنگ در راستای حمایت از حقوق بشر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حقوق بشر جایگاه واقعی خود را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اسناد بین‌المللی موجود،افراد هیچ‌گونه موقعیتی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نمی‌توانستند در حمایت از حقوق مندرج در اسناد مزبور،به ابتکار و اختیار خود گام‌هایی بردارند و اقداماتی انجام دهند؛چنان‌که در عرصه داخلی نیز اغلب خسارت‌های حقوقی ناشی از تصمیمات حاکمیت،جبران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این،افراد هیچ‌گونه ابزار دفاعی در برابر اقدامات قانون‌گذاری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فرصت که قوانین و مقررات غیر عادلانه در یک نهاد قضایی باصلاحیت به چالش کشیده شوند،وجود نداشت</w:t>
      </w:r>
      <w:r>
        <w:rPr>
          <w:rFonts w:eastAsia="IRNazanin" w:cs="IRNazanin"/>
          <w:color w:val="111111"/>
          <w:sz w:val="28"/>
          <w:szCs w:val="28"/>
          <w:rtl w:val="true"/>
          <w:lang w:bidi="fa-IR"/>
        </w:rPr>
        <w:t>.</w:t>
      </w:r>
    </w:p>
    <w:p>
      <w:pPr>
        <w:pStyle w:val="Heading3"/>
        <w:numPr>
          <w:ilvl w:val="2"/>
          <w:numId w:val="1"/>
        </w:numPr>
        <w:rPr/>
      </w:pPr>
      <w:bookmarkStart w:id="50" w:name="__RefHeading___Toc4685480_581953129"/>
      <w:bookmarkStart w:id="51" w:name="_Toc18"/>
      <w:bookmarkEnd w:id="50"/>
      <w:r>
        <w:rPr/>
        <w:t>9</w:t>
      </w:r>
      <w:r>
        <w:rPr>
          <w:rtl w:val="true"/>
        </w:rPr>
        <w:t>-</w:t>
      </w:r>
      <w:r>
        <w:rPr>
          <w:rtl w:val="true"/>
        </w:rPr>
        <w:t>حقوق بشر در فاصله دو جنگ جهانی</w:t>
      </w:r>
      <w:bookmarkEnd w:id="51"/>
    </w:p>
    <w:p>
      <w:pPr>
        <w:pStyle w:val="BookText"/>
        <w:rPr/>
      </w:pPr>
      <w:r>
        <w:rPr>
          <w:rFonts w:ascii="IRNazanin" w:hAnsi="IRNazanin" w:eastAsia="IRNazanin"/>
          <w:color w:val="111111"/>
          <w:sz w:val="28"/>
          <w:sz w:val="28"/>
          <w:szCs w:val="28"/>
          <w:rtl w:val="true"/>
          <w:lang w:bidi="fa-IR"/>
        </w:rPr>
        <w:t>تجربه جنگ جهانی اول نشان داد که در عصر تمدن و عقلانیت،نیز ممکن است دولت‌ها از اختیارات خود سوء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بنابراین،نخستین گام‌ها به منظور حمایت از حقوق بشر در سطح بین‌المللی برداشته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ملل به عنوان نخستین سازمان بین‌المللی عهده‌دار مسئولیت حفظ</w:t>
      </w:r>
    </w:p>
    <w:p>
      <w:pPr>
        <w:pStyle w:val="BookText"/>
        <w:rPr/>
      </w:pPr>
      <w:r>
        <w:rPr>
          <w:rFonts w:ascii="IRNazanin" w:hAnsi="IRNazanin" w:eastAsia="IRNazanin"/>
          <w:color w:val="111111"/>
          <w:sz w:val="28"/>
          <w:sz w:val="28"/>
          <w:szCs w:val="28"/>
          <w:rtl w:val="true"/>
          <w:lang w:bidi="fa-IR"/>
        </w:rPr>
        <w:t>صلح و امنیت بین‌المللی ایجاد گردید تا از جنگ به عنوان بزرگ‌ترین تهدید علیه حیات و تمامیت جسمانی و روانی انسان پرهیز گردد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میثاق مزبور درباره سرزمین‌های مستعمره چنین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وجدان و مذهب باید تضمین شود و عادات مذموم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برده،قاچاق اسلحه و مشروبات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عنوان کاملاً متفاوت که به صورت بی‌نظیری با یکدیگر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ممنوع شوند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مقامات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خواهند کرد تا در قلمرو خویش برای کار مردان،زنان و کودکان وضعیت عادلانه و مطابق شأن انسانی پدید آورند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در واقع،رفتار تبعیض‌آمیز دولت‌های سرپرست با مردم تحت سرپرستی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متداول و 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بین‌المللی نمی‌توانست نسبت به سرنوشت این مردم بی‌تفاوت بماند و برخی تضمین‌های حد اقلی می‌بایست ایجاد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مجموع،میثاق جامعه ملل درباره حقوق بشر و آزادی‌های سیاسی ساکت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جدید دیگر در این دوران،ایجاد نظامی برای حمایت از اقلیت‌ها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کنفرانس صلح پاریس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 تا بر پایه اصل تعیین سرنوشت مردم،نقشه اروپا دوباره سامان‌دهی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هم پاشیدگی امپراتوری اتریش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مجارستان و نیز تجزیه گسترده سرزمینی که دولت آلمان می‌بایست به واسطه پیمان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رضایت می‌داد،کشورهای جدیدی ایجاد شدند که به هیچ روی از نظر نژادی همگون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جدید خود را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ملت‌هایی با یک ملیت غالب تلقی می‌کردند که اقلیت‌ها می‌بایست خود را با فرهنگ و زبان آنها هماهنگ می‌کردند</w:t>
      </w:r>
      <w:r>
        <w:rPr>
          <w:rFonts w:eastAsia="IRNazanin" w:cs="IRNazanin"/>
          <w:color w:val="111111"/>
          <w:sz w:val="28"/>
          <w:szCs w:val="28"/>
          <w:rtl w:val="true"/>
          <w:lang w:bidi="fa-IR"/>
        </w:rPr>
        <w:t>.</w:t>
      </w:r>
      <w:bookmarkStart w:id="52" w:name="pg5832_37335"/>
    </w:p>
    <w:p>
      <w:pPr>
        <w:pStyle w:val="BookText"/>
        <w:rPr/>
      </w:pPr>
      <w:bookmarkEnd w:id="52"/>
      <w:r>
        <w:rPr>
          <w:rFonts w:ascii="IRNazanin" w:hAnsi="IRNazanin" w:eastAsia="IRNazanin"/>
          <w:color w:val="111111"/>
          <w:sz w:val="28"/>
          <w:sz w:val="28"/>
          <w:szCs w:val="28"/>
          <w:rtl w:val="true"/>
          <w:lang w:bidi="fa-IR"/>
        </w:rPr>
        <w:t>به‌رغم انعقاد قراردادهایی در حمایت از حقوق اقلیت‌ها،این احساس وجود داشت که گروه اکثریت در جهت تضمین و ارتقای حقوق خود،نیازی به کمک خارجی ندارد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53" w:name="__RefHeading___Toc4685482_581953129"/>
      <w:bookmarkStart w:id="54" w:name="_Toc19"/>
      <w:bookmarkEnd w:id="53"/>
      <w:r>
        <w:rPr/>
        <w:t>10</w:t>
      </w:r>
      <w:r>
        <w:rPr>
          <w:rtl w:val="true"/>
        </w:rPr>
        <w:t>-</w:t>
      </w:r>
      <w:r>
        <w:rPr>
          <w:rtl w:val="true"/>
        </w:rPr>
        <w:t>حقوق بشر در منشور سازمان ملل متحد</w:t>
      </w:r>
      <w:bookmarkEnd w:id="54"/>
    </w:p>
    <w:p>
      <w:pPr>
        <w:pStyle w:val="BookText"/>
        <w:rPr/>
      </w:pPr>
      <w:r>
        <w:rPr>
          <w:rFonts w:ascii="IRNazanin" w:hAnsi="IRNazanin" w:eastAsia="IRNazanin"/>
          <w:color w:val="111111"/>
          <w:sz w:val="28"/>
          <w:sz w:val="28"/>
          <w:szCs w:val="28"/>
          <w:rtl w:val="true"/>
          <w:lang w:bidi="fa-IR"/>
        </w:rPr>
        <w:t>قساوت‌هایی که در غرب به طور عام و توسط دیکتاتور جنایتکار نازی به طور خاص در اروپا صورت گرفت،زمینه را برای درک جدیدی از رابطه بین فرد و دولت و جامعه بین‌المللی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مطلق که بر اساس قانون،افراد تحت صلاحیت انحصاری دولت متبوعشان قرار دارند،هرگز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سال‌های وحشتناک جنگ جهانی دوم</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شد که دستگاه دولت بدون توجه به کارکرد اساسی و اصلی خود در مقام حفظ و دفاع از کرامت انسانی همه اعضای جامعه تحت اختیار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ابزارهای کشتار جمعی به‌کار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ایالات متحده امریکا و نخست‌وزیر انگلستان،فرانکلین روزولت و وینستون چرچیل،این واقعیت را در چارچوب جملات بسیار ساده‌ای در منشور آتلانتیک</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آرزو کردند که جهانی ایجاد شود که در آن،انسان‌ها در همه نقاط زمین بتوانند فارغ از ترس و نیاز زندگی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آنها در تنظیم این پیشنهاد عالی،بیشتر در اندیشه مردم خود بودند تا مردمی تحت استعمار قدرت‌های اروپایی،و نسبت به مردمِ آفریقا و آسیا معیارهای متفاوتی اعمال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مخالفت ایالات متحده آمریکا و بریتانیا،تصریح بر ممنوعیت تبعیض نژادی در منشور ملل متحد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توافق رسیدند که همکاری بین‌المللی در پیشبرد و تشویق احترام به حقوق</w:t>
      </w:r>
      <w:bookmarkStart w:id="55" w:name="pg5832_37336"/>
    </w:p>
    <w:p>
      <w:pPr>
        <w:pStyle w:val="BookText"/>
        <w:rPr/>
      </w:pPr>
      <w:bookmarkEnd w:id="55"/>
      <w:r>
        <w:rPr>
          <w:rFonts w:ascii="IRNazanin" w:hAnsi="IRNazanin" w:eastAsia="IRNazanin"/>
          <w:color w:val="111111"/>
          <w:sz w:val="28"/>
          <w:sz w:val="28"/>
          <w:szCs w:val="28"/>
          <w:rtl w:val="true"/>
          <w:lang w:bidi="fa-IR"/>
        </w:rPr>
        <w:t>بشر و آزادی‌های سیاسی برای همگان بدون تمایز از حیث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یا مذهب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اهداف اصلی سازمان ملل متحد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نتوانست همه خواسته‌های حقوق بشری جهان جدید را،تأمین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برگزاری کنفرانس تدوین منشور ملل متحد در سانفرانسیسکو،برخی از کشورها خواهان درج فهرست کاملی از حقوق بشر،در متن پیش‌نویس بودند که امکان‌پذیر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دولت‌هایی که بر چنین تغییر و تحول انقلابی اصرار داشتند،باید درک می‌کردند که تنظیم لایحه حقوق بشر مستلزم دقت و تدبیر بیشتری است</w:t>
      </w:r>
      <w:r>
        <w:rPr>
          <w:rFonts w:eastAsia="IRNazanin" w:cs="IRNazanin"/>
          <w:color w:val="111111"/>
          <w:sz w:val="28"/>
          <w:szCs w:val="28"/>
          <w:rtl w:val="true"/>
          <w:lang w:bidi="fa-IR"/>
        </w:rPr>
        <w:t>.</w:t>
      </w:r>
    </w:p>
    <w:p>
      <w:pPr>
        <w:pStyle w:val="Heading3"/>
        <w:numPr>
          <w:ilvl w:val="2"/>
          <w:numId w:val="1"/>
        </w:numPr>
        <w:rPr/>
      </w:pPr>
      <w:bookmarkStart w:id="56" w:name="__RefHeading___Toc4685484_581953129"/>
      <w:bookmarkStart w:id="57" w:name="_Toc20"/>
      <w:bookmarkEnd w:id="56"/>
      <w:r>
        <w:rPr/>
        <w:t>11</w:t>
      </w:r>
      <w:r>
        <w:rPr>
          <w:rtl w:val="true"/>
        </w:rPr>
        <w:t>-</w:t>
      </w:r>
      <w:r>
        <w:rPr>
          <w:rtl w:val="true"/>
        </w:rPr>
        <w:t>تصویب اعلامیه جهانی حقوق بشر</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عضو سازمان ملل متحد،کمیسیون تازه تأسیس حقوق بشر را موظف ساختند تا پیش‌نویس مناسبی را در زمینه حقوق بشر تدوین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در سومین جلسه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پیش‌نویس اعلامیه را تصویب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 کمیسیون از طریق شورای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اجتماعی،به مجمع عمومی ارجاع و در دهم 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مثبت،بدون رأی منفی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بلاروس،چکسلواکی،لهستان،عربستان سعودی،اوکراین،آفریقای جنوبی،اتحاد جماهیر شوروی و یوگسلاوی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تصویب مجمع عمومی سازمان ملل متحد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در تاریخ بشر،سندی پدید آمد که حقوقی را برای انسان از آن جهت که انسان است،فارغ از نژاد،رنگ،جنس،زبان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به رسمیت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ترتیب،فصل جدیدی در تاریخ حقوق بشر رقم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چالش‌های اساسی پیرامون تفاوت‌های بنیادی در ارزش‌ها و فرهنگ‌های ملت‌ها پدیدار گردید</w:t>
      </w:r>
      <w:r>
        <w:rPr>
          <w:rFonts w:eastAsia="IRNazanin" w:cs="IRNazanin"/>
          <w:color w:val="111111"/>
          <w:sz w:val="28"/>
          <w:szCs w:val="28"/>
          <w:rtl w:val="true"/>
          <w:lang w:bidi="fa-IR"/>
        </w:rPr>
        <w:t xml:space="preserve">. </w:t>
      </w:r>
      <w:r>
        <w:rPr>
          <w:rStyle w:val="FootnoteAnchor"/>
          <w:rtl w:val="true"/>
        </w:rPr>
        <w:footnoteReference w:id="27"/>
      </w:r>
      <w:bookmarkStart w:id="58" w:name="pg5832_37337"/>
    </w:p>
    <w:p>
      <w:pPr>
        <w:pStyle w:val="Heading3"/>
        <w:numPr>
          <w:ilvl w:val="2"/>
          <w:numId w:val="1"/>
        </w:numPr>
        <w:rPr/>
      </w:pPr>
      <w:bookmarkStart w:id="59" w:name="__RefHeading___Toc4685486_581953129"/>
      <w:bookmarkStart w:id="60" w:name="_Toc21"/>
      <w:bookmarkEnd w:id="58"/>
      <w:bookmarkEnd w:id="59"/>
      <w:r>
        <w:rPr>
          <w:rtl w:val="true"/>
        </w:rPr>
        <w:t>خلاصه</w:t>
      </w:r>
      <w:bookmarkEnd w:id="60"/>
    </w:p>
    <w:p>
      <w:pPr>
        <w:pStyle w:val="BookText"/>
        <w:rPr/>
      </w:pPr>
      <w:r>
        <w:rPr>
          <w:rFonts w:ascii="IRNazanin" w:hAnsi="IRNazanin" w:eastAsia="IRNazanin"/>
          <w:color w:val="111111"/>
          <w:sz w:val="28"/>
          <w:sz w:val="28"/>
          <w:szCs w:val="28"/>
          <w:rtl w:val="true"/>
          <w:lang w:bidi="fa-IR"/>
        </w:rPr>
        <w:t>بیشتر نویسندگان همان‌گونه که زمینه‌های تاریخی حقوق بشر غربی را به دموکراسی یونان باستان و الواح دوازده‌گانه روم باز می‌گردانند،احیای آن را نیز از پدیده‌های غرب دوران معاصر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رویکرد مدعی‌اند که فرهنگ‌های غیر غربی،به‌رغم داشتن مفاهیم اخلاقی ارزشمند،نسبت به مفهوم حقوق بشر بیگانه‌اند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پندار درست باشد،پس جهانی بودن حقوق بشر غربی شعاری بیش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 وسطا از نظر تمدن و فرهنگ و حقوق بشر عصر انحطاط اروپا و غرب لقب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دوران،فشار ارباب کلیسا و حکومت‌های فئودال،قدرت تفکر و فرصت اظهار عقیده را از مردم اروپا سلب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نقطه عطف تاریخی این دوران،صدور منشور کبیر توسط پادشاه انگلستان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قرون وسطا دو حادثه دیگر نیز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ظهور اسلام و دیگری جنگ‌های صلیبی که غربیان و به تبع آنها نویسندگان شرقی اغلب از کنار این دو حادثه بسیار مهم با غفلت یا تغافل می‌گذرند؛در صورتی‌که نقش این دو حادثه بزرگ در پدیداری و تحولات تاریخی حقوق بشر بسیار برجسته می‌نماید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حقوق بشر به صورت اجتناب ناپذیری با تاریخ دولت مدرن گره خورده است؛چون حقوق بشر برای آشتی دادن کارآیی قدرت دولت و حمایت علیه قدرت همان دولت در نظر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جهانی اول،حقوق بشر مطلقا،جزء صلاحیت داخلی دولت‌ها تلقی می‌شد و سازوکارهای حمایتی مناسب نیز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جهانی اول،وضعیت کاملا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 که حتی در عصر تمدن و روشنگری نیز،ممکن است دولت‌ها از</w:t>
      </w:r>
    </w:p>
    <w:p>
      <w:pPr>
        <w:pStyle w:val="BookText"/>
        <w:rPr/>
      </w:pPr>
      <w:r>
        <w:rPr>
          <w:rFonts w:ascii="IRNazanin" w:hAnsi="IRNazanin" w:eastAsia="IRNazanin"/>
          <w:color w:val="111111"/>
          <w:sz w:val="28"/>
          <w:sz w:val="28"/>
          <w:szCs w:val="28"/>
          <w:rtl w:val="true"/>
          <w:lang w:bidi="fa-IR"/>
        </w:rPr>
        <w:t>اختیارات خود سوء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گام‌های محتاطانه و زمان‌بر،در سطح بین‌المللی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 به عنوان نخستین سازمان بین‌المللی با هدف پیش‌گیری از جنگ و تأمین صلح و امنیت بین‌المللی ایجاد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هرچند،میثاق جامعه ملل به موضوع حقوق بشر نپرداخت،اما تضمین آزادی وجدان و مذهب و ممنوعیت عادات مذموم نظیر تجارت برده،قاچاق اسلحه و مشروبات الکلی را در سرزمین‌های تحت سرپرستی مورد تأکید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فاصله دو جنگ جهانی،آرمان تأسیس جهانی فارغ از تهدید و نیاز،هواداران بسیاری یافت و منشور سازمان ملل متحد در این راستا به تصویب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تنظیم کنندگان منشور،بیشتر نگران مردم خود بودند دیگر ملت‌ها؛چنان‌که در همان زمان نسبت به مردمِ آفریقا و آسیا معیارهای متفاوتی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مخالفت ایالات متحده آمریکا و بریتانیا،تصریح بر ممنوعیت تبعیض نژادی در منشور ملل متحد بسیار مشکل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دلیل،منشور سازمان ملل متحد نتوانست همه خواسته‌های حقوق بشری جهان جدید را محقق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تصویب اعلامیه جهانی حقوق بشر در 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در روند تاریخ غرب،سندی پدید آمد که در آن حقوق انسان،فارغ از نژاد،رنگ پوست،جنس،زبان یا سایر شرایط،مورد تأکید قرار گرفت و فصل جدیدی در تاریخ حقوق بشر غرب رقم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غربیان از همان ابتدا تلاش کردند که اعلامیه مزبور را جهانی اعلام کنند،اما این پندار همچنان با چالش‌های جدی روبه‌روست</w:t>
      </w:r>
      <w:r>
        <w:rPr>
          <w:rFonts w:eastAsia="IRNazanin" w:cs="IRNazanin"/>
          <w:color w:val="111111"/>
          <w:sz w:val="28"/>
          <w:szCs w:val="28"/>
          <w:rtl w:val="true"/>
          <w:lang w:bidi="fa-IR"/>
        </w:rPr>
        <w:t>.</w:t>
      </w:r>
      <w:bookmarkStart w:id="61" w:name="pg5832_37339"/>
    </w:p>
    <w:p>
      <w:pPr>
        <w:pStyle w:val="Heading3"/>
        <w:numPr>
          <w:ilvl w:val="2"/>
          <w:numId w:val="1"/>
        </w:numPr>
        <w:rPr/>
      </w:pPr>
      <w:bookmarkStart w:id="62" w:name="__RefHeading___Toc4685488_581953129"/>
      <w:bookmarkStart w:id="63" w:name="_Toc22"/>
      <w:bookmarkEnd w:id="61"/>
      <w:bookmarkEnd w:id="62"/>
      <w:r>
        <w:rPr>
          <w:rtl w:val="true"/>
        </w:rPr>
        <w:t>پرسش</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بیشتر نویسندگان،حقوق بشر را محصول فرهنگ و تمدن غرب پنداشته‌اند؟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حقوق بشر در عصر باستان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رکود فرهنگ و انحطاط حقوق بشر در غرب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رفتار ارباب کلیسا عامل انحطاط حقوق بشر تلقی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عوامل تأثیرگذار در تحول حقوق بشر در قرون وسطا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جنگ‌های صلیبی در زمینه حقوق بشر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اقدامات حقوق بشری در عرصه بین‌المللی،تدریجی و با احتیاط انجام گرفته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میثاق 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حقوق بشر موضعی نداشت؟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منشور ملل متحد نتوانست آرمان‌های حقوق بشری را تأمین کند؟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درباره جهانی بودن اعلامیه حقوق بشر چیست؟</w:t>
      </w:r>
      <w:bookmarkStart w:id="64" w:name="pg5832_37340"/>
    </w:p>
    <w:p>
      <w:pPr>
        <w:pStyle w:val="Heading3"/>
        <w:numPr>
          <w:ilvl w:val="2"/>
          <w:numId w:val="1"/>
        </w:numPr>
        <w:rPr/>
      </w:pPr>
      <w:bookmarkStart w:id="65" w:name="__RefHeading___Toc4685490_581953129"/>
      <w:bookmarkStart w:id="66" w:name="_Toc23"/>
      <w:bookmarkEnd w:id="64"/>
      <w:bookmarkEnd w:id="65"/>
      <w:r>
        <w:rPr>
          <w:rtl w:val="true"/>
        </w:rPr>
        <w:t>منابع برای مطالعه</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ابوسعیدی،مهدی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سیر تکاملی آن در تاریخ غرب،تهران،آسیا،</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زاده،الهام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بشر،تهران،مؤسسه فرهنگی مطالعات و تحقیقات بین‌المللی ابرار،</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سیاسی اسلام،تهران،مؤسسه فرهنگی‌اندیشه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فریمن،مایکل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بشر،ترجمه محمد کیوانفر،تهران،وزارت امور خارجه،مرکز چاپ و انتشارات،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کریستیان،تاموشات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بشر،ترجمه و نگارش حسین شریفی طرازکوهی،تهران،میزان،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بررسی مسائل اساسی حقوق بشر در جهان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،تهران،نخستین،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 اشتراوس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و تاریخ،ترجمه باقر پرهام،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حقوق بشر و بررسی تطبیقی آن با حقوق بشر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مورژئون ژاک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بشر،ترجمه احمد نقیب‌زاده،تهران،دانشگاه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وکیل،امیر 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بشر،صلح و امنیت بین‌المللی،تهران،مجمع علمی فرهنگی مجد،</w:t>
      </w:r>
      <w:r>
        <w:rPr>
          <w:rFonts w:eastAsia="IRNazanin" w:cs="IRNazanin"/>
          <w:color w:val="111111"/>
          <w:sz w:val="28"/>
          <w:szCs w:val="28"/>
          <w:lang w:bidi="fa-IR"/>
        </w:rPr>
        <w:t>1383</w:t>
      </w:r>
      <w:r>
        <w:rPr>
          <w:rFonts w:eastAsia="IRNazanin" w:cs="IRNazanin"/>
          <w:color w:val="111111"/>
          <w:sz w:val="28"/>
          <w:szCs w:val="28"/>
          <w:rtl w:val="true"/>
          <w:lang w:bidi="fa-IR"/>
        </w:rPr>
        <w:t>.</w:t>
      </w:r>
      <w:bookmarkStart w:id="67" w:name="pg5832_37341"/>
    </w:p>
    <w:p>
      <w:pPr>
        <w:pStyle w:val="Heading2"/>
        <w:numPr>
          <w:ilvl w:val="1"/>
          <w:numId w:val="1"/>
        </w:numPr>
        <w:rPr/>
      </w:pPr>
      <w:bookmarkStart w:id="68" w:name="__RefHeading___Toc4685492_581953129"/>
      <w:bookmarkStart w:id="69" w:name="_Toc24"/>
      <w:bookmarkEnd w:id="67"/>
      <w:bookmarkEnd w:id="68"/>
      <w:r>
        <w:rPr/>
        <w:t>2</w:t>
      </w:r>
      <w:r>
        <w:rPr>
          <w:rtl w:val="true"/>
        </w:rPr>
        <w:t>-</w:t>
      </w:r>
      <w:r>
        <w:rPr>
          <w:rtl w:val="true"/>
        </w:rPr>
        <w:t>سابقه حقوق بشر در اسلام</w:t>
      </w:r>
      <w:bookmarkEnd w:id="69"/>
    </w:p>
    <w:p>
      <w:pPr>
        <w:pStyle w:val="Heading3"/>
        <w:numPr>
          <w:ilvl w:val="2"/>
          <w:numId w:val="1"/>
        </w:numPr>
        <w:rPr/>
      </w:pPr>
      <w:bookmarkStart w:id="70" w:name="__RefHeading___Toc4685494_581953129"/>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حقوق بشر در ادیان الهی را بشناسد؛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آشفته حقوق بشر در زمان ظهور اسلام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تکوین حقوق بشر در اسلام را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تحولات حقوق بشر در اسلام را تجزیه و تحلیل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احیا و توسعه حقوق بشر را بیان کند</w:t>
      </w:r>
      <w:r>
        <w:rPr>
          <w:rFonts w:eastAsia="IRNazanin" w:cs="IRNazanin"/>
          <w:color w:val="111111"/>
          <w:sz w:val="28"/>
          <w:szCs w:val="28"/>
          <w:rtl w:val="true"/>
          <w:lang w:bidi="fa-IR"/>
        </w:rPr>
        <w:t>.</w:t>
      </w:r>
    </w:p>
    <w:p>
      <w:pPr>
        <w:pStyle w:val="Heading3"/>
        <w:numPr>
          <w:ilvl w:val="2"/>
          <w:numId w:val="1"/>
        </w:numPr>
        <w:rPr/>
      </w:pPr>
      <w:bookmarkStart w:id="72" w:name="__RefHeading___Toc4685496_581953129"/>
      <w:bookmarkStart w:id="73" w:name="_Toc26"/>
      <w:bookmarkEnd w:id="72"/>
      <w:r>
        <w:rPr>
          <w:rtl w:val="true"/>
        </w:rPr>
        <w:t>مقدمه</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پندار غربیان،اندیشه حقوق بشر دارای سابقه جهانی در ادیان و فلسفه‌های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و منصفانه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تفکر حمایت از حقوق بشر را همزاد انسان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حقوق بشر و تفکر حمایت از آن در ادیان الهی به طور عام و اسلام به طور خاص بسیار برجسته می‌نماید؛چرا که دعوت به آفرینش، </w:t>
      </w:r>
      <w:r>
        <w:rPr>
          <w:rStyle w:val="FootnoteAnchor"/>
          <w:rtl w:val="true"/>
        </w:rPr>
        <w:footnoteReference w:id="28"/>
      </w:r>
      <w:r>
        <w:rPr>
          <w:rFonts w:ascii="IRNazanin" w:hAnsi="IRNazanin" w:eastAsia="IRNazanin"/>
          <w:color w:val="111111"/>
          <w:sz w:val="28"/>
          <w:sz w:val="28"/>
          <w:szCs w:val="28"/>
          <w:rtl w:val="true"/>
          <w:lang w:bidi="fa-IR"/>
        </w:rPr>
        <w:t xml:space="preserve">احیای انسان </w:t>
      </w:r>
      <w:r>
        <w:rPr>
          <w:rStyle w:val="FootnoteAnchor"/>
          <w:rtl w:val="true"/>
        </w:rPr>
        <w:footnoteReference w:id="29"/>
      </w:r>
      <w:r>
        <w:rPr>
          <w:rFonts w:ascii="IRNazanin" w:hAnsi="IRNazanin" w:eastAsia="IRNazanin"/>
          <w:color w:val="111111"/>
          <w:sz w:val="28"/>
          <w:sz w:val="28"/>
          <w:szCs w:val="28"/>
          <w:rtl w:val="true"/>
          <w:lang w:bidi="fa-IR"/>
        </w:rPr>
        <w:t xml:space="preserve">و پاسداری از زندگی بشر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از مهم‌ترین آموزه‌های دین است و هدایت مردم در راستای اقامه</w:t>
      </w:r>
      <w:bookmarkStart w:id="74" w:name="pg5832_37342"/>
    </w:p>
    <w:p>
      <w:pPr>
        <w:pStyle w:val="BookText"/>
        <w:rPr/>
      </w:pPr>
      <w:bookmarkEnd w:id="74"/>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اصلی انبیای الهی به شمار می‌رود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اهداف و پیام‌های اصلی اسلام نشان می‌دهد که آموزه‌های این دین مقدس نقش بسیار موثری در ترویج حقوق بشر داشته و دارد؛چرا که فلسفه تشریع دین الهی ترویج توحید،هدایت انسان به سوی حق،دفاع از حقوق بشر و مبارزه با طاغوتیان ستمگر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انبیای الهی برای تحقق عدالت اجتماعی و رفع امتیازات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فرازهای تاریخ بشریت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ابراهیم خلیل علیه السلام در برابر نمرود،پیکار موسی علیه السلام در مقابل فرعون برای نجات بنی‌اسرائیل،تلاش حضرت عیسی علیه السلام در برابر انحراف دینی و استبداد مذهبی یهود و قیام حضرت محمد صلّی الله علیه و آله در مقابل مشرکان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تاریخ‌سازی‌اند که می‌توانند الهام‌بخش نهضت حقوق بشر در دوران معاصر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منصفانه به سیر تاریخی حقوق بشر،بزرگ‌ترین سهم را باید به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این حقیقت،باید زمینه‌های تاریخی حقوق بشر در مقاطع مختلف را مرور کرد</w:t>
      </w:r>
      <w:r>
        <w:rPr>
          <w:rFonts w:eastAsia="IRNazanin" w:cs="IRNazanin"/>
          <w:color w:val="111111"/>
          <w:sz w:val="28"/>
          <w:szCs w:val="28"/>
          <w:rtl w:val="true"/>
          <w:lang w:bidi="fa-IR"/>
        </w:rPr>
        <w:t>.</w:t>
      </w:r>
    </w:p>
    <w:p>
      <w:pPr>
        <w:pStyle w:val="Heading3"/>
        <w:numPr>
          <w:ilvl w:val="2"/>
          <w:numId w:val="1"/>
        </w:numPr>
        <w:rPr/>
      </w:pPr>
      <w:bookmarkStart w:id="75" w:name="__RefHeading___Toc4685498_581953129"/>
      <w:bookmarkStart w:id="76" w:name="_Toc27"/>
      <w:bookmarkEnd w:id="75"/>
      <w:r>
        <w:rPr/>
        <w:t>1</w:t>
      </w:r>
      <w:r>
        <w:rPr>
          <w:rtl w:val="true"/>
        </w:rPr>
        <w:t>-</w:t>
      </w:r>
      <w:r>
        <w:rPr>
          <w:rtl w:val="true"/>
        </w:rPr>
        <w:t>وضعیت حقوق بشر در آستانه ظهور اسلام از منظر قرآن کریم</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فن و حتی کسانی که اندک اطلاعی از اسلام و سیر تکاملی انقلاب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طرح مباحث حقوق بشر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انفعالی در برابر تفکر حقوقی و سیاسی غرب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منابع اصیل اسلامی و تاریخ تحولات اجتماعی و سیاسی کشورهای اسلامی می‌توان دیدگاه اسلام در زمینه حقوق بشر را به خوبی دریافت و به این حقیقت پی برد که حقوق بشر در عرصه نظر و عمل همواره مورد اهتمام فقهای مسلمان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اندیشه‌هایی مانند حق زندگی،کرامت</w:t>
      </w:r>
    </w:p>
    <w:p>
      <w:pPr>
        <w:pStyle w:val="BookText"/>
        <w:rPr/>
      </w:pPr>
      <w:r>
        <w:rPr>
          <w:rFonts w:ascii="IRNazanin" w:hAnsi="IRNazanin" w:eastAsia="IRNazanin"/>
          <w:color w:val="111111"/>
          <w:sz w:val="28"/>
          <w:sz w:val="28"/>
          <w:szCs w:val="28"/>
          <w:rtl w:val="true"/>
          <w:lang w:bidi="fa-IR"/>
        </w:rPr>
        <w:t>انسانی،آزادی،برابری،عدالت اجتماعی،تعلیم و تربیت انسانی،امنیت،تعاون،همزیستی مسالمت‌آمیز،احترام به‌مالکیت،مبارزه با ستمگران و حمایت از ستمدیدگان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و اندیشه‌های حقوقی و سیاسی آشنا در اسلام و فقه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تاریخی،ظهور اسلام یکی از مهم‌ترین حوادث اجتماعی قرون وسطاست که از لحاظ زمانی مصادف با وحدت اروپا بوده و بسیار مؤثر و تحول آفرین می‌نماید؛چه این‌که در آن زمان اروپا و قسمت‌های عمده آفریقا و آسیا در تاریکی مطلق فرو رفته بودند و از نظر تمدن و فرهنگ و حقوق بشر وضعیت مطلوبی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اروپا بر اثر فشار ارباب کلیسا و حکومت‌های فئودال،قدرت تفکر و فرصت اظهار عقیده را نداشتند،تا آن‌جا که قرون وسطا را دوران رکود فرهنگ نام نهاده‌اند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اگر آموزه‌های انبیای الهی،قوانین زرتشت و کنفوسیوس حکیم و به‌ویژه قانون اسلام را از این دوره حذف کنیم،این وقفه و رکود به خوبی آشکار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تاریخ،پبامبر گرامی اسلام در زمانی برای هدایت بشر مبعوث شد که انسانیت و کرامت انسانی به فراموشی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بت‌پرستی،ازخودبیگانگی و بحران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فرصت هر گونه تفکر وتحول مثبت را از بین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حقوق انسان هیچ تعریف و جایگاهی در زندگی بشر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چنین زمانی ظهور کرد و انقلاب اجتماعی کاملی را در زندگی عرب‌ها و همه کسانی که دین جدید را پذیرا شدند،پدید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حضرت محمد صلّی الله علیه و آله از آغازش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شگرف و توسعه روزافزون دین محمد صلّی الله علیه و آله یک اعجاز تاریخی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تمدن اسلام انحصاری و ناسیونالیستی نبوده،بلکه لزوماً در هدف و معنا جهانی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فهم</w:t>
      </w:r>
    </w:p>
    <w:p>
      <w:pPr>
        <w:pStyle w:val="BookText"/>
        <w:rPr/>
      </w:pPr>
      <w:r>
        <w:rPr>
          <w:rFonts w:ascii="IRNazanin" w:hAnsi="IRNazanin" w:eastAsia="IRNazanin"/>
          <w:color w:val="111111"/>
          <w:sz w:val="28"/>
          <w:sz w:val="28"/>
          <w:szCs w:val="28"/>
          <w:rtl w:val="true"/>
          <w:lang w:bidi="fa-IR"/>
        </w:rPr>
        <w:t>این مدعا متوقف بر درک صحیح از وضعیت حقوق بشر در آستانه بعثت پیامبر گرامی اسلام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مورخان هر کدام به سهم خود ضمن بازگویی اوضاع آشفته روزگاران بعثت،تا حدودی به نقش برجسته پیامبر صلّی الله علیه و آله در احیای کرامت انسانی وحقوق بشر اشاره کرده‌اند،اما به نظر می‌رسد قرآن کریم و نهج‌البلاغه موثق‌ترین منابعی هستند که مراجعه به آنها اهل تحقیق را از هر گونه بحث و مطالعه در اوضاع اجتماعی بشر آن روز و نقش ارزنده پیامبر اعظم صلّی الله علیه و آله در تنظیم عادلانه روابط اجتماعی و احیای حقوق بشر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اوضاع و شرایطی بود که خداوند پیامبراعظم صلّی الله علیه و آله را برای هدایت بشر مبعوث کرد و به او دستور داد تا احکام حیات‌بخش اسلام را برای مردم بخواند و از آنان بخواهد که از راه راست پیروی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هذا صِراطِی مُسْتَقِیماً فَاتَّبِعُوهُ وَ لا تَتَّبِعُوا السُّبُلَ فَتَفَرَّقَ بِکُمْ عَنْ سَبِیلِهِ ذلِکُمْ وَصّاکُمْ بِهِ لَعَلَّکُمْ تَتَّقُونَ؛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آن‌چه را پروردگارتان بر شما حرام کرده است،برایتان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خدا قرار ندهید و به پدر و مادر نیکی کنید؛فرزندانتان را از ترس فقر نکشید؛ما شما و آنها را روزی می‌دهیم؛نزدیک کارهای زشت و قبیح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آشکار باشد و چه پنهان،و نفسی را که خداوند محترم شمرده به قتل نرسانید،مگر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w:t>
      </w:r>
    </w:p>
    <w:p>
      <w:pPr>
        <w:pStyle w:val="BookText"/>
        <w:rPr/>
      </w:pPr>
      <w:r>
        <w:rPr>
          <w:rFonts w:ascii="IRNazanin" w:hAnsi="IRNazanin" w:eastAsia="IRNazanin"/>
          <w:color w:val="111111"/>
          <w:sz w:val="28"/>
          <w:sz w:val="28"/>
          <w:szCs w:val="28"/>
          <w:rtl w:val="true"/>
          <w:lang w:bidi="fa-IR"/>
        </w:rPr>
        <w:t>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 را به آن سفارش کرده تا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 یتیم جز به نحو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 تا به حد رشد برسد و حق پیمانه و وزن را به عدالت ادا کنید؛هیچ‌کس را جز به مقدار توانایی تکلیف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سخنی می‌گویید عدالت را رعایت نمایید،حتی اگر در مورد نزدیکان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 را به آن سفارش می‌کند تا آگاه شوید،این‌که این راه مستقیم من است؛ازآن پیروی کنید واز راه‌های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نکنید که شما را از راه حق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شمارا به آن سفارش می‌کند تا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دستورات درآیات دیگری از قرآن کریم نیز بیان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این آیات از یک‌سو آئینه تمام‌نمای روحیات،اخلاق و عادات بیمارگونه انسان و نابسامانی حقوق بشر در زمان بعثت است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بیماری‌های مزمن اخلاقی و راه‌های تأمین حقوق بشر را به بهترین وجه بیان می‌کند؛چرا که،شرک و بت‌پرستی،بی‌احترامی به پدر ومادر،فرزندکشی،شیوع انواع ناپاکی‌ها و ناروایی‌ها،خیانت به مال 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آسیب‌پذیرترین قشر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بی‌عدالتی،قتل نفس و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گرفتاری‌های شایع زمان بعثت به شمار می‌روند،بلکه چالش‌های همیشگی حقوق بشر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فرمان‌های ده‌گانه که در آیات بالا مورد تأکید واقع شده است،در واقع بیانگر بخشی از اهداف وآموزه‌های پیامبر اعظم صلّی الله علیه و آله در راستای احیای حقوق بشر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این مبعوث شده‌ام که شرک را از بین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 توحید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برنامه‌های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به هر دلیلی،ممنوع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کودک به‌ویژه حق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شده‌ام تا با بدی‌ها مبارزه کنم و بشر را از انواع پلیدی‌های پنهان و آشکار دور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حق تعلیم و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شریعت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محترمه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ازحق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مال یتیم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 مالکیت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آیین من عدالت است؛بنابراین کم‌فروشی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بودن عدالت برای تعیین و تبیین 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به بیش از توانایی‌اش تکلیف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تناسب میان توانایی و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 در گفتار،حکم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 بیان و محدوده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پروردگارتان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 بودن اصل وفای به عهد در زندگی انسانی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فرمان‌های ده‌گانه بالا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می‌یابد؛چراکه اصل توحید و اصل وفای به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مبانی حقوق بشر و اساس همه حرکت‌های سازنده و اصلاحی در جامعه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مقابل،شرک و پیمان‌شکنی سرمنشأ همه مفاسد اجتماعی و از مهم‌ترین عوامل ناقض حقوق بشر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دلیل،قرآن کریم تأکید می‌کند که درباره توصیه‌های پروردگارتان اندیشه کنید؛همواره آنها را به یاد داشته باشید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دیگر،غفلت از فرمان‌های الهی موجب گرفتاری بشر و پایمال شدن حقوق و آزادی‌های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أَعْرَضَ عَنْ ذِکْرِی فَإِنَّ لَهُ مَعِیشَةً ضَنْکاً ؛ </w:t>
      </w:r>
      <w:r>
        <w:rPr>
          <w:rStyle w:val="FootnoteAnchor"/>
          <w:rtl w:val="true"/>
        </w:rPr>
        <w:footnoteReference w:id="34"/>
      </w:r>
      <w:r>
        <w:rPr>
          <w:rFonts w:ascii="IRNazanin" w:hAnsi="IRNazanin" w:eastAsia="IRNazanin"/>
          <w:color w:val="111111"/>
          <w:sz w:val="28"/>
          <w:sz w:val="28"/>
          <w:szCs w:val="28"/>
          <w:rtl w:val="true"/>
          <w:lang w:bidi="fa-IR"/>
        </w:rPr>
        <w:t>هر کس از یاد من</w:t>
      </w:r>
    </w:p>
    <w:p>
      <w:pPr>
        <w:pStyle w:val="BookText"/>
        <w:rPr/>
      </w:pPr>
      <w:r>
        <w:rPr>
          <w:rFonts w:ascii="IRNazanin" w:hAnsi="IRNazanin" w:eastAsia="IRNazanin"/>
          <w:color w:val="111111"/>
          <w:sz w:val="28"/>
          <w:sz w:val="28"/>
          <w:szCs w:val="28"/>
          <w:rtl w:val="true"/>
          <w:lang w:bidi="fa-IR"/>
        </w:rPr>
        <w:t>روی‌گردان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فرمان‌های ده‌گانه اختصاص به اسلام ندارد؛بلکه همه ادیان آسمانی به آن توجه داشته‌اند؛چون فلسفه تشریع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زندگی انسانی،آشنا ساختن انسان به حقوق و تکالیف خویش و هدایت به کمال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اسلام این است که بحث مزبور را به صورت کامل‌تری مورد عنایت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 و منطق نیز به روشنی تأثیر فرمان‌های مزبور را در احیای حقوق وکرامت انسانی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این احکام به درستی اجرا شود،انسانیت شکوفا وحقوق بشر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برای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تحقق عینی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آیات مزبور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بن عبدقیس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سردمداران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آن‌دو را متحول کرد،بلکه سرنوشت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آیات الهی را برای اسعد بیان کرد،او چنان منقلب گشت که بی‌درنگ ایمان آورد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یثرب و از طایفه خزرجم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ما با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اثرجنگ‌های طولانی گسسته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کمک تو بتواند این پیوند گسسته را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 رفیق او نیز مسلمان شد و هر دو از پیامبر صلّی الله علیه و آله خواستند که کسی را همراه آنها به مدینه بفرستد تا به مردم تعلیم قرآن دهد و آنان را به اسلام دعوت نماید؛شاید که آتش جنگ‌های ویرانگر خاموش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مصعب بن عمیر را همراه آنها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مدینه پایگاه اسلام و حکومت اسلامی شد و اوضاع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آن به کلی دگرگون گشت</w:t>
      </w:r>
      <w:r>
        <w:rPr>
          <w:rFonts w:eastAsia="IRNazanin" w:cs="IRNazanin"/>
          <w:color w:val="111111"/>
          <w:sz w:val="28"/>
          <w:szCs w:val="28"/>
          <w:rtl w:val="true"/>
          <w:lang w:bidi="fa-IR"/>
        </w:rPr>
        <w:t xml:space="preserve">. </w:t>
      </w:r>
      <w:r>
        <w:rPr>
          <w:rStyle w:val="FootnoteAnchor"/>
          <w:rtl w:val="true"/>
        </w:rPr>
        <w:footnoteReference w:id="35"/>
      </w:r>
      <w:bookmarkStart w:id="77" w:name="pg5832_37348"/>
    </w:p>
    <w:p>
      <w:pPr>
        <w:pStyle w:val="Heading3"/>
        <w:numPr>
          <w:ilvl w:val="2"/>
          <w:numId w:val="1"/>
        </w:numPr>
        <w:rPr/>
      </w:pPr>
      <w:bookmarkStart w:id="78" w:name="__RefHeading___Toc4685500_581953129"/>
      <w:bookmarkStart w:id="79" w:name="_Toc28"/>
      <w:bookmarkEnd w:id="77"/>
      <w:bookmarkEnd w:id="78"/>
      <w:r>
        <w:rPr/>
        <w:t>2</w:t>
      </w:r>
      <w:r>
        <w:rPr>
          <w:rtl w:val="true"/>
        </w:rPr>
        <w:t>-</w:t>
      </w:r>
      <w:r>
        <w:rPr>
          <w:rtl w:val="true"/>
        </w:rPr>
        <w:t>وضعیت حقوق بشر در آستانه ظهور اسلام از نگاه نهج البلاغه</w:t>
      </w:r>
      <w:bookmarkEnd w:id="79"/>
    </w:p>
    <w:p>
      <w:pPr>
        <w:pStyle w:val="BookText"/>
        <w:rPr/>
      </w:pPr>
      <w:r>
        <w:rPr>
          <w:rFonts w:ascii="IRNazanin" w:hAnsi="IRNazanin" w:eastAsia="IRNazanin"/>
          <w:color w:val="111111"/>
          <w:sz w:val="28"/>
          <w:sz w:val="28"/>
          <w:szCs w:val="28"/>
          <w:rtl w:val="true"/>
          <w:lang w:bidi="fa-IR"/>
        </w:rPr>
        <w:t>امام علی علیه السلام اوضاع نابسامان بشر عصر بعثت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حضرت محمد صلّی الله علیه و آله را هنگامی مبعوث فرمود که دنیا به مراحل پایانی رسیده،نشانه‌های آخرت نزدیک،و رونق آن به تاریکی گراییده و اهل خود را به‌پا داشته،جای آن ناهموار،آماده نیستی و نابودی،زمانش در شرف پایان،و نشانه‌های نابودی آن آشکار،موجودات در آستا نه مرگ،حلقه زندگی آن شکسته،و اسباب حیات درهم ریخته،پرچم‌های دنیا پوسیده،و پرده‌هایش دریده،و عمرها به کوتاهی رسید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خداوند پیامبر را ابلاغ کننده رسالت،افتخارآفرین امت،چونان باران بهاری،برای تشنگان حقیقت آن روزگاران،مایه سربلندی مسلمانان و عزت و شرف یارانش قرار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جای دیگر نیز روزگاران بعثت را به شرح زیر بیان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پیامبر اسلام را زمانی مبعوث فرمود که از زمان بعثت پیامبران پیشین مدت‌ها گذشته وملت‌ها در خواب عمیق خفته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 جهان را فرا گرفته و اعمال زشت رواج یافته بود؛آتش جنگ همه جا زبانه می‌کشید و دنیا بی‌نور و پر از مکر و فریب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برگ‌های درخت زندگی به زردی گراییده و از میوه آن خبری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حیات فروخشکیده و نشانه‌های هدایت کهنه و ویران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هلاکت و گمراهی آشکار و دنیا با قیافه زشت به مردم می‌نگریست و با چهره عبوس و غم‌آلود با اهل دنیا روبه‌رو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درخت دنیا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خوراکش مردار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درونش وحشت و اضطراب و بر بیرونش شمشیرهای ستم حکومت داشت</w:t>
      </w:r>
      <w:r>
        <w:rPr>
          <w:rFonts w:eastAsia="IRNazanin" w:cs="IRNazanin"/>
          <w:color w:val="111111"/>
          <w:sz w:val="28"/>
          <w:szCs w:val="28"/>
          <w:rtl w:val="true"/>
          <w:lang w:bidi="fa-IR"/>
        </w:rPr>
        <w:t xml:space="preserve">. </w:t>
      </w:r>
      <w:r>
        <w:rPr>
          <w:rStyle w:val="FootnoteAnchor"/>
          <w:rtl w:val="true"/>
        </w:rPr>
        <w:footnoteReference w:id="37"/>
      </w:r>
      <w:bookmarkStart w:id="80" w:name="pg5832_37349"/>
    </w:p>
    <w:p>
      <w:pPr>
        <w:pStyle w:val="Heading3"/>
        <w:numPr>
          <w:ilvl w:val="2"/>
          <w:numId w:val="1"/>
        </w:numPr>
        <w:rPr/>
      </w:pPr>
      <w:bookmarkStart w:id="81" w:name="__RefHeading___Toc4685502_581953129"/>
      <w:bookmarkStart w:id="82" w:name="_Toc29"/>
      <w:bookmarkEnd w:id="80"/>
      <w:bookmarkEnd w:id="81"/>
      <w:r>
        <w:rPr/>
        <w:t>3</w:t>
      </w:r>
      <w:r>
        <w:rPr>
          <w:rtl w:val="true"/>
        </w:rPr>
        <w:t>-</w:t>
      </w:r>
      <w:r>
        <w:rPr>
          <w:rtl w:val="true"/>
        </w:rPr>
        <w:t>تکوین و تدوین حقوق بشر در اسلام</w:t>
      </w:r>
      <w:bookmarkEnd w:id="82"/>
    </w:p>
    <w:p>
      <w:pPr>
        <w:pStyle w:val="BookText"/>
        <w:rPr/>
      </w:pPr>
      <w:r>
        <w:rPr>
          <w:rFonts w:ascii="IRNazanin" w:hAnsi="IRNazanin" w:eastAsia="IRNazanin"/>
          <w:color w:val="111111"/>
          <w:sz w:val="28"/>
          <w:sz w:val="28"/>
          <w:szCs w:val="28"/>
          <w:rtl w:val="true"/>
          <w:lang w:bidi="fa-IR"/>
        </w:rPr>
        <w:t>حقوق بشر در اسلام منشأ وحیانی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و گردآوری آیات این کتاب آسمانی در زمان حیات پیامبر اکرم صلّی الله علیه و آله نقطه عطفی در شکل‌گیری تفکر حمایت از انسان و آغاز تدوین حقوق بشر از دیدگاه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تدوین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تکمیلی و گام بزرگ‌تری در زمینه تدوین حقوق بشر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ناظر به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درخشان از نظام حقوقی اسلام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 هجری منابع معتبر و مدون در زمینه فرهنگ و تمدن اسلامی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سیره و کتاب‌های روایی،زمینه بررسی و تحلیل مباحث حقوقی را 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بشر را به طور خاص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تدوین فقه و اخلاق اسلامی در سده‌های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حقوق بشر در کتاب‌های فقهی و اخلاقی این دوران نظیر مبسوط شیخ طوسی به صورت مستدل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روند تحولات بعدی فقه اسلامی،مباحث حقوق بشر همواره از دغدغه‌های اصلی فقها و حقوق‌دانان مسلمان بوده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مهم‌ترین تجلی این تلاش‌ها را در اعلامیه اسلامی حقوق بشر مصوب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کنفرانس اسلامی،می‌توان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ترتیب،تاریخ تدوین حقوق بشر در اسلام به دهه دوم قرن اول هجری و دهه‌های آخر قرن هفتم میلادی باز می‌گردد که در مقایسه با حقوق بشر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دوازده قرن سبقت زمانی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آموزه‌های اسلام این است که حقوق بشر با عقیده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شریعت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رابطه دنیا وآخرت،از مبانی حقوق بشر</w:t>
      </w:r>
      <w:bookmarkStart w:id="83" w:name="pg5832_37350"/>
    </w:p>
    <w:p>
      <w:pPr>
        <w:pStyle w:val="BookText"/>
        <w:rPr/>
      </w:pPr>
      <w:bookmarkEnd w:id="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را پروردگار،خالق و قانون‌گذار حکیم می‌داند،حق او را به عنوان منشأ حقوق می‌شناسد و معتقد است که زندگی بشر محدود به همین دنیا نیست؛بلکه زندگی حقیقی در جهان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حقوق بندگان خدا را نیز درک و مراعات می‌کند؛زیرا اعتقاد دارد که خداوند خالق بشر است و همه انسان‌ها مخلوق خداوند بوده و از حقوق مساوی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این حقوق بر همه انسان‌ها الزامی است؛چنان‌که وحدت نوع بشر بر همین عقیده و ایمان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رنگ،جنس،ملیت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شناسایی و تعاون بین انسان‌هاست،نه این‌که معیار برتری و تفاخر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حقوق بشر احترام نگذارد و آن را رعایت نکند،افزون بر مجازات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موضع،هنگامی از جانب اسلام مطرح شد که دیگر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پیروان ادیان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حقوقی برای مخالفان عقیدتی خود قائل نبودند و آنان را محکوم به فنا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تأثیر اسلام بر اروپا و جهان،همین بس که 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ولتر،روسو،لوتر و همه آزادی‌خواهانی که در نهضت دینی و اصلاحات اجتماعی اروپا نقش داشته‌اند،الگوی‌شان را از نظام حاکم بر جامعه اسلامی گرفته‌اند و کوشیده‌اند در قبال انگزیسیون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تفتیش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موجود در جامعه اسلامی را حاکم سازند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84" w:name="__RefHeading___Toc4685504_581953129"/>
      <w:bookmarkStart w:id="85" w:name="_Toc30"/>
      <w:bookmarkEnd w:id="84"/>
      <w:r>
        <w:rPr/>
        <w:t>4</w:t>
      </w:r>
      <w:r>
        <w:rPr>
          <w:rtl w:val="true"/>
        </w:rPr>
        <w:t>-</w:t>
      </w:r>
      <w:r>
        <w:rPr>
          <w:rtl w:val="true"/>
        </w:rPr>
        <w:t>تحولات حقوق بشر در تاریخ اسلام</w:t>
      </w:r>
      <w:bookmarkEnd w:id="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اسلام،بنیان‌گذار زندگی مسالمت‌آمیز ملت‌ها در کنار یکدیگر بوده و قرآن کریم نزدیک به هزار سال پیش از مکتب پروتستان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حرکت اصلاح‌طلبانه در درون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دیگر ادیان الهی را به تعاون و هم‌زیستی</w:t>
      </w:r>
    </w:p>
    <w:p>
      <w:pPr>
        <w:pStyle w:val="BookText"/>
        <w:rPr/>
      </w:pPr>
      <w:r>
        <w:rPr>
          <w:rFonts w:ascii="IRNazanin" w:hAnsi="IRNazanin" w:eastAsia="IRNazanin"/>
          <w:color w:val="111111"/>
          <w:sz w:val="28"/>
          <w:sz w:val="28"/>
          <w:szCs w:val="28"/>
          <w:rtl w:val="true"/>
          <w:lang w:bidi="fa-IR"/>
        </w:rPr>
        <w:t>مسالمت‌آمیز و رعایت حقوق انسان‌ها فرا خوانده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تحولات عصر رسالت،تجلی انقلاب ارزشی،سیاسی و حقوقی در همه زمینه‌ها از جمله حقوق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اسلام به انسان و رفتار پیامبر اکرم صلّی الله علیه و آله در جایگاه حاکم اسلامی با مردم و احترام ایشان به انسان‌ها فارغ از عقیده،نژاد،رنگ،جنسیت و طبقه اجتماعی در تاریخ بشر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ساده و بی‌نشانه در حلقه یاران،همدم بودن با اقشار محروم اجتماعی،مبارزه با تبعیض نژادی،انعقاد منشور مدینه با یهودیان و پذیرش آنان در جامعه اسلامی،احترام به جنازه یهودی،پرهیز از امتیازطلبی و ده‌ها خصلت برجسته انسانی،پیامبر را به عنوان الگوی حسنه در تاریخ بشریت مطرح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پرتو تعالیم قرآن توانست تصویری بسیار تعالی از جایگاه حقوق بشر در اسلام را ترسیم 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جعفر بن ابی‌طالب سخن‌گوی مسلمانان مهاجر صدر اسلام به حبشه که جلوه‌هایی از تعالیم حضرت محمد صلّی الله علیه و آله را نشان می‌دهد،در این زمینه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زمامدار حبشه از جعفر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آیین نیاکان خود دست برداشته و به آیین جدید که نه با دین ما تطبیق می‌کند و نه با کیش پدران خودتان،گرویده‌اید؟جعفر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مردمی بودیم نادان و بت‌پرست؛از مردار پرهیز نمی‌کردیم؛همواره سرگرم کارهای زشت بودیم؛همسایه نزد ما حرمت و احترامی نداشت؛با خویشاوندان خود همیشه جنگ و ستیز داشتیم؛ضعیفان محکوم زورمندان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به این وضعیت زندگی می‌کردیم تا این‌که شخصی از میان ما که سابقه درخشانی در صداقت و امانت داشت،برخاست و به فرمان خدا ما را به توحید و یکتاپرستی فراخواند و بت‌پرستی را نکوهش کرد و به ما توصیه نمود</w:t>
      </w:r>
    </w:p>
    <w:p>
      <w:pPr>
        <w:pStyle w:val="BookText"/>
        <w:rPr/>
      </w:pPr>
      <w:r>
        <w:rPr>
          <w:rFonts w:ascii="IRNazanin" w:hAnsi="IRNazanin" w:eastAsia="IRNazanin"/>
          <w:color w:val="111111"/>
          <w:sz w:val="28"/>
          <w:sz w:val="28"/>
          <w:szCs w:val="28"/>
          <w:rtl w:val="true"/>
          <w:lang w:bidi="fa-IR"/>
        </w:rPr>
        <w:t>که در رد امانت بکوشیم و از ناپاکی‌ها بپرهیزیم و با خویشاوندان و همسایگان به نیکی رفتار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خون‌ریزی،شهادت دروغ،خوردن اموال یتیمان،دادن نسبت‌های ناروا به زنان و آمیزش‌های نامشروع پرهیز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ما دستور داد تا نماز بخوانیم،روزه بگیریم و مالیات دارایی خود را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او ایمان آوردیم و به ستایش و پرستش خدای یگانه قیام کردیم و به دستورات او ایمان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او را حلال و حرام او را حرام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جذاب و الهام‌بخش جعفر،چنان تأثیر گذاشت که زمامدار حبشه را مجذوب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به‌رغم افکار منفی اطرافیانش،عقاید مسلمانان مهاجر را تحسین کرد و به آنان آزادی کامل داد و درخواست هیأت قریش مبنی بر بازگرداندن مسلمانان مهاجر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را که آنان به عنوان رشوه آورده بودند،باز 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موقع عطای این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رشوه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من از این طریق ارتزاق کنم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اندیشه پیامبر در زمینه حقوق بشر با تحرک و پویایی ادامه یافت و یاران و تربیت یافتگان مکتب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 سهم خود در این راستا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میان،امام علی علیه السلام بیش از دیگران،کارهای ارزنده و شایسته تحسین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همخوانی اندیشه علوی با نبوی را در فرمان امام علی به مالک اشتر نخعی فرماندار مصر می‌توان 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هرگز چونان حیوان شکاری باشی که خوردن آنها را غنیمت دانی؛زیرا 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برادر دینی تو و دسته دیگر همانند تو در آفرینشند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دفاع از حقوق و آزادی‌های انسانی،مبارزه با تبعیض و افزون‌طلبی و تلاش در راستای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ارزنده‌ای بود که علی علیه السلام را صدای عدالت انسانی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متأسفانه،با روی کار آمدن سلسله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مسیر اسلامی منحرف و سلطنت جایگزین خلافت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انحراف پدید آمده،نظام طبقاتی و اندیشه امتیازطلبی و انحصارجویی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تحریف ارزش‌های اسلامی و سپس با اتکای بر قدرت مالی،نظامی و سیاسی در مناطقی که از معارف اسلامی شناخت عمیقی نداشتند،حاکمیت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انسانی،برابری،آزادگی و احترام به حقوق انسان‌ها به تدریج مورد غفلت قرار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که با انگیزه مبارزه با انحصارطلبی و رفتار ضد بشری امویان برخاستند،سرانجام به دلیل عوامل مؤثر در انتقال قدرت به گروه اجتماعی جدید،به همان مسیر انحرافی کشیده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انسان‌ها با شیوه‌ای دیگر مورد بی‌احترامی و تبعیض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در اثر روحیه خرافی نژادپرستی حقوق انسان‌ها را نقض کردند و بنی‌عباس با این پندار که از خاندان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برتری‌جویی و تبعیض در رفتار شدند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انحراف از مسیر اسلام در دوران امپراتوری عثمانی عمیق‌تر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غیر عادلانه و تبعیض‌آمیز ترک‌های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خشن و جنگ‌طلبانه از اسلام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جنگ و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برایند رفتار غلط حاکمان عثمانی از یک‌سو،و تلاش مغرضانه مستشرقان در تبلیغ و ترویج این پندار باطل از سوی دیگر،ستمی تاریخی است که بر اسلام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رفتار تفریطی،عده‌ای برای از بین بردن این ذهنیت ناروا،دچار افراط شدند و کوشیدند با نادیده انگاشتن اصول اساسی</w:t>
      </w:r>
      <w:bookmarkStart w:id="86" w:name="pg5832_37354"/>
    </w:p>
    <w:p>
      <w:pPr>
        <w:pStyle w:val="BookText"/>
        <w:rPr/>
      </w:pPr>
      <w:bookmarkEnd w:id="86"/>
      <w:r>
        <w:rPr>
          <w:rFonts w:ascii="IRNazanin" w:hAnsi="IRNazanin" w:eastAsia="IRNazanin"/>
          <w:color w:val="111111"/>
          <w:sz w:val="28"/>
          <w:sz w:val="28"/>
          <w:szCs w:val="28"/>
          <w:rtl w:val="true"/>
          <w:lang w:bidi="fa-IR"/>
        </w:rPr>
        <w:t>اسلام مانند اصل جهاد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اصل عدم اعتماد به بیگانگان، </w:t>
      </w:r>
      <w:r>
        <w:rPr>
          <w:rStyle w:val="FootnoteAnchor"/>
          <w:rtl w:val="true"/>
        </w:rPr>
        <w:footnoteReference w:id="45"/>
      </w:r>
      <w:r>
        <w:rPr>
          <w:rFonts w:ascii="IRNazanin" w:hAnsi="IRNazanin" w:eastAsia="IRNazanin"/>
          <w:color w:val="111111"/>
          <w:sz w:val="28"/>
          <w:sz w:val="28"/>
          <w:szCs w:val="28"/>
          <w:rtl w:val="true"/>
          <w:lang w:bidi="fa-IR"/>
        </w:rPr>
        <w:t xml:space="preserve">و اصل نفی سبیل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 سازش‌کارانه از اسلام ارائه دهند؛در صورتی‌که اسلام ستمگری و ستم‌پذیری را هرگز برنمی‌تابد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دو قرن اخیر،در اثر استعمار سیاسی و تهاجم فرهنگی غرب،بیشتر مسلمانان دچار نوعی ازخودبیگانگی اسلامی و بحران هویت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اسلام در زمینه حقوق بشر را از یاد برده‌اند و گرایش‌های تجددطلبانه و روشن‌فکری بیمارگونه در میان مسلمانان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بعضی از اندیشمندان،نگاه قوانین اساسی کشورهای اسلامی به حقوق اساسی و آزادی‌های فردی،متأثر از تفکر و فرهنگ غرب در زمینه حقوق بشر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البته این ادعا جای تأمل دارد؛چون در قوانین بیشتر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موازین اسلامی و شریعت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شایسته و قابل توجه کشورهای اسلامی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اسلامی حقوق بشر</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توسط سازمان کنفرانس اسلامی است</w:t>
      </w:r>
      <w:r>
        <w:rPr>
          <w:rFonts w:eastAsia="IRNazanin" w:cs="IRNazanin"/>
          <w:color w:val="111111"/>
          <w:sz w:val="28"/>
          <w:szCs w:val="28"/>
          <w:rtl w:val="true"/>
          <w:lang w:bidi="fa-IR"/>
        </w:rPr>
        <w:t>.</w:t>
      </w:r>
    </w:p>
    <w:p>
      <w:pPr>
        <w:pStyle w:val="Heading3"/>
        <w:numPr>
          <w:ilvl w:val="2"/>
          <w:numId w:val="1"/>
        </w:numPr>
        <w:rPr/>
      </w:pPr>
      <w:bookmarkStart w:id="87" w:name="__RefHeading___Toc4685506_581953129"/>
      <w:bookmarkStart w:id="88" w:name="_Toc31"/>
      <w:bookmarkEnd w:id="87"/>
      <w:r>
        <w:rPr/>
        <w:t>5</w:t>
      </w:r>
      <w:r>
        <w:rPr>
          <w:rtl w:val="true"/>
        </w:rPr>
        <w:t>-</w:t>
      </w:r>
      <w:r>
        <w:rPr>
          <w:rtl w:val="true"/>
        </w:rPr>
        <w:t>اعترافات دانشمندان</w:t>
      </w:r>
      <w:bookmarkEnd w:id="8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ادبیات عرب و تاریخ تمدن اسلامی در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مخزن‌ها و ذخایری از علوم می‌بینیم که بالاتر از ظرفیت و استعداد باهوش‌ترین اشخاص و بزرگ‌ترین فیلسوفان و قوی‌ترین مردان قانون و سیاست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شگفتی و حیرت از دینی است که نه تنها نظریه‌ای را دنبال می‌کند که با نیازمندی‌های بشر سازگار است و شریعتی را ایجاد می‌کند که از عالی‌ترین قوانین تشکیل می‌شود و انسان می‌تواند در پناه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حدود نیز گام را فراتر می‌نهد و فلسفه حیات را نیز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 که به منزله قانون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آداب و تشریفات شکل نمی‌گیرد؛بلکه تمام مظاهر حیات اجتماعی و شخصی نیز از احکام آن پیروی می‌کند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طی پنج قرن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نیرو و نظم،بسط قلمرو حکومت،تصفیه اخلاق و رفتار،سطح زندگانی،وضع قوانین منصفانه انسانی،تساهل دینی،دانشوری،علم طب و فلسفه،پیشاهنگ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نظر می‌رسد که مسلمانان،شریف‌تر از مسیحیان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 را بهتر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مظلومان رحیم‌تر بودند و درتاریخ به ندرت دست به آن نوع وحشی‌گری‌هایی زدند که مسیحیان در هنگام تسلط بر بیت‌المقدس</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شدند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اسلام در جهان مسیحی نفوذ گوناگون بسیار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 مسیحی،غذاها،شربت‌ها و دارو و درمان،اسلحه،استفاده از نشان‌های مخصوص خانوادگی،سلیقه و انگیزه هنری،ابزار فنون صنعت و تجارت،و قوانین راه‌های دریایی را از اسلام فرا گرفت و غالباً کلمات آن‌را نیز از مسلمانان اقتباس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لوبون نیز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ملتی را سراغ نداریم که مانند اعراب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در دیگران تأثیر داشته باشند؛زیرا تمام ملت‌هایی که به‌گونه‌ای با آنها ارتباط پیدا کردند،تمدن آنان را پذیرفتند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برنارد 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با این که کمتر آیینی از انتقاد او در امان مانده است،درباره اسلام چنین قضاوت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علت‌هایی که اسلام را مورد قبول همگان قرار داده،طرفداری جدی آن از حقوق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این زمینه آن‌قدر قوی است که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یونان،روم و ممالک پیشرفته امروز،اروپا و امریکا نمی‌توانند در این جهت با اسلام برابری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پیش‌بینی می‌کنم و هم اکنون نیز آثار آن پیداست که ایمان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قبول اروپای فردا خواهد بود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بوآزار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انستیتوی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سیاسی و اصول حقوقی اسلام در قرون وسطا،دست‌مایه فلاسفه و حقوق‌دانان غرب در تدوین ضوابط و قوانین مربوط به عدالت اجتماعی و ضمانت حقوقی مستضعفان در برابر مستکبران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جرأت می‌توان گفت که شریعت اسلام،بنیان‌گذار جهانی حقوق بین‌الملل در جهان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ما هرگز نمی‌خواهیم تأثیر فلسفه فنیقی،یونانی،یهودی و حتی مسیحیت را در این زمینه مورد ایراد قرار بدهیم؛اما عینیت تاریخی و عدالت معمولی ایجاب می‌کند که بگویم تمدنی که فرهنگ مدیترانه‌ای را در قرون وسطا به مدت هفتصد سال زیر نفوذ قرار داد،تمدن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ابن‌رشد و ابن‌سینا مانند بسیاری دیگر استادان اندیشه نسل متعدد اروپایی نبودند؟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 درباره تغافل یا انکار غربیان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امر،به‌خوبی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حالت،ادامه همان عقیده یونان قدیم در مقابل بربرهای شرق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خودداری جهان مسیحیت از شناخت آن ارزش‌های دین توحیدی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آیین مسیح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قوی به آن دلیل است که حقوق مردم اروپا،ابتدا به منظور متحد ساختن اقوام اروپایی بر ضد اسلام تدوین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در کتابش به‌نام مطالعات سنّتی که در دسامبر</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منتشر شده،در فصلی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می‌خواهند این سکوت مورخان را ناشی از برخی داوری‌ها و اندیشه‌های مذهبی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مورخان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بیشترشان بی‌دین و یا اصلا ضد دینند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این،آن‌چه را که پیشینیان آنان برخلاف واقعیت گفته‌اند،تأکید و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بنابراین،موضوع را باید پیامد غرور،پرمدعایی و خودبینی غربیان دانست که نگذاشته است واقعیت و اهمیت دینی را که شرق برگردن آنان دارد،بازشناسند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آن‌چه که بسیار شگفت‌انگیز است،این است که اروپائیان خود را وارثان مستقیم تمدن یونان و روم می‌دانند؛در حالی که واقعیت،این ادعا را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تاریخی این است که دانش و فلسفه یونانی به واسطه مترجمان مسلمان به اروپا رسیده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شهیر انگلیسی از این راز،چنین پرده برمی‌دارد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حقارتی را که اروپا از برخورد با تمدن اسلامی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گوناگون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تصویر تحریف شده از اسلام بین اروپائیان ضرورتاً برای جبران این احساس حقارت بوده است</w:t>
      </w:r>
      <w:r>
        <w:rPr>
          <w:rFonts w:eastAsia="IRNazanin" w:cs="IRNazanin"/>
          <w:color w:val="111111"/>
          <w:sz w:val="28"/>
          <w:szCs w:val="28"/>
          <w:rtl w:val="true"/>
          <w:lang w:bidi="fa-IR"/>
        </w:rPr>
        <w:t xml:space="preserve">. </w:t>
      </w:r>
      <w:r>
        <w:rPr>
          <w:rStyle w:val="FootnoteAnchor"/>
          <w:rtl w:val="true"/>
        </w:rPr>
        <w:footnoteReference w:id="57"/>
      </w:r>
      <w:bookmarkStart w:id="89" w:name="pg5832_37358"/>
    </w:p>
    <w:p>
      <w:pPr>
        <w:pStyle w:val="BookText"/>
        <w:rPr/>
      </w:pPr>
      <w:bookmarkEnd w:id="89"/>
      <w:r>
        <w:rPr>
          <w:rFonts w:ascii="IRNazanin" w:hAnsi="IRNazanin" w:eastAsia="IRNazanin"/>
          <w:color w:val="111111"/>
          <w:sz w:val="28"/>
          <w:sz w:val="28"/>
          <w:szCs w:val="28"/>
          <w:rtl w:val="true"/>
          <w:lang w:bidi="fa-IR"/>
        </w:rPr>
        <w:t>وات در مقام گلایه از تعصب اروپاییان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اروپای غربی در واکنش به مسلمانان سعی کرد تأثیر آنها را بی‌اهمیت جلوه دهد و در وابستگی به خود میراث یونان و روم مبالغه نمایند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گوستاو لوبون نیز از تعصب ناروای غربیان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تعصبات ضد اسلام و مسلمانان از سال‌ها قبل همچون میراثی به ما منتقل شده،و روی هم متراکم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جزء طبیعت و سرشت ما شده و در اعماق دل ما ریشه دوانده است؛مانند کینه‌ای که یهود با نصارا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گاهی آن را پنهان می‌کنیم،اما ریشه آن برای همیشه پا برجا و محکم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کنار این واقعیت،آنچه که حائز اهمیت است و باید در حلقه مفقوده مورد توجه قرار گیرد،همان است که ویل دورانت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اسلام در قرون وسطا،به راستی یک الگوی تاریخ‌ساز است که از عربستان طلوع کرد و در مدت کمتر از یک قرن،امپراتوری عظیمی به وجود آورد و اینک در روزگار ما،دین معتبری است که بر یک نیمه جهان حکومت دارد و واقعاً یکی از عجایب حوادث اجتماعی قرون وسطاست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این‌ها نمونه‌هایی از اعترافات و داوری‌ها در زمینه نقش و تأثیر اسلام بر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دنیای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اسلام به عنوان یک دین جهانی با محتوای عالی و انسانی،بی‌نیاز از تأیید و توصیف دیگران است</w:t>
      </w:r>
      <w:r>
        <w:rPr>
          <w:rFonts w:eastAsia="IRNazanin" w:cs="IRNazanin"/>
          <w:color w:val="111111"/>
          <w:sz w:val="28"/>
          <w:szCs w:val="28"/>
          <w:rtl w:val="true"/>
          <w:lang w:bidi="fa-IR"/>
        </w:rPr>
        <w:t>.</w:t>
      </w:r>
    </w:p>
    <w:p>
      <w:pPr>
        <w:pStyle w:val="Heading3"/>
        <w:numPr>
          <w:ilvl w:val="2"/>
          <w:numId w:val="1"/>
        </w:numPr>
        <w:rPr/>
      </w:pPr>
      <w:bookmarkStart w:id="90" w:name="__RefHeading___Toc4685508_581953129"/>
      <w:bookmarkStart w:id="91" w:name="_Toc32"/>
      <w:bookmarkEnd w:id="90"/>
      <w:r>
        <w:rPr>
          <w:rtl w:val="true"/>
        </w:rPr>
        <w:t>خلاصه</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برداشتی دیگر،اندیشه حقوق بشر تاریخی جهانی در ادیان و فلسفه‌های</w:t>
      </w:r>
    </w:p>
    <w:p>
      <w:pPr>
        <w:pStyle w:val="BookText"/>
        <w:rPr/>
      </w:pPr>
      <w:r>
        <w:rPr>
          <w:rFonts w:ascii="IRNazanin" w:hAnsi="IRNazanin" w:eastAsia="IRNazanin"/>
          <w:color w:val="111111"/>
          <w:sz w:val="28"/>
          <w:sz w:val="28"/>
          <w:szCs w:val="28"/>
          <w:rtl w:val="true"/>
          <w:lang w:bidi="fa-IR"/>
        </w:rPr>
        <w:t>گوناگون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و منصفانه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تفکر حمایت از حقوق بشر را همزاد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در بررسی زمینه‌های تاریخی حقوق بشر،باید بیشترین نقش را در زمینه احیا و توسعه حقوق بشر،به ادیان الهی،به‌ویژه اسلام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اسلام یکی از مهم‌ترین حوادث اجتماعی قرون وسطاست که از لحاظ زمانی مصادف با وحدت اروپا بوده و بسیار مؤثر و تحول‌آفرین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زمانی ظهور کرد که انسانیت و کرامت انسانی به فراموشی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بت‌پرستی،ازخودبیگانگی و بحران هویت زمینه و فرصت هر گونه تفکر و تحول مثبت را از بین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حقوق انسان هیچ تعریف و جایگاهی در زندگی بشر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توفیق را داشت که انقلاب اجتماعی کاملی را در زندگی عرب‌ها و همه کسانی که دین جدید را پذیرا شدند،پدید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در اسلام منشأ وحیانی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قرآن،نقطه عطفی در شکل‌گیری تفکر حمایت از انسان و آغاز تدوین حقوق بشر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 ناظر به حقوق بشر،فصلی درخشان از نظام حقوقی اسلام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عصر رسالت،تجلی انقلاب ارزشی،سیاسی و حقوقی در همه زمینه‌ها،از جمله حقوق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اسلام به انسان و رفتار پیامبر اکرم صلّی الله علیه و آله در جایگاه حاکم اسلامی با مردم و احترام ایشان به انسان‌ها فارغ از عقیده،نژاد،رنگ،جنسیت و طبقه اجتماعی در تاریخ بشر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پرتو تعالیم قرآن توانست تصویری بسیار تعالی از جایگاه حقوق بشر در اسلام را ترسیم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تعالی اسلام به حقوق بشر در سده‌های بعد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تدوین فقه و اخلاق اسلامی در سده‌های سوم و چهارم هجری،مباحث حقوق بشر در کتاب‌های فقهی و اخلاقی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روند تحولات بعدی فقه اسلامی،مباحث</w:t>
      </w:r>
    </w:p>
    <w:p>
      <w:pPr>
        <w:pStyle w:val="BookText"/>
        <w:rPr/>
      </w:pPr>
      <w:r>
        <w:rPr>
          <w:rFonts w:ascii="IRNazanin" w:hAnsi="IRNazanin" w:eastAsia="IRNazanin"/>
          <w:color w:val="111111"/>
          <w:sz w:val="28"/>
          <w:sz w:val="28"/>
          <w:szCs w:val="28"/>
          <w:rtl w:val="true"/>
          <w:lang w:bidi="fa-IR"/>
        </w:rPr>
        <w:t>حقوق بشر همواره از دغدغه‌های اصلی فقها و حقوق‌دانان مسلمان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روند تحولات تاریخی حقوق بشر انحرافاتی در دوره امویان و عباسیان و امپراتوری عثمانی پدیدار گشت،اما اقدامات فقها و حقوق‌دانان مسلمان را در راستای تبیین و حمایت از حقوق بشر نمی‌توان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این تلاش‌ها را در اعلامیه اسلامی حقوق بشر مصوب سازمان کنفرانس اسلامی 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ترتیب،تاریخ تدوین حقوق بشر در اسلام به دهه دوم قرن اول هجری و دهه‌های آخر قرن هفتم میلادی بازمی‌گردد که در مقایسه با حقوق بشر غربی بیش از دوازده قرن سبقت زمانی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فن و حتی کسانی که کمترین اطلاعی از اسلام و سیر تکاملی انقلاب اسلامی دارند،می‌دانند که طرح مباحث حقوق بشر از دیدگاه اسلام جنبه انفعالی در برابر تفکر حقوقی و سیاسی غرب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منابع اصیل اسلامی،این واقعیت کاملا آشکار می‌گردد که حقوق بشر،در عرصه نظر و عمل همواره مورد اهتمام فقهای مسلمان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اندیشه‌هایی مانند حق زندگی،کرامت انسانی،آزادی،برابری،عدالت اجتماعی،تعلیم و تربیت انسانی،امنیت،تعاون،همزیستی مسالمت‌آمیز،احترام به مالکیت،مبارزه با ستمگران و حمایت از ستمدیدگان،از مفاهیم و اندیشه‌های حقوقی و سیاسی آشنا در اسلام و فقه اسلامی است</w:t>
      </w:r>
      <w:r>
        <w:rPr>
          <w:rFonts w:eastAsia="IRNazanin" w:cs="IRNazanin"/>
          <w:color w:val="111111"/>
          <w:sz w:val="28"/>
          <w:szCs w:val="28"/>
          <w:rtl w:val="true"/>
          <w:lang w:bidi="fa-IR"/>
        </w:rPr>
        <w:t>.</w:t>
      </w:r>
      <w:bookmarkStart w:id="92" w:name="pg5832_37361"/>
    </w:p>
    <w:p>
      <w:pPr>
        <w:pStyle w:val="Heading3"/>
        <w:numPr>
          <w:ilvl w:val="2"/>
          <w:numId w:val="1"/>
        </w:numPr>
        <w:rPr/>
      </w:pPr>
      <w:bookmarkStart w:id="93" w:name="__RefHeading___Toc4685510_581953129"/>
      <w:bookmarkStart w:id="94" w:name="_Toc33"/>
      <w:bookmarkEnd w:id="92"/>
      <w:bookmarkEnd w:id="93"/>
      <w:r>
        <w:rPr>
          <w:rtl w:val="true"/>
        </w:rPr>
        <w:t>پرسش ها</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وضعیت حقوق بشر در آستانه ظهور اسلام را چگونه توصیف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نهج‌البلاغه به وضعیت حقوق بشر در آستانه بعثت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 بشر در اسلام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 چه تدبیری توانست تصویر تعالی از حقوق بشر ارائه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تکوین حقوق بشر در اسلام چگونه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حقوق بشر ابتدا در چه منابعی مطرح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امویان،عباسیان و عثمانیان در تاریخ تحولات حقوق بشر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تجلی تلاش کشورهای اسلامی را در زمینه حقوق بشر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احیا و توسعه حقوق بشر را چگونه ارزیابی می‌کنید؟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تحول و توسعه حقوق بشر،چه کسانی بیشترین نقش را ایفا کرده‌اند؟</w:t>
      </w:r>
      <w:bookmarkStart w:id="95" w:name="pg5832_37362"/>
    </w:p>
    <w:p>
      <w:pPr>
        <w:pStyle w:val="Heading3"/>
        <w:numPr>
          <w:ilvl w:val="2"/>
          <w:numId w:val="1"/>
        </w:numPr>
        <w:rPr/>
      </w:pPr>
      <w:bookmarkStart w:id="96" w:name="__RefHeading___Toc4685512_581953129"/>
      <w:bookmarkStart w:id="97" w:name="_Toc34"/>
      <w:bookmarkEnd w:id="95"/>
      <w:bookmarkEnd w:id="96"/>
      <w:r>
        <w:rPr>
          <w:rtl w:val="true"/>
        </w:rPr>
        <w:t>منابع برای مطالعه</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بوآزار،مارسل،انسان‌دوستی در اسلام،ترجمه محمدحسین مهدوی و غلامحسین یوسفی،تهران،توس،</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حلبی،علی اصغر،انسان در اسلام و مکاتب غربی،تهران،اساطیر،</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روژه،دوپاسکیه،سرگذشت اسلام و سرنوشت انسان،ترجمه علی‌اکبر کسمایی،تهران،انتشارات فرجام،چ</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زنجانی،عباسعلی،مبانی اندیشه سیاسی اسلام،تهران،مؤسسه فرهنگی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فریمن،مایکل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بشر،ترجمه محمد کیوانفر،تهران،وزارت امور خارجه،مرکز چاپ و انتشارات،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لوبون،گوستاو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عرب،ترجمه سید هاشم حسینی،تهران،کتابفروشی اسلامیه،</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حقوق بشر و بررسی تطبیقی آن با حقوق بشر در اسلام،تهران،تابان،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هونگه،زیگرید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الله بر فراز مغرب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مرتضی رهبان‌نیا،تهران،دفتر نشر فرهنگ اسلامی،چ</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واگلری،لوراواکچیا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اسلام،ترجمه غلامرضا سعیدی،تهران،انتشار،چ</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،ترجمه ابوالقاسم پاینده و دیگران،تهران،سازمان انتشارات و آموزش انقلاب اسلامی،چ</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98" w:name="pg5832_37363"/>
    </w:p>
    <w:p>
      <w:pPr>
        <w:pStyle w:val="Heading2"/>
        <w:numPr>
          <w:ilvl w:val="1"/>
          <w:numId w:val="1"/>
        </w:numPr>
        <w:rPr/>
      </w:pPr>
      <w:bookmarkStart w:id="99" w:name="__RefHeading___Toc4685514_581953129"/>
      <w:bookmarkStart w:id="100" w:name="_Toc35"/>
      <w:bookmarkEnd w:id="98"/>
      <w:bookmarkEnd w:id="99"/>
      <w:r>
        <w:rPr/>
        <w:t>3</w:t>
      </w:r>
      <w:r>
        <w:rPr>
          <w:rtl w:val="true"/>
        </w:rPr>
        <w:t>-</w:t>
      </w:r>
      <w:r>
        <w:rPr>
          <w:rtl w:val="true"/>
        </w:rPr>
        <w:t>حق و حقوق بشر</w:t>
      </w:r>
      <w:bookmarkEnd w:id="100"/>
    </w:p>
    <w:p>
      <w:pPr>
        <w:pStyle w:val="Heading3"/>
        <w:numPr>
          <w:ilvl w:val="2"/>
          <w:numId w:val="1"/>
        </w:numPr>
        <w:rPr/>
      </w:pPr>
      <w:bookmarkStart w:id="101" w:name="__RefHeading___Toc4685516_581953129"/>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تعریف‌های متفاوت از حقوق بشر را ارزیابی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لغوی و اصطلاحی حق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لوازم حق را تبیین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حق با مفاهیم مشابه آن را بشناسد؛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حق و تکلیف را تبیین کند</w:t>
      </w:r>
      <w:r>
        <w:rPr>
          <w:rFonts w:eastAsia="IRNazanin" w:cs="IRNazanin"/>
          <w:color w:val="111111"/>
          <w:sz w:val="28"/>
          <w:szCs w:val="28"/>
          <w:rtl w:val="true"/>
          <w:lang w:bidi="fa-IR"/>
        </w:rPr>
        <w:t>.</w:t>
      </w:r>
    </w:p>
    <w:p>
      <w:pPr>
        <w:pStyle w:val="Heading3"/>
        <w:numPr>
          <w:ilvl w:val="2"/>
          <w:numId w:val="1"/>
        </w:numPr>
        <w:rPr/>
      </w:pPr>
      <w:bookmarkStart w:id="103" w:name="__RefHeading___Toc4685518_581953129"/>
      <w:bookmarkStart w:id="104" w:name="_Toc37"/>
      <w:bookmarkEnd w:id="103"/>
      <w:r>
        <w:rPr>
          <w:rtl w:val="true"/>
        </w:rPr>
        <w:t>مقدمه</w:t>
      </w:r>
      <w:bookmarkEnd w:id="10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اصطلاحاتی مانند حق،حقوق بشر و مفاهیم مشابه آن،نه تنها در حقوق و سیاست،بلکه در محاورات عرفی به طور گسترده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ملت‌ها،با هر فرهنگی،حتی در دورترین نقاط عالم تا حدودی با این مفاهیم آشنا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عصری قرار داریم که مباحث حقوق بشری،دغدغه‌ای جهانی است و بخش بزرگی از برنامه‌های داخلی و بین‌المللی را به خود اختصاص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حمایت یا نقض حقوق بشر،همه روزه در صدر اخبار جهان قرار دارد و از طریق رسانه‌ها به زبان‌های مختلف تبلیغ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حقوق بشر و اصطلاحات مرتبط با آن نقش تسریع کننده را توسط افراد و نهادهای حقوق بشری در راستای تحقق عدالت ایفا می‌کند،اما تفاوت برداشت‌ها نسبت به حق و حقوق بشر هم‌چنان به مثابه چالش جدی فراروی نظام‌های حقوقی قرار دارد</w:t>
      </w:r>
      <w:r>
        <w:rPr>
          <w:rFonts w:eastAsia="IRNazanin" w:cs="IRNazanin"/>
          <w:color w:val="111111"/>
          <w:sz w:val="28"/>
          <w:szCs w:val="28"/>
          <w:rtl w:val="true"/>
          <w:lang w:bidi="fa-IR"/>
        </w:rPr>
        <w:t>.</w:t>
      </w:r>
      <w:bookmarkStart w:id="105" w:name="pg5832_37364"/>
    </w:p>
    <w:p>
      <w:pPr>
        <w:pStyle w:val="BookText"/>
        <w:rPr/>
      </w:pPr>
      <w:bookmarkEnd w:id="105"/>
      <w:r>
        <w:rPr>
          <w:rFonts w:ascii="IRNazanin" w:hAnsi="IRNazanin" w:eastAsia="IRNazanin"/>
          <w:color w:val="111111"/>
          <w:sz w:val="28"/>
          <w:sz w:val="28"/>
          <w:szCs w:val="28"/>
          <w:rtl w:val="true"/>
          <w:lang w:bidi="fa-IR"/>
        </w:rPr>
        <w:t>حق چیست؟بشر صاحب حق کیست؟حقوق بشر کدامند؟</w:t>
      </w:r>
    </w:p>
    <w:p>
      <w:pPr>
        <w:pStyle w:val="BookText"/>
        <w:rPr/>
      </w:pPr>
      <w:r>
        <w:rPr>
          <w:rFonts w:ascii="IRNazanin" w:hAnsi="IRNazanin" w:eastAsia="IRNazanin"/>
          <w:color w:val="111111"/>
          <w:sz w:val="28"/>
          <w:sz w:val="28"/>
          <w:szCs w:val="28"/>
          <w:rtl w:val="true"/>
          <w:lang w:bidi="fa-IR"/>
        </w:rPr>
        <w:t>هدف این درس،تبیین بخشی از مفاهیم مرتبط با مباحث حقوق بشری است</w:t>
      </w:r>
      <w:r>
        <w:rPr>
          <w:rFonts w:eastAsia="IRNazanin" w:cs="IRNazanin"/>
          <w:color w:val="111111"/>
          <w:sz w:val="28"/>
          <w:szCs w:val="28"/>
          <w:rtl w:val="true"/>
          <w:lang w:bidi="fa-IR"/>
        </w:rPr>
        <w:t>.</w:t>
      </w:r>
    </w:p>
    <w:p>
      <w:pPr>
        <w:pStyle w:val="Heading3"/>
        <w:numPr>
          <w:ilvl w:val="2"/>
          <w:numId w:val="1"/>
        </w:numPr>
        <w:rPr/>
      </w:pPr>
      <w:bookmarkStart w:id="106" w:name="__RefHeading___Toc4685520_581953129"/>
      <w:bookmarkStart w:id="107" w:name="_Toc38"/>
      <w:bookmarkEnd w:id="106"/>
      <w:r>
        <w:rPr>
          <w:rtl w:val="true"/>
        </w:rPr>
        <w:t>تعریف حقوق بشر</w:t>
      </w:r>
      <w:bookmarkEnd w:id="107"/>
    </w:p>
    <w:p>
      <w:pPr>
        <w:pStyle w:val="Heading4"/>
        <w:numPr>
          <w:ilvl w:val="3"/>
          <w:numId w:val="1"/>
        </w:numPr>
        <w:rPr/>
      </w:pPr>
      <w:bookmarkStart w:id="108" w:name="__RefHeading___Toc4685522_581953129"/>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مفهوم حقوق بشر به‌رغم برداشت غریزی و شهرت جهانی،هنوز در هاله‌ای از ابهام و اختلاف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همواره مطرح است که مفهوم دقیق حقوق بشر چیست؟بدون تردید،نفی یا اثبات حقوق بشر نمی‌تواند ناظر به یک برداشت از حقوق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زیرا،در تعریف آن اتفاق نظر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تعاریف ارائه شده در این زمینه،عبارتند از</w:t>
      </w:r>
      <w:r>
        <w:rPr>
          <w:rFonts w:eastAsia="IRNazanin" w:cs="IRNazanin"/>
          <w:color w:val="111111"/>
          <w:sz w:val="28"/>
          <w:szCs w:val="28"/>
          <w:rtl w:val="true"/>
          <w:lang w:bidi="fa-IR"/>
        </w:rPr>
        <w:t>:</w:t>
      </w:r>
    </w:p>
    <w:p>
      <w:pPr>
        <w:pStyle w:val="Heading4"/>
        <w:numPr>
          <w:ilvl w:val="3"/>
          <w:numId w:val="1"/>
        </w:numPr>
        <w:rPr/>
      </w:pPr>
      <w:bookmarkStart w:id="110" w:name="__RefHeading___Toc4685524_581953129"/>
      <w:bookmarkStart w:id="111" w:name="_Toc40"/>
      <w:bookmarkEnd w:id="110"/>
      <w:r>
        <w:rPr/>
        <w:t>1</w:t>
      </w:r>
      <w:r>
        <w:rPr>
          <w:rtl w:val="true"/>
        </w:rPr>
        <w:t>-</w:t>
      </w:r>
      <w:r>
        <w:rPr>
          <w:rtl w:val="true"/>
        </w:rPr>
        <w:t>تعریف فلسفی حقوق بشر</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بشر توصیف کننده حقوق طبیعی </w:t>
      </w:r>
      <w:r>
        <w:rPr>
          <w:rStyle w:val="FootnoteAnchor"/>
          <w:rtl w:val="true"/>
        </w:rPr>
        <w:footnoteReference w:id="61"/>
      </w:r>
      <w:r>
        <w:rPr>
          <w:rFonts w:ascii="IRNazanin" w:hAnsi="IRNazanin" w:eastAsia="IRNazanin"/>
          <w:color w:val="111111"/>
          <w:sz w:val="28"/>
          <w:sz w:val="28"/>
          <w:szCs w:val="28"/>
          <w:rtl w:val="true"/>
          <w:lang w:bidi="fa-IR"/>
        </w:rPr>
        <w:t xml:space="preserve">یا حقوق انسان </w:t>
      </w:r>
      <w:r>
        <w:rPr>
          <w:rStyle w:val="FootnoteAnchor"/>
          <w:rtl w:val="true"/>
        </w:rPr>
        <w:footnoteReference w:id="62"/>
      </w:r>
      <w:r>
        <w:rPr>
          <w:rFonts w:ascii="IRNazanin" w:hAnsi="IRNazanin" w:eastAsia="IRNazanin"/>
          <w:color w:val="111111"/>
          <w:sz w:val="28"/>
          <w:sz w:val="28"/>
          <w:szCs w:val="28"/>
          <w:rtl w:val="true"/>
          <w:lang w:bidi="fa-IR"/>
        </w:rPr>
        <w:t>در قرن بیستم است و مراد از آن،حقوقی است که هر فرد از آن جهت که انسان است،دارامی‌باشد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برداشت که متون و اسناد حقوق بشری نیز آن را به عنوان اصول پذیرفته شده مورد تأکید قرار داده‌اند، </w:t>
      </w:r>
      <w:r>
        <w:rPr>
          <w:rStyle w:val="FootnoteAnchor"/>
          <w:rtl w:val="true"/>
        </w:rPr>
        <w:footnoteReference w:id="64"/>
      </w:r>
      <w:r>
        <w:rPr>
          <w:rFonts w:ascii="IRNazanin" w:hAnsi="IRNazanin" w:eastAsia="IRNazanin"/>
          <w:color w:val="111111"/>
          <w:sz w:val="28"/>
          <w:sz w:val="28"/>
          <w:szCs w:val="28"/>
          <w:rtl w:val="true"/>
          <w:lang w:bidi="fa-IR"/>
        </w:rPr>
        <w:t>سه نکته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حقوق بشر از طبیعت انسان ناشی شده و ذاتی بشر تلقی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دوم،حقوق بشر به دلیل طبیعی بودنش دارای سرشت فلسفی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سوم،هرچند حقوق بشر اختراع جدیدی است،اما مفهوم آن بسی قدیمی‌تر از نام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از جهاتی قابل مناقشه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بودن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چون مجموعه اصول پذیرفته شده و ذاتی انسان است،باید از بدیهیات بوده و بی‌نیاز از استدلال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مناقشه و چالش در ذاتی و بدیهی بودن اصلی در مورد حقوق بشر،می‌تواند آن را از قلمرو حقوق بشر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بداهت حقوق بشر با چالش‌هایی روبه‌روست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اصول مندرج در اعلامیه‌های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تعداد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از بدیهیات نیستند،بلکه نیازمند اثبات و استدلال منطقی می‌باشند؛ثانیا در اسناد بین‌المللی حقوق بشر از بسیاری حقوق انسان مانند حقوق جنین،حقوق پس از مرگ،حقوق پدر و مادر و نظایر آن غفلت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برخاسته از طبیعت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انسان چیست؟وقتی اعلامیه حقوق بشر تعریفی از انسان ارائه نداده،پس چگونه حقوق را برخاسته از طبیعت انسان می‌داند؟طبیعت،واژه‌ای مبهم و مفهومی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وجود تفاوت دیدگاه‌ها،انسان نیز تعاریف گوناگونی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ذاتی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در فلسفه در دو معنا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به معنای جزء انسان و ذاتی به معنای لازم لاینفک انسان؛مانند علم و فکر لازمه وجودی موجود مجرد است،حقوق بشر نیز لازم لاینفک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حقوق بشر جزء یا لازم لاینفک انسان است،چطور انسان‌ها قرن‌ها از آن بی‌اطلاع مانده‌اند؟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این،ذات و ذاتیات نمی‌توانند حقوقی باشند؛یعنی اطلاق حقوق که امری عرفی یا قراردادی است،بر ذات و ذاتیات تشکیل دهنده انسان صحیح</w:t>
      </w:r>
      <w:bookmarkStart w:id="112" w:name="pg5832_37366"/>
    </w:p>
    <w:p>
      <w:pPr>
        <w:pStyle w:val="BookText"/>
        <w:rPr/>
      </w:pPr>
      <w:bookmarkEnd w:id="11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 جهانی حقوق بشر،میان مباحث فلسفی و حقوقی خلط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حقوق مندرج در اعلامیه،به دلیل ذاتی بودن آنها باید از اعلامیه حذف شود؛چون ذات و ذاتیات از مقولات فلسفی است و نه حقوقی</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همه مهم‌تر،ذاتی بودن حقوق بشر نسبت به انسان،اصول آن را نه تنها از قلمرو نفی خارج می‌سازد،حتی امکان اثبات و قانون‌گذاری درباره آن را نیز ناممکن می‌سازد؛زیرا ذاتیات قابل نفی و اثبات و جعل و قرارداد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دکترین را به مسائل نظری اختصاص دهیم که با نوعی گزینش منطقی و استدلالی و حتی مطالعه تطبیقی همراه باشد،باید حقوق بشر را به لحاظی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دکترین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کرد؛زیرا در اصول آن هیچ‌گونه گزینشی امکان‌پذیر نمی‌باشد؛چون اختلاف نظری در آن وجود ندارد تا گزینه‌های متفاوتی فرض شده و بهترین آنها انتخاب گردد</w:t>
      </w:r>
      <w:r>
        <w:rPr>
          <w:rFonts w:eastAsia="IRNazanin" w:cs="IRNazanin"/>
          <w:color w:val="111111"/>
          <w:sz w:val="28"/>
          <w:szCs w:val="28"/>
          <w:rtl w:val="true"/>
          <w:lang w:bidi="fa-IR"/>
        </w:rPr>
        <w:t>.</w:t>
      </w:r>
    </w:p>
    <w:p>
      <w:pPr>
        <w:pStyle w:val="Heading4"/>
        <w:numPr>
          <w:ilvl w:val="3"/>
          <w:numId w:val="1"/>
        </w:numPr>
        <w:rPr/>
      </w:pPr>
      <w:bookmarkStart w:id="113" w:name="__RefHeading___Toc4685526_581953129"/>
      <w:bookmarkStart w:id="114" w:name="_Toc41"/>
      <w:bookmarkEnd w:id="113"/>
      <w:r>
        <w:rPr/>
        <w:t>2</w:t>
      </w:r>
      <w:r>
        <w:rPr>
          <w:rtl w:val="true"/>
        </w:rPr>
        <w:t>-</w:t>
      </w:r>
      <w:r>
        <w:rPr>
          <w:rtl w:val="true"/>
        </w:rPr>
        <w:t>تعریف جامعه شناسانه حقوق بشر</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مجموعه قواعد شناخته شده‌ای است که در رابطه با رشد شخصیت انسان ضروری بوده و نقش حیاتی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بنابراین،حس حقوق بشر باید در افراد بشر بیدار شود تا ببینند چگونه زنجیرهای اسارت را از دست و پای خود بکشند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در نقطه مقابل تعریف اول که تعریف بسته‌ای از حقوق بشر ارائه می‌دهد،قرار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نگاه،حقوق بشر مفهومی گسترده‌تر از اعلامیه جهانی حقوق بشر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تعریف به کار رفته،نشانگر رعایت انصاف است و حقوق بشر را محدود به اعلامیه نمی‌کند و راه را برای</w:t>
      </w:r>
      <w:bookmarkStart w:id="115" w:name="pg5832_37367"/>
    </w:p>
    <w:p>
      <w:pPr>
        <w:pStyle w:val="BookText"/>
        <w:rPr/>
      </w:pPr>
      <w:bookmarkEnd w:id="115"/>
      <w:r>
        <w:rPr>
          <w:rFonts w:ascii="IRNazanin" w:hAnsi="IRNazanin" w:eastAsia="IRNazanin"/>
          <w:color w:val="111111"/>
          <w:sz w:val="28"/>
          <w:sz w:val="28"/>
          <w:szCs w:val="28"/>
          <w:rtl w:val="true"/>
          <w:lang w:bidi="fa-IR"/>
        </w:rPr>
        <w:t>شناخت حقوق بشر باز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با رویکرد جامعه‌شناسانه،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عامل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رعایت حقوق بشر موجب رشد شخصیت انسان است،تردیدی نیست،اما این امر اختصاص به اعلامیه جهانی حقوق بشر ندارد؛چون در قوانین داخلی کشورها نیز نوعا مقرراتی پیش‌بینی می‌شود که رعایت آنها در رشد شخصیت انسان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این،رشد شخصیت انسان که محور اصلی این تعریف را تشکیل می‌دهد،به شرایط و زمینه‌های موجود بستگی دارد که در مقایسه با آن،از حالت نسبی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اساس،حقوق بشر نیز باید تابع شرایط بوده و مطابق آن تغییر و تحول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بنابراین،تعریف مزبور در عین داشتن امتیاز،از ویژگی جامع و مانع بودن برخوردار نیست؛چون تفاوتی میان حقوق بشر و قانون عادی ننهاده است</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116" w:name="__RefHeading___Toc4685528_581953129"/>
      <w:bookmarkStart w:id="117" w:name="_Toc42"/>
      <w:bookmarkEnd w:id="116"/>
      <w:r>
        <w:rPr/>
        <w:t>3</w:t>
      </w:r>
      <w:r>
        <w:rPr>
          <w:rtl w:val="true"/>
        </w:rPr>
        <w:t>-</w:t>
      </w:r>
      <w:r>
        <w:rPr>
          <w:rtl w:val="true"/>
        </w:rPr>
        <w:t>تعریف لیبرالیستی حقوق بشر</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مجموعه اصول و قواعد حمایتی است که افراد را در عرصه اجتماع و در برابر اقتدار دولت،از تعرض مصون می‌دارد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که رویکرد لیبرالیستی دارد،بیشتر به منافع و حقوق فرد می‌اندیشد و بر آن است که از حقوق افراد در تزاحم اجتماعی و در برابر اقتدار دولت حمایت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حمایتی بودن قواعد حقوق بشر،بیانگر وجود نوعی تبعیض در نظام‌های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تعریف مزبور به انصاف نزدیک‌تر است و حقوق بشر نیز جنبه حمایتی دارد،تردیدی نیست؛چون در اعلامیه جهانی حقوق بشر،به حمایت</w:t>
      </w:r>
      <w:bookmarkStart w:id="118" w:name="pg5832_37368"/>
    </w:p>
    <w:p>
      <w:pPr>
        <w:pStyle w:val="BookText"/>
        <w:rPr/>
      </w:pPr>
      <w:bookmarkEnd w:id="118"/>
      <w:r>
        <w:rPr>
          <w:rFonts w:ascii="IRNazanin" w:hAnsi="IRNazanin" w:eastAsia="IRNazanin"/>
          <w:color w:val="111111"/>
          <w:sz w:val="28"/>
          <w:sz w:val="28"/>
          <w:szCs w:val="28"/>
          <w:rtl w:val="true"/>
          <w:lang w:bidi="fa-IR"/>
        </w:rPr>
        <w:t>از دولت اشاره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وجود،این تعریف نیز عام است؛زیرا حمایتی بودن اختصاص به حقوق بشر ندارد؛چنان‌که فلسفه تشریع قوانین،به‌ویژه قانون اساسی نیز حمایت از حقوق افراد در برابر اقتدار دولت است</w:t>
      </w:r>
      <w:r>
        <w:rPr>
          <w:rFonts w:eastAsia="IRNazanin" w:cs="IRNazanin"/>
          <w:color w:val="111111"/>
          <w:sz w:val="28"/>
          <w:szCs w:val="28"/>
          <w:rtl w:val="true"/>
          <w:lang w:bidi="fa-IR"/>
        </w:rPr>
        <w:t>.</w:t>
      </w:r>
    </w:p>
    <w:p>
      <w:pPr>
        <w:pStyle w:val="Heading4"/>
        <w:numPr>
          <w:ilvl w:val="3"/>
          <w:numId w:val="1"/>
        </w:numPr>
        <w:rPr/>
      </w:pPr>
      <w:bookmarkStart w:id="119" w:name="__RefHeading___Toc4685530_581953129"/>
      <w:bookmarkStart w:id="120" w:name="_Toc43"/>
      <w:bookmarkEnd w:id="119"/>
      <w:r>
        <w:rPr/>
        <w:t>4</w:t>
      </w:r>
      <w:r>
        <w:rPr>
          <w:rtl w:val="true"/>
        </w:rPr>
        <w:t>-</w:t>
      </w:r>
      <w:r>
        <w:rPr>
          <w:rtl w:val="true"/>
        </w:rPr>
        <w:t>تعریف اعلامیه جهانی از حقوق بشر</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مجموعه اصول و قواعد کلی است که به مثابه حقوق مدنی جهانی،برای تضمین صلح و امنیت جهانی و حقوق اساسی بشر،لازم و ضروری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هرچند تمام صفات مطرح شده در این تعریف مورد تأیید است،اما نمی‌تواند ویژه حقوق بشر باشد؛چون قوانین عادی نیز در راستای تأمین اهداف نام‌برده وضع می‌گردند؛یعنی تعریف جامع و مانع نیست</w:t>
      </w:r>
      <w:r>
        <w:rPr>
          <w:rFonts w:eastAsia="IRNazanin" w:cs="IRNazanin"/>
          <w:color w:val="111111"/>
          <w:sz w:val="28"/>
          <w:szCs w:val="28"/>
          <w:rtl w:val="true"/>
          <w:lang w:bidi="fa-IR"/>
        </w:rPr>
        <w:t>.</w:t>
      </w:r>
    </w:p>
    <w:p>
      <w:pPr>
        <w:pStyle w:val="Heading4"/>
        <w:numPr>
          <w:ilvl w:val="3"/>
          <w:numId w:val="1"/>
        </w:numPr>
        <w:rPr/>
      </w:pPr>
      <w:bookmarkStart w:id="121" w:name="__RefHeading___Toc4685532_581953129"/>
      <w:bookmarkStart w:id="122" w:name="_Toc44"/>
      <w:bookmarkEnd w:id="121"/>
      <w:r>
        <w:rPr/>
        <w:t>5</w:t>
      </w:r>
      <w:r>
        <w:rPr>
          <w:rtl w:val="true"/>
        </w:rPr>
        <w:t>-</w:t>
      </w:r>
      <w:r>
        <w:rPr>
          <w:rtl w:val="true"/>
        </w:rPr>
        <w:t>تعریف حقوق بشر در رویکرد دینی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مجموعه‌ای از اصول برخواسته از فطرت انسان است که با دو ویژگی در زندگی او ظاهر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نخست،نیازهای درون ذاتی و دوم،استعدادهای بی‌کران رشد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این دو عنصر که شاخص اصلی فطرت انسان است،مجموعه‌ای از اصول و مقررات کلی را ایجاب می‌کند که از آن به حقوق بشر تعبیر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تعریف تلفیقی از چند تعریف پیشین است،لکن برخاسته از نگاه خاصی است که اسلام نسبت به انسان دارد و او را دارای فطرتی پاک و مستعد رشد و تعالی و بستر مناسبی برای تولد حقوق شایسته انسان می‌داند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این تعریف حقوق</w:t>
      </w:r>
    </w:p>
    <w:p>
      <w:pPr>
        <w:pStyle w:val="BookText"/>
        <w:rPr/>
      </w:pPr>
      <w:r>
        <w:rPr>
          <w:rFonts w:ascii="IRNazanin" w:hAnsi="IRNazanin" w:eastAsia="IRNazanin"/>
          <w:color w:val="111111"/>
          <w:sz w:val="28"/>
          <w:sz w:val="28"/>
          <w:szCs w:val="28"/>
          <w:rtl w:val="true"/>
          <w:lang w:bidi="fa-IR"/>
        </w:rPr>
        <w:t>بشر دارای فرایند درون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خاستگاه رشد شخصیت انسان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فرد کانون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نظریه فطرت،حقوق بشر برآمده از مبانی فلسفی و هستی‌شناسی است،اما خود مانند سایر قواعد حقوقی تابع مصالح و مفاسد اجتماعی و قابل طرح در قلمرو قرارداد می‌باشد و از این دیدگاه هیچ تفاوتی با دیگر قواعد حقوق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امتیاز حقوق بشر در این است که نسبت به سایر قواعد حقوقی،نقش اصول و قواعد اساسی و اولیه را دارد و همه قواعد حقوقی باید بر اساس آن تشریع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ترتیب،حقوق بشر،مجموعه‌ای از اصول و قواعد برگرفته شده از فطرت انسانی و برگرفته از شریعت الهی است که برای رشد نهایی انسان ضرورت دارد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عبارت از مجموعه امتیازات متعلق به افراد یک جامعه و مقرر در قواعد موضوعه است که افراد به اعتبار انسان بودن و در روابط خود با دیگرافراد جامعه یا قدرت حاکم،با تضمینات و حمایت‌های لازم،از آن برخوردار می‌باشند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تعریف،ناظر به حقوق شهروندی است تا حقوق بشر؛چون بر حقوق یا امتیازات افراد در قلمرو یک حاکمیت و در روابط داخلی یک جامعه و در برابر اقتدار حاکم تأکید دارد؛حقوقی که در قوانین اساسی کشورها با عنوان حقوق ملت یا مردم تبیین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حقوق بشر مفهومی جهانی است و محدود به قلمرو جغرافیایی خاص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بشر،برای انسان از آن جهت که انسان است،ثابت می‌باشد،نه از آن جهت که در قلمرو حاکمیت معین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تعریف حقوق بشر،دو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غالب در بحث حقوق بشر،فلسفی است؛زیرا هواداران حقوق بشر می‌خواهند حقوق ثابت و جهانی را برای بشر اثبات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فلسفی،برخلاف دیدگاه حقوقی و جامعه‌شناسانه،می‌تواند دو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جهانی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اسلام که مبتنی بر فطرت است، </w:t>
      </w:r>
      <w:r>
        <w:rPr>
          <w:rStyle w:val="FootnoteAnchor"/>
          <w:rtl w:val="true"/>
        </w:rPr>
        <w:footnoteReference w:id="74"/>
      </w:r>
      <w:r>
        <w:rPr>
          <w:rFonts w:ascii="IRNazanin" w:hAnsi="IRNazanin" w:eastAsia="IRNazanin"/>
          <w:color w:val="111111"/>
          <w:sz w:val="28"/>
          <w:sz w:val="28"/>
          <w:szCs w:val="28"/>
          <w:rtl w:val="true"/>
          <w:lang w:bidi="fa-IR"/>
        </w:rPr>
        <w:t>این دو ویژگی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 دیدگاه حقوق بشر معاصر با دیدگاه اسلام،در ثبات و جهانی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کردن حقوق بشر بر فطرت،به گونه‌ای به دیدگاه فلسفی باز می‌گردد و مبتنی بر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دو دیدگاه به هم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 انسان را همان فطرت بگیریم،هر دو دیدگاه یکی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نگاه اعلامیه جهانی حقوق بشر اومانیستی است،ولی دیدگاه اسلام مبتنی بر فطرت خدادادی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اومانیستی،حقوق بشر ذاتی است،اما در دیدگاه اسلامی،حقوق بشر عطیه‌ای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حقوقی و جامعه‌شناسانه نمی‌توان ثبات و جهانی بودن حقوق بشر را تضمین کرد؛چون در این فرض متغیرهای متفاوتی در حقوق بشر ایفای نقش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حقوق طبیعی می‌توانند ثبات و جهانی بودن حقوق بشر را ادعا کنند،اما حقوق طبیعی شبیه حقوق فطری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نظام‌های حقوقی به برداشتی واحد از جهان و انسان نرسند،تعریف جامع و مورد وفاق از حقوق بشر امکان‌پذیر نخواهد بود؛زیرا اختلاف نظر در تعریف حقوق بشر،ریشه در تفاوت برداشت نظام‌های حقوقی از جهان و انسان دارد</w:t>
      </w:r>
      <w:r>
        <w:rPr>
          <w:rFonts w:eastAsia="IRNazanin" w:cs="IRNazanin"/>
          <w:color w:val="111111"/>
          <w:sz w:val="28"/>
          <w:szCs w:val="28"/>
          <w:rtl w:val="true"/>
          <w:lang w:bidi="fa-IR"/>
        </w:rPr>
        <w:t>.</w:t>
      </w:r>
      <w:bookmarkStart w:id="123" w:name="pg5832_37371"/>
    </w:p>
    <w:p>
      <w:pPr>
        <w:pStyle w:val="Heading4"/>
        <w:numPr>
          <w:ilvl w:val="3"/>
          <w:numId w:val="1"/>
        </w:numPr>
        <w:rPr/>
      </w:pPr>
      <w:bookmarkStart w:id="124" w:name="__RefHeading___Toc4685534_581953129"/>
      <w:bookmarkStart w:id="125" w:name="_Toc45"/>
      <w:bookmarkEnd w:id="123"/>
      <w:bookmarkEnd w:id="124"/>
      <w:r>
        <w:rPr/>
        <w:t>6</w:t>
      </w:r>
      <w:r>
        <w:rPr>
          <w:rtl w:val="true"/>
        </w:rPr>
        <w:t>-</w:t>
      </w:r>
      <w:r>
        <w:rPr>
          <w:rtl w:val="true"/>
        </w:rPr>
        <w:t>تعریف پیشنهادی</w:t>
      </w:r>
      <w:bookmarkEnd w:id="125"/>
    </w:p>
    <w:p>
      <w:pPr>
        <w:pStyle w:val="BookText"/>
        <w:rPr/>
      </w:pPr>
      <w:r>
        <w:rPr>
          <w:rFonts w:ascii="IRNazanin" w:hAnsi="IRNazanin" w:eastAsia="IRNazanin"/>
          <w:color w:val="111111"/>
          <w:sz w:val="28"/>
          <w:sz w:val="28"/>
          <w:szCs w:val="28"/>
          <w:rtl w:val="true"/>
          <w:lang w:bidi="fa-IR"/>
        </w:rPr>
        <w:t>حقوق بشر عبارت از مجموعه حق‌هایی است که از سوی مقام باصلاحیت در راستای کمال انسان،از آن جهت که انسان است،وضع و تضمین شده است؛مانند حق حیات،حق مساوات،حق آزادی،حق تعلیم و تربیت،حق مالکیت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باصلاحیت،بنابر تفاوت دیدگاه‌ها متفاوت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 خداوند در نظام حقوقی اسلام،طبیعت در نظریه حقوق طبیعی،اراده دولت یا مردم در مکتب تحققی یا اثباتی به مثابه مرجع باصلاحیت در وضع حقوق بشر قابل طرح و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حقوق بشر،بر اساس تعریف پیشنهادی،فرع بر تبیین دو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26" w:name="__RefHeading___Toc4685536_581953129"/>
      <w:bookmarkStart w:id="127" w:name="_Toc46"/>
      <w:bookmarkEnd w:id="126"/>
      <w:r>
        <w:rPr>
          <w:rtl w:val="true"/>
        </w:rPr>
        <w:t>چیستی حق</w:t>
      </w:r>
      <w:bookmarkEnd w:id="127"/>
    </w:p>
    <w:p>
      <w:pPr>
        <w:pStyle w:val="Heading4"/>
        <w:numPr>
          <w:ilvl w:val="3"/>
          <w:numId w:val="1"/>
        </w:numPr>
        <w:rPr/>
      </w:pPr>
      <w:bookmarkStart w:id="128" w:name="__RefHeading___Toc4685538_58195312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نخستین پرسشی که در مباحث حقوق بشر در اذهان تداعی می‌کند،مربوط به چیستی حق است؛پرسشی به ظاهر ساده،اما نیازمند تحلیل عمیق که همواره دغدغه حکیمان،فقیهان و حقوق‌دانان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عمیق بودن این پرسش آن است که پرسش‌های اساسی دیگری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 از ویژگی‌های ذاتی انسان است؟از چه زمانی انسان دارای حق می‌شود؟چه کسی حق را به انسان داده است؟مرجع باصلاحیت تعیین کننده حق کیست؟چگونه و با چه ترتیبی حق را اعطا می‌کند؟آیا حقوق را می‌توان سلب کرد؟چگونه؟و پرسش‌های متعدد دیگر</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گذشته،مباحث حقوقی و سیاسی،وظیفه‌محور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سده هفدهم و هجدهم اروپا موجب تغییرات جدی و عمیق در ساختار حقوق گردید و حق</w:t>
      </w:r>
      <w:bookmarkStart w:id="130" w:name="pg5832_37372"/>
    </w:p>
    <w:p>
      <w:pPr>
        <w:pStyle w:val="BookText"/>
        <w:rPr/>
      </w:pPr>
      <w:bookmarkEnd w:id="130"/>
      <w:r>
        <w:rPr>
          <w:rFonts w:ascii="IRNazanin" w:hAnsi="IRNazanin" w:eastAsia="IRNazanin"/>
          <w:color w:val="111111"/>
          <w:sz w:val="28"/>
          <w:sz w:val="28"/>
          <w:szCs w:val="28"/>
          <w:rtl w:val="true"/>
          <w:lang w:bidi="fa-IR"/>
        </w:rPr>
        <w:t>به مثابه اساس حقوق مورد بررسی و تحلیل حقوق‌دانان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ملی و بین‌المللی برای تعیین و تبیین مصادیق حق تنظیم گردید؛ </w:t>
      </w:r>
      <w:r>
        <w:rPr>
          <w:rStyle w:val="FootnoteAnchor"/>
          <w:rtl w:val="true"/>
        </w:rPr>
        <w:footnoteReference w:id="76"/>
      </w:r>
      <w:r>
        <w:rPr>
          <w:rFonts w:ascii="IRNazanin" w:hAnsi="IRNazanin" w:eastAsia="IRNazanin"/>
          <w:color w:val="111111"/>
          <w:sz w:val="28"/>
          <w:sz w:val="28"/>
          <w:szCs w:val="28"/>
          <w:rtl w:val="true"/>
          <w:lang w:bidi="fa-IR"/>
        </w:rPr>
        <w:t>اما بحث تحلیلی پیرامون حق در غرب،ارمغان سده بیستم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حق در دو رویکرد فقهی و حقوقی مورد تحقیق و بررسی عالمانه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حقوق‌دانان برداشت‌های متفاوتی از حق دارند</w:t>
      </w:r>
      <w:r>
        <w:rPr>
          <w:rFonts w:eastAsia="IRNazanin" w:cs="IRNazanin"/>
          <w:color w:val="111111"/>
          <w:sz w:val="28"/>
          <w:szCs w:val="28"/>
          <w:rtl w:val="true"/>
          <w:lang w:bidi="fa-IR"/>
        </w:rPr>
        <w:t>.</w:t>
      </w:r>
    </w:p>
    <w:p>
      <w:pPr>
        <w:pStyle w:val="Heading4"/>
        <w:numPr>
          <w:ilvl w:val="3"/>
          <w:numId w:val="1"/>
        </w:numPr>
        <w:rPr/>
      </w:pPr>
      <w:bookmarkStart w:id="131" w:name="__RefHeading___Toc4685540_581953129"/>
      <w:bookmarkStart w:id="132" w:name="_Toc48"/>
      <w:bookmarkEnd w:id="131"/>
      <w:r>
        <w:rPr/>
        <w:t>1</w:t>
      </w:r>
      <w:r>
        <w:rPr>
          <w:rtl w:val="true"/>
        </w:rPr>
        <w:t>-</w:t>
      </w:r>
      <w:r>
        <w:rPr>
          <w:rtl w:val="true"/>
        </w:rPr>
        <w:t>معنای لغوی حق</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گوناگونی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 کاربردهای متفاوت آن،مفهوم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راغب،حق را در اصل به معنای مطابقت و موافقت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اشیاء را به مقتضای حکمت می‌آفریند،حق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یا اعتقادی که مطابق با واقع باشد،حق 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اما به نظر می‌رسد مطابق و موافق بودن را باید معنای ثانوی حق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اصلی حق چنان‌که اشاره کردیم امری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حق می‌نامند،چون ربوبیت و الهیت او ثابت است و ثبوت دیگر اشیاء نیز توسط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تحقق الاشیاء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حق را به موجود ثابت تعریف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الموجود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اساس،کاربرد آن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وعده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آن،به گونه‌ای چنین وجه اشتراکی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79"/>
      </w:r>
      <w:bookmarkStart w:id="133" w:name="pg5832_37373"/>
    </w:p>
    <w:p>
      <w:pPr>
        <w:pStyle w:val="Heading4"/>
        <w:numPr>
          <w:ilvl w:val="3"/>
          <w:numId w:val="1"/>
        </w:numPr>
        <w:rPr/>
      </w:pPr>
      <w:bookmarkStart w:id="134" w:name="__RefHeading___Toc4685542_581953129"/>
      <w:bookmarkStart w:id="135" w:name="_Toc49"/>
      <w:bookmarkEnd w:id="133"/>
      <w:bookmarkEnd w:id="134"/>
      <w:r>
        <w:rPr/>
        <w:t>2</w:t>
      </w:r>
      <w:r>
        <w:rPr>
          <w:rtl w:val="true"/>
        </w:rPr>
        <w:t>-</w:t>
      </w:r>
      <w:r>
        <w:rPr>
          <w:rtl w:val="true"/>
        </w:rPr>
        <w:t>معنای اصطلاحی حق</w:t>
      </w:r>
      <w:bookmarkEnd w:id="135"/>
    </w:p>
    <w:p>
      <w:pPr>
        <w:pStyle w:val="BookText"/>
        <w:rPr/>
      </w:pPr>
      <w:r>
        <w:rPr>
          <w:rFonts w:ascii="IRNazanin" w:hAnsi="IRNazanin" w:eastAsia="IRNazanin"/>
          <w:color w:val="111111"/>
          <w:sz w:val="28"/>
          <w:sz w:val="28"/>
          <w:szCs w:val="28"/>
          <w:rtl w:val="true"/>
          <w:lang w:bidi="fa-IR"/>
        </w:rPr>
        <w:t>صرف نظر از معنای لغوی،اصطلاح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متفاوتی به صورت جمع و مفرد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معنای زیر از جهات علمی و فلسفی بیشتر مورد بحث و گفت‌وگوست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به معنای مقرّرات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رفتار اجتماعی شهروندان یک جامعه که اجرای آن از سوی دولت تضمین شده یا مجموع بایدها و نبایدهایی که در زمان معین بر جامعه‌ای حکومت می‌کند و هدف آن تأمین نظم و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کاربرد،واژه حقوق،جمع حق نیست و اعتبار این مفهوم بر اساس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در این کاربرد مترادف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فقیهان مسلمان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به این معنا تقریبا مرادف با قانون است؛اما در عین حال از لحاظ معنا فرق‌هایی هم 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به معنای جمع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حقوق به هدف نهایی خود یعنی استقرار عدالت در روابط اجتماعی و حفظ نظم در اجتماع برسد،ناچار باید امتیازاتی را برای اعضای جامعه به رسمیت شناخته و با ایجاد تکلیف متقابل،توانایی خاصی برای استیفای حقوق به آنان اعطا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 و توانایی را که حقوق هر جامعه منظم برای اعضای خود ایجاد و تضمین می‌کند،اصطلاحا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زبان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حیات،حق مالکیت،حق آزادی،حق ازدواج،حق پدری و فرزندی و نظایر آن،که به همین معنا محور بحث و کانون توجّه است</w:t>
      </w:r>
      <w:r>
        <w:rPr>
          <w:rFonts w:eastAsia="IRNazanin" w:cs="IRNazanin"/>
          <w:color w:val="111111"/>
          <w:sz w:val="28"/>
          <w:szCs w:val="28"/>
          <w:rtl w:val="true"/>
          <w:lang w:bidi="fa-IR"/>
        </w:rPr>
        <w:t xml:space="preserve">. </w:t>
      </w:r>
      <w:r>
        <w:rPr>
          <w:rStyle w:val="FootnoteAnchor"/>
          <w:rtl w:val="true"/>
        </w:rPr>
        <w:footnoteReference w:id="80"/>
      </w:r>
      <w:bookmarkStart w:id="136" w:name="pg5832_37374"/>
    </w:p>
    <w:p>
      <w:pPr>
        <w:pStyle w:val="Heading3"/>
        <w:numPr>
          <w:ilvl w:val="2"/>
          <w:numId w:val="1"/>
        </w:numPr>
        <w:rPr/>
      </w:pPr>
      <w:bookmarkStart w:id="137" w:name="__RefHeading___Toc4685544_581953129"/>
      <w:bookmarkStart w:id="138" w:name="_Toc50"/>
      <w:bookmarkEnd w:id="136"/>
      <w:bookmarkEnd w:id="137"/>
      <w:r>
        <w:rPr>
          <w:rtl w:val="true"/>
        </w:rPr>
        <w:t>رابطه دو مفهوم حقوق</w:t>
      </w:r>
      <w:bookmarkEnd w:id="138"/>
    </w:p>
    <w:p>
      <w:pPr>
        <w:pStyle w:val="BookText"/>
        <w:rPr/>
      </w:pPr>
      <w:r>
        <w:rPr>
          <w:rFonts w:ascii="IRNazanin" w:hAnsi="IRNazanin" w:eastAsia="IRNazanin"/>
          <w:color w:val="111111"/>
          <w:sz w:val="28"/>
          <w:sz w:val="28"/>
          <w:szCs w:val="28"/>
          <w:rtl w:val="true"/>
          <w:lang w:bidi="fa-IR"/>
        </w:rPr>
        <w:t>برای فهم رابطه دو مفهوم حقوق،توجه به این واقعیت لازم است که حقوق به معنای مجموع مقررات اجتماعی شامل سه دسته احکام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احکام تکلیفی که التزام به فعل یا ترک امری دارند؛مانند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أَیُّهَا الَّذِینَ آمَنُوا أَوْفُوا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 که شرایط صحت و فساد،طهارت و نجاست امری یا چیزی را بیان می‌کنند؛مثلاً بایع اگر تدلیس کند،مشتری حق فسخ بیع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مالکی نسبت به ملک خود حق هرگونه تصرف و انتفاع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 که تبیین حقوق به معنای جمع حق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دلالت‌های مطابقی قواعد حقوقی را لحاظ کنیم،رابطه میان دو معنای حقوق،عموم و خصوص مطلق است؛زیرا از میان همه قواعد حقوقی فقط نوع سوم بیانگر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بنابراین،معنای حقوق به معنای جمع حق،اخص از حقوق به معنای نظام حاکم بر رفتار اجتماعی انسان‌ها خواهد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همه بایدهای حقوقی را در نظر بگیریم،هر دو اصطلاح حقوق بر هم منطبق می‌شوند؛چون هر حکم وضعی التزاما دلالت بر حکم تکلیفی دارد و هر حکم تکلیفی مستلزم اثبات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مقرراتی که به شکل احکام وضعی یا تکلیفی بیان می‌شوند نیز بیانگر حقوق افراد جامعه‌اند و از این جهت با مقرراتی که مستقیماً تعیین حق می‌کنند فرقی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مقرراتی که به شکل سوم بیان می‌شوند،بر حقوق به معنای جمع حق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قوانین و</w:t>
      </w:r>
      <w:bookmarkStart w:id="139" w:name="pg5832_37375"/>
    </w:p>
    <w:p>
      <w:pPr>
        <w:pStyle w:val="BookText"/>
        <w:rPr/>
      </w:pPr>
      <w:bookmarkEnd w:id="139"/>
      <w:r>
        <w:rPr>
          <w:rFonts w:ascii="IRNazanin" w:hAnsi="IRNazanin" w:eastAsia="IRNazanin"/>
          <w:color w:val="111111"/>
          <w:sz w:val="28"/>
          <w:sz w:val="28"/>
          <w:szCs w:val="28"/>
          <w:rtl w:val="true"/>
          <w:lang w:bidi="fa-IR"/>
        </w:rPr>
        <w:t>مقرراتی که به صورت اول و دوم بیان می‌شوند،مستلزم اثبات حق می‌باشند و به طور مستقیم حقی را اثبات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اگرچه مقررات حقوقی در نگاه اول به سه شکل بیان می‌شوند،ولی در نهایت همگی بیانگر و تأمین کننده حقوق افراد جامعه‌اند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40" w:name="__RefHeading___Toc4685546_581953129"/>
      <w:bookmarkStart w:id="141" w:name="_Toc51"/>
      <w:bookmarkEnd w:id="140"/>
      <w:r>
        <w:rPr>
          <w:rtl w:val="true"/>
        </w:rPr>
        <w:t>ویژگی ها و لوازم حق</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مفاهیم ذات الاضافه است؛یعنی رابطه اضافی بین ذی‌حق و متعلَّق حق و مَن علیه‌الحق یکی از ویژگی‌های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حق،اختصاص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می‌تواند مانع از تصرف دیگران در متعلق حق خود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حق،مستلزم برتری و امتیازی برای صاحب آن نسبت به دیگران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چیزی یا کسی حقی دارد،می‌تواند از متعلق حق خود بهره‌مند شود که بهره‌وری ناشی از حق تصرّفات حقیقی،مانند خوردن و آشامیدن و تصرّفات اعتباری مانند فروختن و بخشیدن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مستلزم تکلیف برای صاحب حق و دیگران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نهایی باید گفت که حق،امری اعتباری است؛به این معنا که ما بازاءِ خارجی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تعریف حقیقی،از نوع حد و رسم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ماهیات دارای جنس و فصل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 امکان ندارد و هر مفهومی که در تعریف آن اخذ شود،به منزله فصل می‌باشد</w:t>
      </w:r>
      <w:r>
        <w:rPr>
          <w:rFonts w:eastAsia="IRNazanin" w:cs="IRNazanin"/>
          <w:color w:val="111111"/>
          <w:sz w:val="28"/>
          <w:szCs w:val="28"/>
          <w:rtl w:val="true"/>
          <w:lang w:bidi="fa-IR"/>
        </w:rPr>
        <w:t xml:space="preserve">. </w:t>
      </w:r>
      <w:r>
        <w:rPr>
          <w:rStyle w:val="FootnoteAnchor"/>
          <w:rtl w:val="true"/>
        </w:rPr>
        <w:footnoteReference w:id="82"/>
      </w:r>
      <w:bookmarkStart w:id="142" w:name="pg5832_37376"/>
    </w:p>
    <w:p>
      <w:pPr>
        <w:pStyle w:val="Heading3"/>
        <w:numPr>
          <w:ilvl w:val="2"/>
          <w:numId w:val="1"/>
        </w:numPr>
        <w:rPr/>
      </w:pPr>
      <w:bookmarkStart w:id="143" w:name="__RefHeading___Toc4685548_581953129"/>
      <w:bookmarkStart w:id="144" w:name="_Toc52"/>
      <w:bookmarkEnd w:id="142"/>
      <w:bookmarkEnd w:id="143"/>
      <w:r>
        <w:rPr>
          <w:rtl w:val="true"/>
        </w:rPr>
        <w:t>حق و مفاهیم مشابه</w:t>
      </w:r>
      <w:bookmarkEnd w:id="144"/>
    </w:p>
    <w:p>
      <w:pPr>
        <w:pStyle w:val="Heading4"/>
        <w:numPr>
          <w:ilvl w:val="3"/>
          <w:numId w:val="1"/>
        </w:numPr>
        <w:rPr/>
      </w:pPr>
      <w:bookmarkStart w:id="145" w:name="__RefHeading___Toc4685550_581953129"/>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رابطه حق با مفاهیم مشابه،یکی از مباحث مفصل فقهی و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بررسی تفصیلی آن در این فرصت امکان‌پذیر نیست،اما نگاه اجمالی به آن ضروری به نظر می‌رسد</w:t>
      </w:r>
      <w:r>
        <w:rPr>
          <w:rFonts w:eastAsia="IRNazanin" w:cs="IRNazanin"/>
          <w:color w:val="111111"/>
          <w:sz w:val="28"/>
          <w:szCs w:val="28"/>
          <w:rtl w:val="true"/>
          <w:lang w:bidi="fa-IR"/>
        </w:rPr>
        <w:t>.</w:t>
      </w:r>
    </w:p>
    <w:p>
      <w:pPr>
        <w:pStyle w:val="Heading4"/>
        <w:numPr>
          <w:ilvl w:val="3"/>
          <w:numId w:val="1"/>
        </w:numPr>
        <w:rPr/>
      </w:pPr>
      <w:bookmarkStart w:id="147" w:name="__RefHeading___Toc4685552_581953129"/>
      <w:bookmarkStart w:id="148" w:name="_Toc54"/>
      <w:bookmarkEnd w:id="147"/>
      <w:r>
        <w:rPr/>
        <w:t>1</w:t>
      </w:r>
      <w:r>
        <w:rPr>
          <w:rtl w:val="true"/>
        </w:rPr>
        <w:t>-</w:t>
      </w:r>
      <w:r>
        <w:rPr>
          <w:rtl w:val="true"/>
        </w:rPr>
        <w:t>حق و ملک</w:t>
      </w:r>
      <w:bookmarkEnd w:id="148"/>
    </w:p>
    <w:p>
      <w:pPr>
        <w:pStyle w:val="BookText"/>
        <w:rPr/>
      </w:pPr>
      <w:r>
        <w:rPr>
          <w:rFonts w:ascii="IRNazanin" w:hAnsi="IRNazanin" w:eastAsia="IRNazanin"/>
          <w:color w:val="111111"/>
          <w:sz w:val="28"/>
          <w:sz w:val="28"/>
          <w:szCs w:val="28"/>
          <w:rtl w:val="true"/>
          <w:lang w:bidi="fa-IR"/>
        </w:rPr>
        <w:t>فارغ از بحث‌های مفصلی که در این زمینه شده،مهم‌ترین تفاوت‌های حق و ملک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امری اضافی است و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برقرار است؛برخلاف ملک که در آن نسبتی میان مالک و من علیه الملک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حق همیشه موردی است؛اما کاربرد ملک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می‌تواند هرگونه استفاده حقیقی مانند خوردن،آشامیدن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اعتباری مانند فروختن،هبه نمودن،واگذار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 خود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حق،که فقط در مورد خاص به کار می‌رود؛مانند حق آزادی،حق خیار،حق شفعه،حق سکونت و نظایر آن</w:t>
      </w:r>
      <w:r>
        <w:rPr>
          <w:rFonts w:eastAsia="IRNazanin" w:cs="IRNazanin"/>
          <w:color w:val="111111"/>
          <w:sz w:val="28"/>
          <w:szCs w:val="28"/>
          <w:rtl w:val="true"/>
          <w:lang w:bidi="fa-IR"/>
        </w:rPr>
        <w:t>.</w:t>
      </w:r>
    </w:p>
    <w:p>
      <w:pPr>
        <w:pStyle w:val="Heading4"/>
        <w:numPr>
          <w:ilvl w:val="3"/>
          <w:numId w:val="1"/>
        </w:numPr>
        <w:rPr/>
      </w:pPr>
      <w:bookmarkStart w:id="149" w:name="__RefHeading___Toc4685554_581953129"/>
      <w:bookmarkStart w:id="150" w:name="_Toc55"/>
      <w:bookmarkEnd w:id="149"/>
      <w:r>
        <w:rPr/>
        <w:t>2</w:t>
      </w:r>
      <w:r>
        <w:rPr>
          <w:rtl w:val="true"/>
        </w:rPr>
        <w:t>-</w:t>
      </w:r>
      <w:r>
        <w:rPr>
          <w:rtl w:val="true"/>
        </w:rPr>
        <w:t>حق و حکم</w:t>
      </w:r>
      <w:bookmarkEnd w:id="150"/>
    </w:p>
    <w:p>
      <w:pPr>
        <w:pStyle w:val="BookText"/>
        <w:rPr/>
      </w:pPr>
      <w:r>
        <w:rPr>
          <w:rFonts w:ascii="IRNazanin" w:hAnsi="IRNazanin" w:eastAsia="IRNazanin"/>
          <w:color w:val="111111"/>
          <w:sz w:val="28"/>
          <w:sz w:val="28"/>
          <w:szCs w:val="28"/>
          <w:rtl w:val="true"/>
          <w:lang w:bidi="fa-IR"/>
        </w:rPr>
        <w:t>حکم به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مفهوم نفسی،به معنای فرمان دادن،جعل و انشا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مجعول و منشأ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مفهوم اضافی،به معنای قضاوت و داوری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نخست،حکم اعم از حقوق است؛زیرا بخشی از احکام وضعی و تکلیفی که ناظر به روابط اجتماعی انسان‌ها نیست،قهرا از دایره حقوق خارج</w:t>
      </w:r>
      <w:bookmarkStart w:id="151" w:name="pg5832_37377"/>
    </w:p>
    <w:p>
      <w:pPr>
        <w:pStyle w:val="BookText"/>
        <w:rPr/>
      </w:pPr>
      <w:bookmarkEnd w:id="151"/>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دوم،حکم،بخشی از حقوق را تشکیل می‌دهد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بعضی دیگر،در تبیین رابطه حق و کم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الزامات قانون را حکم گویند و بیرون از آن را حق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حکم به این معنا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آمره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که مصداق مشتبه بین حق و حکم دیدید،آن را حق تلقی کنید؛زیرا آزادی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 و وجود الزام قانونی،محتاج به اقامه دلیل قطعی است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152" w:name="__RefHeading___Toc4685556_581953129"/>
      <w:bookmarkStart w:id="153" w:name="_Toc56"/>
      <w:bookmarkEnd w:id="152"/>
      <w:r>
        <w:rPr/>
        <w:t>3</w:t>
      </w:r>
      <w:r>
        <w:rPr>
          <w:rtl w:val="true"/>
        </w:rPr>
        <w:t>-</w:t>
      </w:r>
      <w:r>
        <w:rPr>
          <w:rtl w:val="true"/>
        </w:rPr>
        <w:t>حق و تکلیف</w:t>
      </w:r>
      <w:bookmarkEnd w:id="153"/>
    </w:p>
    <w:p>
      <w:pPr>
        <w:pStyle w:val="BookText"/>
        <w:rPr/>
      </w:pPr>
      <w:r>
        <w:rPr>
          <w:rFonts w:ascii="IRNazanin" w:hAnsi="IRNazanin" w:eastAsia="IRNazanin"/>
          <w:color w:val="111111"/>
          <w:sz w:val="28"/>
          <w:sz w:val="28"/>
          <w:szCs w:val="28"/>
          <w:rtl w:val="true"/>
          <w:lang w:bidi="fa-IR"/>
        </w:rPr>
        <w:t>تکلیف عبارت است از امری که شخص،ملزم به انجام آن است و تخلف از آن موجب کیفر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به دو نوع مثبت و منفی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مثبت،عملی است که باید انجام شود؛مانند دادن نفقه و تسلیم کالا 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منفی،عملی است که باید ترک شود؛مانند افراط و تفریط نکردن در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حقوقی مراد از تکلیف،حکم و فرمانی است که از سوی مقام صلاحیتدار صادر می‌شود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حق،اختیار بهره‌برداری و استیفا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موارد،اِعمال حق،اختیاری است و صاحب حق توان انتخاب دارد؛در حالی که تکلیف همیشه الزامی است؛هرچند که در مقام عمل،انسان قادر به ترک تکلیف می‌باشد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با وجود این،در برخی موارد استیفای حق اختیاری نیست؛مثلا هیچ‌کس نمی‌تواند از استیفای حق حیات خود صرف نظر نموده و خودکشی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حتی در</w:t>
      </w:r>
      <w:bookmarkStart w:id="154" w:name="pg5832_37378"/>
    </w:p>
    <w:p>
      <w:pPr>
        <w:pStyle w:val="BookText"/>
        <w:rPr/>
      </w:pPr>
      <w:bookmarkEnd w:id="154"/>
      <w:r>
        <w:rPr>
          <w:rFonts w:ascii="IRNazanin" w:hAnsi="IRNazanin" w:eastAsia="IRNazanin"/>
          <w:color w:val="111111"/>
          <w:sz w:val="28"/>
          <w:sz w:val="28"/>
          <w:szCs w:val="28"/>
          <w:rtl w:val="true"/>
          <w:lang w:bidi="fa-IR"/>
        </w:rPr>
        <w:t>ضعیف‌ترین حالت آن یعنی نطفه و جنین غیر قابل گذشت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اصل تلازم حق و تکلیف،یکی از اصول نظری حقوق بشر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درباره آن بحث خواهیم کرد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155" w:name="__RefHeading___Toc4685558_581953129"/>
      <w:bookmarkStart w:id="156" w:name="_Toc57"/>
      <w:bookmarkEnd w:id="155"/>
      <w:r>
        <w:rPr>
          <w:rtl w:val="true"/>
        </w:rPr>
        <w:t>خلاصه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عامه‌پسندی است که نقش تسریع کننده را توسط افراد و نهادهای حقوق بشری در راستای تحقق عدالت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برداشت غریزی از حقوق بشر و شهرت جهانی آن،هنوز تعریف شفاف و مورد وفاق از حقوق بشر ارائه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تردید،نفی یا اثبات حقوق بشر،ناظر به یک برداشت از حقوق بشر نیست؛فیلسوفان،حقوق‌دانان،جامعه‌شناسان و بانیان اعلامیه جهانی حقوق بشر،هرکدام با رویکردی خاص،حقوق بشر را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غالب در تعریف حقوق بشر،دارای صبغه فلسفی است؛چون هواداران حقوق بشر در صدد اثبات دو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جهانی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بشرند و می‌دانند که تعریف فلسفی می‌تواند آن را تأمین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در اسلام که مبتنی بر فطرت است،به دیدگاه فلسفی باز می‌گردد و مبتنی بر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دلیل،ثبات و جهانی بودن،از ویژگی‌های حقوق بشر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ذات انسان را همان فطرت بگیریم،هر دو دیدگاه یکی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نگاه اومانیستی اعلامیه است؛ولی دیدگاه اسلام مبتنی بر فطرت خدادادی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اومانیستی،حقوق بشر ذاتی است،اما در دیدگاه اسلامی،حقوق بشر عطیه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صحیح حقوق بشر متوقف بر شناخت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حقیقی از نوع حد و رسم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ماهیات دارای جنس و فصل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حق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دلیل،فقها و حقوق‌دانان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تفاوت دیدگاه‌ها،در برداشت‌های لغوی و اصطلاحی حق،همواره یک نوع ثبوت تکوینی یا اعتباری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ممکن است دارای ریشه واقعی باشد یا نباشد؛یعنی در مفهوم آن به عنوان یک مفهوم اعتباری و حقوقی،وجود یا عدم ریشه واقعی،اعتبار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دینی،همه احکام در عین اعتباری بودن،تابع مصالح و مفاسد واقعی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 اساس ویژگی‌ها و لوازمی مانند اضافی بودن،اختصاص،امتیاز،بهره‌وری و تکلیف شناخته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یک سری مفاهیم مشابه مانند ملک،حکم و تکلیف،در عین ارتباط،تفاوت‌هایی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تلازم حق و تکلیف،یکی از مباحث تأثیرگذار حقوق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تکلیف،دو مفهوم متقابل و دو روی یک سکه‌اند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بنابراین،در هر موردی که حق ثابت شود،حتما تکلیفی نیز وجود دارد و برعکس؛یعنی حق و تکلیف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حق اختیاری است و تکلیف الزامی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در استفاده از آن مختار است،اما دیگران همواره ملزمند که حق او را محترم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تلازم حق و تکلیف،اعلامیه جهانی حقوق بشر در برابر آن ساکت است</w:t>
      </w:r>
      <w:r>
        <w:rPr>
          <w:rFonts w:eastAsia="IRNazanin" w:cs="IRNazanin"/>
          <w:color w:val="111111"/>
          <w:sz w:val="28"/>
          <w:szCs w:val="28"/>
          <w:rtl w:val="true"/>
          <w:lang w:bidi="fa-IR"/>
        </w:rPr>
        <w:t>.</w:t>
      </w:r>
      <w:bookmarkStart w:id="157" w:name="pg5832_37380"/>
    </w:p>
    <w:p>
      <w:pPr>
        <w:pStyle w:val="Heading3"/>
        <w:numPr>
          <w:ilvl w:val="2"/>
          <w:numId w:val="1"/>
        </w:numPr>
        <w:rPr/>
      </w:pPr>
      <w:bookmarkStart w:id="158" w:name="__RefHeading___Toc4685560_581953129"/>
      <w:bookmarkStart w:id="159" w:name="_Toc58"/>
      <w:bookmarkEnd w:id="157"/>
      <w:bookmarkEnd w:id="158"/>
      <w:r>
        <w:rPr>
          <w:rtl w:val="true"/>
        </w:rPr>
        <w:t>پرسش ها</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اختلاف نظر 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رویکرد غالب در تعریف حقوق بشر،فلسفی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حقوق بشر در اسلام ثابت و جهانی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لوازم حق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چه نسبتی با حکم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حق با ملک چگونه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چیست و چه نسبتی با حق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صحیح حقوق بشر متوقف بر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در برابر اصل تلازم حق و تکلیف چه موضعی گرفته است؟</w:t>
      </w:r>
      <w:bookmarkStart w:id="160" w:name="pg5832_37381"/>
    </w:p>
    <w:p>
      <w:pPr>
        <w:pStyle w:val="Heading3"/>
        <w:numPr>
          <w:ilvl w:val="2"/>
          <w:numId w:val="1"/>
        </w:numPr>
        <w:rPr/>
      </w:pPr>
      <w:bookmarkStart w:id="161" w:name="__RefHeading___Toc4685562_581953129"/>
      <w:bookmarkStart w:id="162" w:name="_Toc59"/>
      <w:bookmarkEnd w:id="160"/>
      <w:bookmarkEnd w:id="161"/>
      <w:r>
        <w:rPr>
          <w:rtl w:val="true"/>
        </w:rPr>
        <w:t>منابع برای مطالعه</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بشر،قم،مرکز نشر اسراء،</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حق،حکم و تکلیف،قم،پژوهشگاه فرهنگ و علوم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در اسلام و دنیای معاصر،تهران،مجد،</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قربان‌نیا،ناصر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حقوق بشردوستانه،تهران،سازمان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فطری یا مبانی حقوق بشر،تبریز،نوبل،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سیاست در قرآن،ج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نگارش محمد شهرابی،قم،مؤسسه آموزشی و پژوهشی امام خمینی،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حقوق بشر و بررسی تطبیقی آن با اصول تفسیری حقوق بشر در اسلام،تهران،تابان،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مهرپور،حسین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بین‌المللی حقوق بشر،تهران،اطلاعات،</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طبیعی تا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،تهران،نشر کارنامه،بهار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163" w:name="pg5832_37383"/>
    </w:p>
    <w:p>
      <w:pPr>
        <w:pStyle w:val="Heading2"/>
        <w:numPr>
          <w:ilvl w:val="1"/>
          <w:numId w:val="1"/>
        </w:numPr>
        <w:rPr/>
      </w:pPr>
      <w:bookmarkStart w:id="164" w:name="__RefHeading___Toc4685564_581953129"/>
      <w:bookmarkStart w:id="165" w:name="_Toc60"/>
      <w:bookmarkEnd w:id="163"/>
      <w:bookmarkEnd w:id="164"/>
      <w:r>
        <w:rPr/>
        <w:t>4</w:t>
      </w:r>
      <w:r>
        <w:rPr>
          <w:rtl w:val="true"/>
        </w:rPr>
        <w:t>-</w:t>
      </w:r>
      <w:r>
        <w:rPr>
          <w:rtl w:val="true"/>
        </w:rPr>
        <w:t>حق از دیدگاه فقها و حقوق دانان</w:t>
      </w:r>
      <w:bookmarkEnd w:id="165"/>
    </w:p>
    <w:p>
      <w:pPr>
        <w:pStyle w:val="Heading3"/>
        <w:numPr>
          <w:ilvl w:val="2"/>
          <w:numId w:val="1"/>
        </w:numPr>
        <w:rPr/>
      </w:pPr>
      <w:bookmarkStart w:id="166" w:name="__RefHeading___Toc4685566_581953129"/>
      <w:bookmarkStart w:id="167" w:name="_Toc61"/>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حق را از دیدگاه فقها بازگو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حقوق‌دانان را درباره حق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حقوقی حق را از دیدگاه قرآن کریم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اعتبارات گوناگون تعریف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اصلی حقوق فردی را نام ببرد</w:t>
      </w:r>
      <w:r>
        <w:rPr>
          <w:rFonts w:eastAsia="IRNazanin" w:cs="IRNazanin"/>
          <w:color w:val="111111"/>
          <w:sz w:val="28"/>
          <w:szCs w:val="28"/>
          <w:rtl w:val="true"/>
          <w:lang w:bidi="fa-IR"/>
        </w:rPr>
        <w:t>.</w:t>
      </w:r>
    </w:p>
    <w:p>
      <w:pPr>
        <w:pStyle w:val="Heading3"/>
        <w:numPr>
          <w:ilvl w:val="2"/>
          <w:numId w:val="1"/>
        </w:numPr>
        <w:rPr/>
      </w:pPr>
      <w:bookmarkStart w:id="168" w:name="__RefHeading___Toc4685568_581953129"/>
      <w:bookmarkStart w:id="169" w:name="_Toc62"/>
      <w:bookmarkEnd w:id="168"/>
      <w:r>
        <w:rPr>
          <w:rtl w:val="true"/>
        </w:rPr>
        <w:t>مقدمه</w:t>
      </w:r>
      <w:bookmarkEnd w:id="169"/>
    </w:p>
    <w:p>
      <w:pPr>
        <w:pStyle w:val="BookText"/>
        <w:rPr/>
      </w:pPr>
      <w:r>
        <w:rPr>
          <w:rFonts w:ascii="IRNazanin" w:hAnsi="IRNazanin" w:eastAsia="IRNazanin"/>
          <w:color w:val="111111"/>
          <w:sz w:val="28"/>
          <w:sz w:val="28"/>
          <w:szCs w:val="28"/>
          <w:rtl w:val="true"/>
          <w:lang w:bidi="fa-IR"/>
        </w:rPr>
        <w:t>در درس پیشین با تعریف حق،حقوق بشر و رابطه حق با مفاهیم مشابه آن تا اندازه‌ای آشنا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کردیم،حق در دو رویکرد فقهی و حقوقی مورد تحقیق و بررسی موشکافانه و عالمانه قرار گرفته و فقها و حقوق‌دانان برداشت‌های متفاوتی از حق دارند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اینک دیدگاه فقها و حقوق‌دانان را درباره حق بررسی می‌کنیم</w:t>
      </w:r>
      <w:r>
        <w:rPr>
          <w:rFonts w:eastAsia="IRNazanin" w:cs="IRNazanin"/>
          <w:color w:val="111111"/>
          <w:sz w:val="28"/>
          <w:szCs w:val="28"/>
          <w:rtl w:val="true"/>
          <w:lang w:bidi="fa-IR"/>
        </w:rPr>
        <w:t>.</w:t>
      </w:r>
    </w:p>
    <w:p>
      <w:pPr>
        <w:pStyle w:val="Heading3"/>
        <w:numPr>
          <w:ilvl w:val="2"/>
          <w:numId w:val="1"/>
        </w:numPr>
        <w:rPr/>
      </w:pPr>
      <w:bookmarkStart w:id="170" w:name="__RefHeading___Toc4685570_581953129"/>
      <w:bookmarkStart w:id="171" w:name="_Toc63"/>
      <w:bookmarkEnd w:id="170"/>
      <w:r>
        <w:rPr>
          <w:rtl w:val="true"/>
        </w:rPr>
        <w:t>حق از دیدگاه فقیهان</w:t>
      </w:r>
      <w:bookmarkEnd w:id="171"/>
    </w:p>
    <w:p>
      <w:pPr>
        <w:pStyle w:val="Heading4"/>
        <w:numPr>
          <w:ilvl w:val="3"/>
          <w:numId w:val="1"/>
        </w:numPr>
        <w:rPr/>
      </w:pPr>
      <w:bookmarkStart w:id="172" w:name="__RefHeading___Toc4685572_581953129"/>
      <w:bookmarkStart w:id="173" w:name="_Toc64"/>
      <w:bookmarkEnd w:id="172"/>
      <w:r>
        <w:rPr>
          <w:rtl w:val="true"/>
        </w:rPr>
        <w:t>اشاره</w:t>
      </w:r>
      <w:bookmarkEnd w:id="17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فقهی و اصولی به صورت‌های زیر بیان شده است</w:t>
      </w:r>
      <w:r>
        <w:rPr>
          <w:rFonts w:eastAsia="IRNazanin" w:cs="IRNazanin"/>
          <w:color w:val="111111"/>
          <w:sz w:val="28"/>
          <w:szCs w:val="28"/>
          <w:rtl w:val="true"/>
          <w:lang w:bidi="fa-IR"/>
        </w:rPr>
        <w:t>:</w:t>
      </w:r>
      <w:bookmarkStart w:id="174" w:name="pg5832_37384"/>
    </w:p>
    <w:p>
      <w:pPr>
        <w:pStyle w:val="Heading4"/>
        <w:numPr>
          <w:ilvl w:val="3"/>
          <w:numId w:val="1"/>
        </w:numPr>
        <w:rPr/>
      </w:pPr>
      <w:bookmarkStart w:id="175" w:name="__RefHeading___Toc4685574_581953129"/>
      <w:bookmarkStart w:id="176" w:name="_Toc65"/>
      <w:bookmarkEnd w:id="174"/>
      <w:bookmarkEnd w:id="175"/>
      <w:r>
        <w:rPr/>
        <w:t>1</w:t>
      </w:r>
      <w:r>
        <w:rPr>
          <w:rtl w:val="true"/>
        </w:rPr>
        <w:t>-</w:t>
      </w:r>
      <w:r>
        <w:rPr>
          <w:rtl w:val="true"/>
        </w:rPr>
        <w:t>حق به معنای سلطه</w:t>
      </w:r>
      <w:bookmarkEnd w:id="176"/>
    </w:p>
    <w:p>
      <w:pPr>
        <w:pStyle w:val="BookText"/>
        <w:rPr/>
      </w:pPr>
      <w:r>
        <w:rPr>
          <w:rFonts w:ascii="IRNazanin" w:hAnsi="IRNazanin" w:eastAsia="IRNazanin"/>
          <w:color w:val="111111"/>
          <w:sz w:val="28"/>
          <w:sz w:val="28"/>
          <w:szCs w:val="28"/>
          <w:rtl w:val="true"/>
          <w:lang w:bidi="fa-IR"/>
        </w:rPr>
        <w:t>حق،سلطه‌ای است که برای انسان،به خودی خود بر دیگری،اگرچه به طور اعتباری،قرار داده شده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یا حق نوعی سلطه فعلیه بر شیء یا شخص است که تصور آن،قائم بر فرض وجود دو طرف است؛یکی صاحب حق که از آن منتفع می‌شود و دیگری کسی که حق بر ذمه اوست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تعریف 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نمی‌توان پذیرفت؛چرا که سلطه از آثار حق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افزون بر این،در مواردی سلطه وجود دارد،بدون این‌که شخص صاحب سلطنت حق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 بر نفس خود سلطنت دارد و می‌تواند بر اساس قانون تصرفاتی در آن انجام دهد،اما نسبت به خود صاحب حق تلقی نمی‌شود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به عبارت دیگر،در حق نوعی دوگانگی،در صاحب حق و موضوع حق ضروری است که این دوگانگی،در سلطه بر نفس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 اشکال،این تعریف جامع الافراد نیست و حقوق طبیعی بشری را که قابل جعل و اسقاط نیستند،شامل نمی‌شود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77" w:name="__RefHeading___Toc4685576_581953129"/>
      <w:bookmarkStart w:id="178" w:name="_Toc66"/>
      <w:bookmarkEnd w:id="177"/>
      <w:r>
        <w:rPr/>
        <w:t>2</w:t>
      </w:r>
      <w:r>
        <w:rPr>
          <w:rtl w:val="true"/>
        </w:rPr>
        <w:t>-</w:t>
      </w:r>
      <w:r>
        <w:rPr>
          <w:rtl w:val="true"/>
        </w:rPr>
        <w:t>حق به منزله ملکیت ضعیف</w:t>
      </w:r>
      <w:bookmarkEnd w:id="1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w:t>
      </w:r>
      <w:r>
        <w:rPr>
          <w:rStyle w:val="FootnoteAnchor"/>
          <w:rtl w:val="true"/>
        </w:rPr>
        <w:footnoteReference w:id="95"/>
      </w:r>
      <w:r>
        <w:rPr>
          <w:rFonts w:ascii="IRNazanin" w:hAnsi="IRNazanin" w:eastAsia="IRNazanin"/>
          <w:color w:val="111111"/>
          <w:sz w:val="28"/>
          <w:sz w:val="28"/>
          <w:szCs w:val="28"/>
          <w:rtl w:val="true"/>
          <w:lang w:bidi="fa-IR"/>
        </w:rPr>
        <w:t xml:space="preserve">طباطبائی یزدی </w:t>
      </w:r>
      <w:r>
        <w:rPr>
          <w:rStyle w:val="FootnoteAnchor"/>
          <w:rtl w:val="true"/>
        </w:rPr>
        <w:footnoteReference w:id="96"/>
      </w:r>
      <w:r>
        <w:rPr>
          <w:rFonts w:ascii="IRNazanin" w:hAnsi="IRNazanin" w:eastAsia="IRNazanin"/>
          <w:color w:val="111111"/>
          <w:sz w:val="28"/>
          <w:sz w:val="28"/>
          <w:szCs w:val="28"/>
          <w:rtl w:val="true"/>
          <w:lang w:bidi="fa-IR"/>
        </w:rPr>
        <w:t xml:space="preserve">و تبریزی </w:t>
      </w:r>
      <w:r>
        <w:rPr>
          <w:rStyle w:val="FootnoteAnchor"/>
          <w:rtl w:val="true"/>
        </w:rPr>
        <w:footnoteReference w:id="97"/>
      </w:r>
      <w:r>
        <w:rPr>
          <w:rFonts w:ascii="IRNazanin" w:hAnsi="IRNazanin" w:eastAsia="IRNazanin"/>
          <w:color w:val="111111"/>
          <w:sz w:val="28"/>
          <w:sz w:val="28"/>
          <w:szCs w:val="28"/>
          <w:rtl w:val="true"/>
          <w:lang w:bidi="fa-IR"/>
        </w:rPr>
        <w:t>حق را مرتبه‌ای ضعیف از ملکیت</w:t>
      </w:r>
      <w:bookmarkStart w:id="179" w:name="pg5832_37385"/>
    </w:p>
    <w:p>
      <w:pPr>
        <w:pStyle w:val="BookText"/>
        <w:rPr/>
      </w:pPr>
      <w:bookmarkEnd w:id="179"/>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برداشت نیز اشکال شده است که میان حق و ملک رابطه عینیت و این‌همانی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حق،اعتباری در کنار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ادعا،علاوه بر فهم عرف،آن است که در مواردی حق بدون ملکیت وجود دارد؛مانند کسی که حق تحجیر دارد،اما مالک نیست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البته می‌توان این اشکال را چنین پاسخ داد که حق و ملک،هر دو از نوع سلطه‌اند؛با این تفاوت که سلطنت در ملک قوی است و در حق،ضعیف</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 این توجیه،به تعریف نخست بازمی‌گردیم که ایراد داشت</w:t>
      </w:r>
      <w:r>
        <w:rPr>
          <w:rFonts w:eastAsia="IRNazanin" w:cs="IRNazanin"/>
          <w:color w:val="111111"/>
          <w:sz w:val="28"/>
          <w:szCs w:val="28"/>
          <w:rtl w:val="true"/>
          <w:lang w:bidi="fa-IR"/>
        </w:rPr>
        <w:t>.</w:t>
      </w:r>
    </w:p>
    <w:p>
      <w:pPr>
        <w:pStyle w:val="Heading4"/>
        <w:numPr>
          <w:ilvl w:val="3"/>
          <w:numId w:val="1"/>
        </w:numPr>
        <w:rPr/>
      </w:pPr>
      <w:bookmarkStart w:id="180" w:name="__RefHeading___Toc4685578_581953129"/>
      <w:bookmarkStart w:id="181" w:name="_Toc67"/>
      <w:bookmarkEnd w:id="180"/>
      <w:r>
        <w:rPr/>
        <w:t>3</w:t>
      </w:r>
      <w:r>
        <w:rPr>
          <w:rtl w:val="true"/>
        </w:rPr>
        <w:t>-</w:t>
      </w:r>
      <w:r>
        <w:rPr>
          <w:rtl w:val="true"/>
        </w:rPr>
        <w:t>حق به مثابه اختصاص</w:t>
      </w:r>
      <w:bookmarkEnd w:id="181"/>
    </w:p>
    <w:p>
      <w:pPr>
        <w:pStyle w:val="BookText"/>
        <w:rPr/>
      </w:pPr>
      <w:r>
        <w:rPr>
          <w:rFonts w:ascii="IRNazanin" w:hAnsi="IRNazanin" w:eastAsia="IRNazanin"/>
          <w:color w:val="111111"/>
          <w:sz w:val="28"/>
          <w:sz w:val="28"/>
          <w:szCs w:val="28"/>
          <w:rtl w:val="true"/>
          <w:lang w:bidi="fa-IR"/>
        </w:rPr>
        <w:t>به نظر علامه طباطبائی رحمه الله،حق نوعی اختصاص است؛اختصاصی که لزوم وجود آن ناشی از درک این مطلب است که انجام یک فعل از دو فاعل ساخته نیست و مداخله در بهره‌وری از بهره‌ای که شخص خاصی آن را اراده کرده،ممنوع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اختصاص در بُعد مالی به معنای مِلک و در بُعد غیر مالی به معنای حق است</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82" w:name="__RefHeading___Toc4685580_581953129"/>
      <w:bookmarkStart w:id="183" w:name="_Toc68"/>
      <w:bookmarkEnd w:id="182"/>
      <w:r>
        <w:rPr/>
        <w:t>4</w:t>
      </w:r>
      <w:r>
        <w:rPr>
          <w:rtl w:val="true"/>
        </w:rPr>
        <w:t>-</w:t>
      </w:r>
      <w:r>
        <w:rPr>
          <w:rtl w:val="true"/>
        </w:rPr>
        <w:t>حق به منزله اعتبار خاص</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حق،اعتباری خاص و اضافه‌ای ویژه است که از حکم وضعی یا تکلیفی یا منشأ دیگری انتزاع می‌شود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حق،امری است اعتباری که در هر مورد،دارای معنای خاصّ و آثار ویژه‌ای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رو،مضاف‌الیه حق،بیانگر مفهوم خاصّ اعتباری حق در هر مورد می‌باشد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خمینی رحمه الله با انتقاد از یکسان‌انگاری حق و سلطنت،حق را اعتبار عقلایی یا شرعی و از گونه احکام وضعی دانسته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بعضی دیگر،حق را مترادف با تحقق و ثبوت شرعی دانسته و مدعی‌اند که حق نه تنها شامل ملکیت،بلکه شامل همه احکام تکلیفی و وضعی و احکام تأسیسی و امضایی می‌گردد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بعضی از اصولیین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حق،متشکّل از چهار عنصر است که عبارت است از اختصاص،تسلّط،رعایت دیگران و حمایت قانون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اوّل و دوم بیانگر ماهیت حق،و دو عنصر دیگر مبین تکالیف دیگران در برابر حق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نظر علامه مصباح یزدی،هرچند واژه حق دارای معانی گوناگونی است،اما در همه معانی لغوی و اصطلاحی آن،نوعی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 و حقیقی یا قراردادی و اعتباری ملحوظ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که در قلمرو حقوق از آن استفاده می‌شود،مفهومی است اعتباری؛به این معنا که به هیچ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خارجی ندارد و فقط در ارتباط با افعال اختیاری انسان‌ها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آزاد و دارای اختیار،کارهایی را باید انجام دهند و از کارهای دیگری باید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بایدها و نبایدهای حاکم بر رفتار انسان‌ها،مفاهیم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می‌شوند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توضیحاتی پیرامون این مسئله،تعریفی از حق ارائه می‌دهد که به نظرش نسبت به تعریف‌های دیگر برتری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امری اعتباری است که برای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تعریف،عناصر سازنده حق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یتعلق به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 به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ممکن است دارای ریشه واقعی باشد یا نباشد؛یعنی در مفهوم آن به عنوان یک مفهوم اعتباری و حقوقی وجود یا عدم ریشه واقعی،ملحوظ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معتقدیم که همه احکام شرعی تابع مصالح و مفاسد واقعی هستند و براساس آن اعتبار می‌شوند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البته ارائه تعریف کاملا دقیق و جامع و مانع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نگاه نسبتا دقیق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عبارت است از سلطه،اختیار،امتیاز و توانایی که در جامعه معینی،برای یک انسان در برابر انسان‌های دیگر یا اشیاء به رسمیت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انسان در برابر انسان‌های دیگر مانند حق بستانکار در برابر بدهکار،حقوق متقابل زن و شوهر،حقوق پدر و مادر در برابر فرزندان و حقوق ملت در برابر دولت و سایر حقوق فردی در برابر افراد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انسان در برابر اشیاء مانند حق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ملک و حق مستأجر بر عین مورد اجاره</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این تعریف،حق معنای بسیار وسیعی می‌یابد،اما کاملا دقیق نیست؛چون نمی‌تواند تمام حق‌های بشری بی‌نیاز از جعل و اعتبار و غیر قابل سلب و نقل و انتقال را شامل شود</w:t>
      </w:r>
      <w:r>
        <w:rPr>
          <w:rFonts w:eastAsia="IRNazanin" w:cs="IRNazanin"/>
          <w:color w:val="111111"/>
          <w:sz w:val="28"/>
          <w:szCs w:val="28"/>
          <w:rtl w:val="true"/>
          <w:lang w:bidi="fa-IR"/>
        </w:rPr>
        <w:t xml:space="preserve">. </w:t>
      </w:r>
      <w:r>
        <w:rPr>
          <w:rStyle w:val="FootnoteAnchor"/>
          <w:rtl w:val="true"/>
        </w:rPr>
        <w:footnoteReference w:id="108"/>
      </w:r>
      <w:bookmarkStart w:id="184" w:name="pg5832_37388"/>
    </w:p>
    <w:p>
      <w:pPr>
        <w:pStyle w:val="Heading3"/>
        <w:numPr>
          <w:ilvl w:val="2"/>
          <w:numId w:val="1"/>
        </w:numPr>
        <w:rPr/>
      </w:pPr>
      <w:bookmarkStart w:id="185" w:name="__RefHeading___Toc4685582_581953129"/>
      <w:bookmarkStart w:id="186" w:name="_Toc69"/>
      <w:bookmarkEnd w:id="184"/>
      <w:bookmarkEnd w:id="185"/>
      <w:r>
        <w:rPr>
          <w:rtl w:val="true"/>
        </w:rPr>
        <w:t>واژه حق در قرآن</w:t>
      </w:r>
      <w:bookmarkEnd w:id="186"/>
    </w:p>
    <w:p>
      <w:pPr>
        <w:pStyle w:val="BookText"/>
        <w:rPr/>
      </w:pPr>
      <w:r>
        <w:rPr>
          <w:rFonts w:ascii="IRNazanin" w:hAnsi="IRNazanin" w:eastAsia="IRNazanin"/>
          <w:color w:val="111111"/>
          <w:sz w:val="28"/>
          <w:sz w:val="28"/>
          <w:szCs w:val="28"/>
          <w:rtl w:val="true"/>
          <w:lang w:bidi="fa-IR"/>
        </w:rPr>
        <w:t xml:space="preserve">در قرآن کریم واژه حق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است</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در چهل مورد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کاربرد حقوقی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صفتی برای فعل انسان مکلف؛مثلا در آیاتی کشتن پیامبران الهی عمل ناحق توصیف شده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آیات دیگری،انسان‌ها را از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 نهی می‌کند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دسته‌ای از آیات ناظر به حرمت بغی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آیات متعددی افعال ناشایست انسان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قضاوت به عنوان عمل اختیاری انسان،به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حق به معنای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متعددی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معنا به‌کار رفته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آیاتی از قرآن کریم قضاوت به قسط و حق به صورت مجهول به‌کار رفته،ولی معلوم است که فاعل آن خداوند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همه موارد مزبور،واژه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کاربرد حقوقی است</w:t>
      </w:r>
      <w:r>
        <w:rPr>
          <w:rFonts w:eastAsia="IRNazanin" w:cs="IRNazanin"/>
          <w:color w:val="111111"/>
          <w:sz w:val="28"/>
          <w:szCs w:val="28"/>
          <w:rtl w:val="true"/>
          <w:lang w:bidi="fa-IR"/>
        </w:rPr>
        <w:t>.</w:t>
      </w:r>
      <w:bookmarkStart w:id="187" w:name="pg5832_37389"/>
    </w:p>
    <w:p>
      <w:pPr>
        <w:pStyle w:val="Heading3"/>
        <w:numPr>
          <w:ilvl w:val="2"/>
          <w:numId w:val="1"/>
        </w:numPr>
        <w:rPr/>
      </w:pPr>
      <w:bookmarkStart w:id="188" w:name="__RefHeading___Toc4685584_581953129"/>
      <w:bookmarkStart w:id="189" w:name="_Toc70"/>
      <w:bookmarkEnd w:id="187"/>
      <w:bookmarkEnd w:id="188"/>
      <w:r>
        <w:rPr>
          <w:rtl w:val="true"/>
        </w:rPr>
        <w:t>حق در نگاه حقوق دانان</w:t>
      </w:r>
      <w:bookmarkEnd w:id="189"/>
    </w:p>
    <w:p>
      <w:pPr>
        <w:pStyle w:val="Heading4"/>
        <w:numPr>
          <w:ilvl w:val="3"/>
          <w:numId w:val="1"/>
        </w:numPr>
        <w:rPr/>
      </w:pPr>
      <w:bookmarkStart w:id="190" w:name="__RefHeading___Toc4685586_581953129"/>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حق،امتیاز و توانایی است که حقوق هر جامعه منظم برای اعضای خود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به عبارت دیگر حق،امتیازی است که نظام حقوقی برای تنظیم روابط اشخاص به سود پاره‌ای از آنان در برابر دیگران ایجاد می‌کند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یا حق،اختیاری است برای انجام یک فعل که به یک فرد یا یک اجتماع داده می‌شود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اعلامیه‌های حقوق بشر حق را در همین معنا به‌کار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یا اختیاری که نظام حقوقی یک کشور برای فرد در نظر می‌گیرد،در واقع او را در موقعیت‌های ویژه اما متفاوت قرار می‌دهد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به تعبیر دیگر،مفهوم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و گزاره‌های مختلف حق‌مدار،معانی متفاوتی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طلبکار بر دریافت بدهی خود،حق فرد بر توزیع اموال خود به وسیله وصیت،حق فرد در امتناع از اقرار علیه خود و حق کارگر بر پیوستن به اتحادیه کارگری،چهار نمونه از کاربرد حق در چهار معنای متفاوت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 بار توسط متفکرانی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وسلی هوفلد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آمریکایی در سده بیستم ارائه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 کرد که تحت عنوان حق،چهار گونه ارتباط متقابل و متلازم قابل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دیگر،واژه حق در چهار قلمرو مختلف حقوقی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مطالبه،آزادی،قدرت یا اختیار و مصونیت که تنها در یک شکل آن حق در برابر تکلیف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bookmarkStart w:id="192" w:name="pg5832_37390"/>
    </w:p>
    <w:p>
      <w:pPr>
        <w:pStyle w:val="BookText"/>
        <w:rPr/>
      </w:pPr>
      <w:bookmarkEnd w:id="192"/>
      <w:r>
        <w:rPr>
          <w:rFonts w:ascii="IRNazanin" w:hAnsi="IRNazanin" w:eastAsia="IRNazanin"/>
          <w:color w:val="111111"/>
          <w:sz w:val="28"/>
          <w:sz w:val="28"/>
          <w:szCs w:val="28"/>
          <w:rtl w:val="true"/>
          <w:lang w:bidi="fa-IR"/>
        </w:rPr>
        <w:t>شکل،مبین یک رابطه حقوقی است که در آن یک طرف می‌تواند طرف دیگر را به رعایت حقوق خود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مثال آن رابطه داین و مدیون است؛اما بسیاری از حقوق این‌گونه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حقوقی بر اساس معانی و مصادیق حق عبارتند از</w:t>
      </w:r>
      <w:r>
        <w:rPr>
          <w:rFonts w:eastAsia="IRNazanin" w:cs="IRNazanin"/>
          <w:color w:val="111111"/>
          <w:sz w:val="28"/>
          <w:szCs w:val="28"/>
          <w:rtl w:val="true"/>
          <w:lang w:bidi="fa-IR"/>
        </w:rPr>
        <w:t>:</w:t>
      </w:r>
    </w:p>
    <w:p>
      <w:pPr>
        <w:pStyle w:val="Heading4"/>
        <w:numPr>
          <w:ilvl w:val="3"/>
          <w:numId w:val="1"/>
        </w:numPr>
        <w:rPr/>
      </w:pPr>
      <w:bookmarkStart w:id="193" w:name="__RefHeading___Toc4685588_581953129"/>
      <w:bookmarkStart w:id="194" w:name="_Toc72"/>
      <w:bookmarkEnd w:id="193"/>
      <w:r>
        <w:rPr/>
        <w:t>1</w:t>
      </w:r>
      <w:r>
        <w:rPr>
          <w:rtl w:val="true"/>
        </w:rPr>
        <w:t>-</w:t>
      </w:r>
      <w:r>
        <w:rPr>
          <w:rtl w:val="true"/>
        </w:rPr>
        <w:t>حق</w:t>
      </w:r>
      <w:r>
        <w:rPr>
          <w:rtl w:val="true"/>
        </w:rPr>
        <w:t>-</w:t>
      </w:r>
      <w:r>
        <w:rPr>
          <w:rtl w:val="true"/>
        </w:rPr>
        <w:t>ادعا</w:t>
      </w:r>
      <w:bookmarkEnd w:id="194"/>
    </w:p>
    <w:p>
      <w:pPr>
        <w:pStyle w:val="BookText"/>
        <w:rPr/>
      </w:pPr>
      <w:r>
        <w:rPr>
          <w:rFonts w:ascii="IRNazanin" w:hAnsi="IRNazanin" w:eastAsia="IRNazanin"/>
          <w:color w:val="111111"/>
          <w:sz w:val="28"/>
          <w:sz w:val="28"/>
          <w:szCs w:val="28"/>
          <w:rtl w:val="true"/>
          <w:lang w:bidi="fa-IR"/>
        </w:rPr>
        <w:t>حق به معنای مضیق و خاص که متقابل و متلازم با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رابطه متقابل،یکی محق است و دیگری 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رابطه حقوقی میان داین و مدیون که بر اساس آن،داین حق دارد طلب خود را از مدیون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مقابل،مدیون نیز مکلف است که دین خود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خودداری مدیون از ادای دین،داین می‌تواند از طریق قانون اقدام کند</w:t>
      </w:r>
      <w:r>
        <w:rPr>
          <w:rFonts w:eastAsia="IRNazanin" w:cs="IRNazanin"/>
          <w:color w:val="111111"/>
          <w:sz w:val="28"/>
          <w:szCs w:val="28"/>
          <w:rtl w:val="true"/>
          <w:lang w:bidi="fa-IR"/>
        </w:rPr>
        <w:t>.</w:t>
      </w:r>
    </w:p>
    <w:p>
      <w:pPr>
        <w:pStyle w:val="Heading4"/>
        <w:numPr>
          <w:ilvl w:val="3"/>
          <w:numId w:val="1"/>
        </w:numPr>
        <w:rPr/>
      </w:pPr>
      <w:bookmarkStart w:id="195" w:name="__RefHeading___Toc4685590_581953129"/>
      <w:bookmarkStart w:id="196" w:name="_Toc73"/>
      <w:bookmarkEnd w:id="195"/>
      <w:r>
        <w:rPr/>
        <w:t>2</w:t>
      </w:r>
      <w:r>
        <w:rPr>
          <w:rtl w:val="true"/>
        </w:rPr>
        <w:t>-</w:t>
      </w:r>
      <w:r>
        <w:rPr>
          <w:rtl w:val="true"/>
        </w:rPr>
        <w:t>حق</w:t>
      </w:r>
      <w:r>
        <w:rPr>
          <w:rtl w:val="true"/>
        </w:rPr>
        <w:t>-</w:t>
      </w:r>
      <w:r>
        <w:rPr>
          <w:rtl w:val="true"/>
        </w:rPr>
        <w:t>آزادی</w:t>
      </w:r>
      <w:bookmarkEnd w:id="1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امتیازی است که یک نظام حقوقی به افراد می‌دهد؛بدین معنا که افراد را از تعهد خاصی که بالقوه می‌تواند متوجه آنان باشد،معاف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واقع،معافیت شخص از تکلیف،به معنای محق بودن اوست؛مانند حق آزادی بیان،حق متهم در انتخاب وکیل،حق انتخاب شغل،حق شرکت در احزاب و اجتماعات که ناظر به آزادی مردم در این امور است،همه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 و ملازم با تکلیف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ممکن است الزام یا تکلیف دیگران از نتایج غیر مستقیم این نوع حق باشد</w:t>
      </w:r>
      <w:r>
        <w:rPr>
          <w:rFonts w:eastAsia="IRNazanin" w:cs="IRNazanin"/>
          <w:color w:val="111111"/>
          <w:sz w:val="28"/>
          <w:szCs w:val="28"/>
          <w:rtl w:val="true"/>
          <w:lang w:bidi="fa-IR"/>
        </w:rPr>
        <w:t>.</w:t>
      </w:r>
      <w:bookmarkStart w:id="197" w:name="pg5832_37391"/>
    </w:p>
    <w:p>
      <w:pPr>
        <w:pStyle w:val="Heading4"/>
        <w:numPr>
          <w:ilvl w:val="3"/>
          <w:numId w:val="1"/>
        </w:numPr>
        <w:rPr/>
      </w:pPr>
      <w:bookmarkStart w:id="198" w:name="__RefHeading___Toc4685592_581953129"/>
      <w:bookmarkStart w:id="199" w:name="_Toc74"/>
      <w:bookmarkEnd w:id="197"/>
      <w:bookmarkEnd w:id="198"/>
      <w:r>
        <w:rPr/>
        <w:t>3</w:t>
      </w:r>
      <w:r>
        <w:rPr>
          <w:rtl w:val="true"/>
        </w:rPr>
        <w:t>-</w:t>
      </w:r>
      <w:r>
        <w:rPr>
          <w:rtl w:val="true"/>
        </w:rPr>
        <w:t>حق</w:t>
      </w:r>
      <w:r>
        <w:rPr>
          <w:rtl w:val="true"/>
        </w:rPr>
        <w:t>-</w:t>
      </w:r>
      <w:r>
        <w:rPr>
          <w:rtl w:val="true"/>
        </w:rPr>
        <w:t>قدرت</w:t>
      </w:r>
      <w:bookmarkEnd w:id="199"/>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توانایی انجام کار است؛مانند حق انسان بر توزیع اموال خود با وصیت،حق مالک بر انصراف از مالکیت،حق صاحب دعوا بر اقامه و تعقیب دعوا،حق قاضی و کارگزاران دولت بر انجام وظایف خود،از مصادیق این معنای حق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موارد،اعمال قدرت از سوی صاحب حقی،ملازمه‌ای با تکلیفی در برابر آن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ماهیت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به گونه‌ای است که اعمال آن توسط ذی‌حق،طرف دیگر را در حالت انفعال و اثرپذیری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می‌گوییم کسی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دارد،یعنی اولا می‌تواند آن را اعمال کند و ثانیا ممکن است حق دیگری را با اعمال حق خود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قدرت عمومی که در دست نمایندگان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اجرایی،قانون‌گذاری و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دیگر،قدرت خصوصی است که در دست افراد است و در قلمرو منافع خصوصی کاربرد دارد و اصطلاحا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pStyle w:val="Heading4"/>
        <w:numPr>
          <w:ilvl w:val="3"/>
          <w:numId w:val="1"/>
        </w:numPr>
        <w:rPr/>
      </w:pPr>
      <w:bookmarkStart w:id="200" w:name="__RefHeading___Toc4685594_581953129"/>
      <w:bookmarkStart w:id="201" w:name="_Toc75"/>
      <w:bookmarkEnd w:id="200"/>
      <w:r>
        <w:rPr/>
        <w:t>4</w:t>
      </w:r>
      <w:r>
        <w:rPr>
          <w:rtl w:val="true"/>
        </w:rPr>
        <w:t>-</w:t>
      </w:r>
      <w:r>
        <w:rPr>
          <w:rtl w:val="true"/>
        </w:rPr>
        <w:t>حق</w:t>
      </w:r>
      <w:r>
        <w:rPr>
          <w:rtl w:val="true"/>
        </w:rPr>
        <w:t>-</w:t>
      </w:r>
      <w:r>
        <w:rPr>
          <w:rtl w:val="true"/>
        </w:rPr>
        <w:t>مصونیت</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این است که شخص دارنده حق مورد حمایت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نمی‌توانند نسبت به او اعمال قدرت کنند و صلاحیت ندارند که رابطه او را با آن چیز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مادر،حق و تکلیف سرپرستی فرزندان خود را دارند و هیچ‌کس نمی‌تواند فرزند را از آنها بگیرد،مگر به حکم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پدر و مادر،در واقع مصونیتی است که برای آنها در مقابل اعمال</w:t>
      </w:r>
    </w:p>
    <w:p>
      <w:pPr>
        <w:pStyle w:val="BookText"/>
        <w:rPr/>
      </w:pPr>
      <w:r>
        <w:rPr>
          <w:rFonts w:ascii="IRNazanin" w:hAnsi="IRNazanin" w:eastAsia="IRNazanin"/>
          <w:color w:val="111111"/>
          <w:sz w:val="28"/>
          <w:sz w:val="28"/>
          <w:szCs w:val="28"/>
          <w:rtl w:val="true"/>
          <w:lang w:bidi="fa-IR"/>
        </w:rPr>
        <w:t>قدرت دیگران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کرامت،ممنوعیت شکنجه و تبعید و بازداشت خودسرانه از نوع حق به معنای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فیلسوفان حقوق مدعی‌اند حقوق بشر که اساسا حقوقی فردی یا قابل فروکاستن به حقوق فردی است،بیشترین رابطه را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رابطه حقوقی،حق و تکلیف متلازمند و صاحب حق می‌تواند ایفای حقش را از طرف مقابل بخواهد و حتی از طریق قانون او را الزام به تأمین حق خود کند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نگاه اجمالی به فهرست حقوق مندرج در اسناد بین‌المللی حقوق بشر،نادرستی این ادعا را کاملا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تقسیم‌بندی هوفلد را با اندکی مسامحه بپذیریم،حق‌های نسل دوم یعنی حق‌های اقتصادی و اجتماعی و فرهنگی را می‌توانیم از نوع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بدانیم؛با این توضیح که در حقوق نسل اول یعنی حقوق مدنی سیاسی،دولت‌ها متعهد به عدم مداخله‌اند؛برخلاف حقوق نسل دوم که دولت‌ها ملزم به مداخله هستند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وجود،به دو دلیل،ذی‌حق در صورت نقض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نوع نسل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طرف خود یعنی دولت متبوع خود را به رعایت حق خویش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دولت‌ها متعهد به وسیله‌اند و نه به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حقوق بشر از ضمانت اجرایی کافی برخوردار نیست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تقسیم‌بندی هوفلد را می‌توان با مسامحه پذیرفت،اما ادعای او مبنی بر انحصار تلازم حق و تکلیف در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پذیرفتنی نیست؛زیرا اصل تلازم حق و تکلیف یکی از اصول مسلم نظام حقوقی اسلام است</w:t>
      </w:r>
      <w:r>
        <w:rPr>
          <w:rFonts w:eastAsia="IRNazanin" w:cs="IRNazanin"/>
          <w:color w:val="111111"/>
          <w:sz w:val="28"/>
          <w:szCs w:val="28"/>
          <w:rtl w:val="true"/>
          <w:lang w:bidi="fa-IR"/>
        </w:rPr>
        <w:t>.</w:t>
      </w:r>
      <w:bookmarkStart w:id="202" w:name="pg5832_37393"/>
    </w:p>
    <w:p>
      <w:pPr>
        <w:pStyle w:val="Heading3"/>
        <w:numPr>
          <w:ilvl w:val="2"/>
          <w:numId w:val="1"/>
        </w:numPr>
        <w:rPr/>
      </w:pPr>
      <w:bookmarkStart w:id="203" w:name="__RefHeading___Toc4685596_581953129"/>
      <w:bookmarkStart w:id="204" w:name="_Toc76"/>
      <w:bookmarkEnd w:id="202"/>
      <w:bookmarkEnd w:id="203"/>
      <w:r>
        <w:rPr>
          <w:rtl w:val="true"/>
        </w:rPr>
        <w:t>اقسام حق</w:t>
      </w:r>
      <w:bookmarkEnd w:id="204"/>
    </w:p>
    <w:p>
      <w:pPr>
        <w:pStyle w:val="Heading4"/>
        <w:numPr>
          <w:ilvl w:val="3"/>
          <w:numId w:val="1"/>
        </w:numPr>
        <w:rPr/>
      </w:pPr>
      <w:bookmarkStart w:id="205" w:name="__RefHeading___Toc4685598_581953129"/>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تقسیم‌بندی عام،حقوق فردی به سه گروه اصلی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که شخص برای شرکت در قوای عمومی و سازمان‌های دولت دارد،اصطلاحا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می‌شود؛مانند حق انتخاب کردن و انتخاب شدن در نهادهای حکومتی و پذیرفتن تابعیت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مربوط به شخصیت انسان و سلامت جسمی و روحی او یا ناظر به رابطه دولت و مردم است که در قانون اساسی کشورها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واقع،حقوق عمومی وسیله حمایت انسان در برابر تجاوز دولت و مهار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این،حقوق عمومی در روابط خصوصی نیز قابل استناد است و تجاوز به آن،موجب الزام به جبران خسارت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هر شخص در برابر دیگران دارد؛مانند حق مالکیت،حق انتفاع،حق شفعه،حق اجاره،حق رهن و نظایر آن</w:t>
      </w:r>
      <w:r>
        <w:rPr>
          <w:rFonts w:eastAsia="IRNazanin" w:cs="IRNazanin"/>
          <w:color w:val="111111"/>
          <w:sz w:val="28"/>
          <w:szCs w:val="28"/>
          <w:rtl w:val="true"/>
          <w:lang w:bidi="fa-IR"/>
        </w:rPr>
        <w:t>.</w:t>
      </w:r>
    </w:p>
    <w:p>
      <w:pPr>
        <w:pStyle w:val="Heading4"/>
        <w:numPr>
          <w:ilvl w:val="3"/>
          <w:numId w:val="1"/>
        </w:numPr>
        <w:rPr/>
      </w:pPr>
      <w:bookmarkStart w:id="207" w:name="__RefHeading___Toc4685600_581953129"/>
      <w:bookmarkStart w:id="208" w:name="_Toc78"/>
      <w:bookmarkEnd w:id="207"/>
      <w:r>
        <w:rPr>
          <w:rtl w:val="true"/>
        </w:rPr>
        <w:t>مبانی تقسیم حق</w:t>
      </w:r>
      <w:bookmarkEnd w:id="208"/>
    </w:p>
    <w:p>
      <w:pPr>
        <w:pStyle w:val="BookText"/>
        <w:rPr/>
      </w:pPr>
      <w:r>
        <w:rPr>
          <w:rFonts w:ascii="IRNazanin" w:hAnsi="IRNazanin" w:eastAsia="IRNazanin"/>
          <w:color w:val="111111"/>
          <w:sz w:val="28"/>
          <w:sz w:val="28"/>
          <w:szCs w:val="28"/>
          <w:rtl w:val="true"/>
          <w:lang w:bidi="fa-IR"/>
        </w:rPr>
        <w:t>حق به اعتبارات مختلف تقسیم می‌گردد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209" w:name="__RefHeading___Toc4685602_581953129"/>
      <w:bookmarkStart w:id="210" w:name="_Toc79"/>
      <w:bookmarkEnd w:id="209"/>
      <w:r>
        <w:rPr/>
        <w:t>1</w:t>
      </w:r>
      <w:r>
        <w:rPr>
          <w:rtl w:val="true"/>
        </w:rPr>
        <w:t>-</w:t>
      </w:r>
      <w:r>
        <w:rPr>
          <w:rtl w:val="true"/>
        </w:rPr>
        <w:t>تقسیم حق،به لحاظ ارزش مالی</w:t>
      </w:r>
      <w:bookmarkEnd w:id="2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غیرمالی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موضوع آن به طور مستقیم ارزش داد و ستد ندارد و قابل تقویم به پول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حق،رفع نیازمندی‌های اخلاقی و عاطفی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موضوع این حق روابط غیر مالی افراد است؛مانند حق زوجیت،بنوت،ولایت،حضانت،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بیشتر این حقوق دارای</w:t>
      </w:r>
    </w:p>
    <w:p>
      <w:pPr>
        <w:pStyle w:val="BookText"/>
        <w:rPr/>
      </w:pPr>
      <w:r>
        <w:rPr>
          <w:rFonts w:ascii="IRNazanin" w:hAnsi="IRNazanin" w:eastAsia="IRNazanin"/>
          <w:color w:val="111111"/>
          <w:sz w:val="28"/>
          <w:sz w:val="28"/>
          <w:szCs w:val="28"/>
          <w:rtl w:val="true"/>
          <w:lang w:bidi="fa-IR"/>
        </w:rPr>
        <w:t>آثار مالی است،اما اصل حق را نمی‌توان وسیله تحصیل مال قرار داد؛مانند حق زوجیت که حق نفقه برای زوجه و توارث برای زوجین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موضوع آن به طور مستقیم دارای ارزش داد و ستد و قابل تقویم به پول می‌باشد و هدف آن تأمین نیازهای مادی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به دو دسته عینی و دینی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شخص نسبت به عین خارجی است؛مانند حق مالکیت،انتفاع و تحجر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آن را به طور مستقیم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عینی به دوگونه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حق عینی اصلی که به شخصی اختیار استعمال و انتفاع از چیزی را به طور کامل یا ناقص می‌دهد یا حقی که شخص نسبت به عین خارجی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مالکیت،کامل‌ترین حق عینی و انتفاع و ارتفاق از شاخه‌های مالکیت و تصرف در عین آن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حق عینی تبعی است و آن حقی است که شخص نسبت به عین خارجی برای تأمین اجرای حق دینی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آن،عین معینی وثیقه طلب قرار می‌گیرد و به طلبکار حق می‌دهد که در صورت خودداری مدیون از پرداخت دین،طلب خود را از وثیقه استیفا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حالت،حقی که طلبکار بر وثیقه دارد،تابع طلب اوست و با پرداختن آن از بین می‌رود و به همین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عینی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از حقوق غرب اقتباس شده و در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شخص نسبت به دیگری پیدا می‌کند و می‌تواند ایفای آن را از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حق دینی ممکن است انتقال مال باشد؛مانند این‌که مالک زمینی در قول‌نامه تعهد کند که با شرایط معین آن را به دیگری منتقل سازد؛یا انجام دادن کاری؛مانند تعهد بر انجام عمل جراحی،حمل کالا،ساختن مجسمه،کشیدن نقاشی؛یا خودداری از انجام کار؛مانند این‌که شخصی تعهد کند</w:t>
      </w:r>
      <w:bookmarkStart w:id="211" w:name="pg5832_37395"/>
    </w:p>
    <w:p>
      <w:pPr>
        <w:pStyle w:val="BookText"/>
        <w:rPr/>
      </w:pPr>
      <w:bookmarkEnd w:id="211"/>
      <w:r>
        <w:rPr>
          <w:rFonts w:ascii="IRNazanin" w:hAnsi="IRNazanin" w:eastAsia="IRNazanin"/>
          <w:color w:val="111111"/>
          <w:sz w:val="28"/>
          <w:sz w:val="28"/>
          <w:szCs w:val="28"/>
          <w:rtl w:val="true"/>
          <w:lang w:bidi="fa-IR"/>
        </w:rPr>
        <w:t>که از انجام کار معینی خودداری کند؛مانند این‌که فردی تعهد کند که در فلان کار،با دیگری رقابت نکند</w:t>
      </w:r>
      <w:r>
        <w:rPr>
          <w:rFonts w:eastAsia="IRNazanin" w:cs="IRNazanin"/>
          <w:color w:val="111111"/>
          <w:sz w:val="28"/>
          <w:szCs w:val="28"/>
          <w:rtl w:val="true"/>
          <w:lang w:bidi="fa-IR"/>
        </w:rPr>
        <w:t>.</w:t>
      </w:r>
    </w:p>
    <w:p>
      <w:pPr>
        <w:pStyle w:val="Heading4"/>
        <w:numPr>
          <w:ilvl w:val="3"/>
          <w:numId w:val="1"/>
        </w:numPr>
        <w:rPr/>
      </w:pPr>
      <w:bookmarkStart w:id="212" w:name="__RefHeading___Toc4685604_581953129"/>
      <w:bookmarkStart w:id="213" w:name="_Toc80"/>
      <w:bookmarkEnd w:id="212"/>
      <w:r>
        <w:rPr/>
        <w:t>2</w:t>
      </w:r>
      <w:r>
        <w:rPr>
          <w:rtl w:val="true"/>
        </w:rPr>
        <w:t>-</w:t>
      </w:r>
      <w:r>
        <w:rPr>
          <w:rtl w:val="true"/>
        </w:rPr>
        <w:t>تقسیم حق،به اعتبار قلمرو</w:t>
      </w:r>
      <w:bookmarkEnd w:id="213"/>
    </w:p>
    <w:p>
      <w:pPr>
        <w:pStyle w:val="BookText"/>
        <w:rPr/>
      </w:pPr>
      <w:r>
        <w:rPr>
          <w:rFonts w:ascii="IRNazanin" w:hAnsi="IRNazanin" w:eastAsia="IRNazanin"/>
          <w:color w:val="111111"/>
          <w:sz w:val="28"/>
          <w:sz w:val="28"/>
          <w:szCs w:val="28"/>
          <w:rtl w:val="true"/>
          <w:lang w:bidi="fa-IR"/>
        </w:rPr>
        <w:t>حق به این اعتبار،دو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در برابر تمامی افراد است و همه ملزم به رعایت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حقوق عینی از این نوع است؛مانند حق مالکیت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برای شماری از اشخاص ایجاد تکلیف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دینی از این‌گونه است</w:t>
      </w:r>
      <w:r>
        <w:rPr>
          <w:rFonts w:eastAsia="IRNazanin" w:cs="IRNazanin"/>
          <w:color w:val="111111"/>
          <w:sz w:val="28"/>
          <w:szCs w:val="28"/>
          <w:rtl w:val="true"/>
          <w:lang w:bidi="fa-IR"/>
        </w:rPr>
        <w:t>.</w:t>
      </w:r>
    </w:p>
    <w:p>
      <w:pPr>
        <w:pStyle w:val="Heading4"/>
        <w:numPr>
          <w:ilvl w:val="3"/>
          <w:numId w:val="1"/>
        </w:numPr>
        <w:rPr/>
      </w:pPr>
      <w:bookmarkStart w:id="214" w:name="__RefHeading___Toc4685606_581953129"/>
      <w:bookmarkStart w:id="215" w:name="_Toc81"/>
      <w:bookmarkEnd w:id="214"/>
      <w:r>
        <w:rPr/>
        <w:t>3</w:t>
      </w:r>
      <w:r>
        <w:rPr>
          <w:rtl w:val="true"/>
        </w:rPr>
        <w:t>-</w:t>
      </w:r>
      <w:r>
        <w:rPr>
          <w:rtl w:val="true"/>
        </w:rPr>
        <w:t>تقسیم حق،به اعتبار زمان پیدایش</w:t>
      </w:r>
      <w:bookmarkEnd w:id="215"/>
    </w:p>
    <w:p>
      <w:pPr>
        <w:pStyle w:val="BookText"/>
        <w:rPr/>
      </w:pPr>
      <w:r>
        <w:rPr>
          <w:rFonts w:ascii="IRNazanin" w:hAnsi="IRNazanin" w:eastAsia="IRNazanin"/>
          <w:color w:val="111111"/>
          <w:sz w:val="28"/>
          <w:sz w:val="28"/>
          <w:szCs w:val="28"/>
          <w:rtl w:val="true"/>
          <w:lang w:bidi="fa-IR"/>
        </w:rPr>
        <w:t>به این اعتبار دو نوع حق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افزون بر پیدایش سبب،نیازمند تحقق امری دیگری نیز می‌باشد؛مانند این‌که شخصی خانه‌اش را به دیگری وصیت کند و موصی له هم آن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صورت،مالکیت موصی له،معلق بر فوت موصی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با پیدایش سبب تحقق می‌یابد و بستگی به عامل دیگری ندارد؛مانند اثبات حق مالکیت پس از تحقق ایجاب و قبول</w:t>
      </w:r>
      <w:r>
        <w:rPr>
          <w:rFonts w:eastAsia="IRNazanin" w:cs="IRNazanin"/>
          <w:color w:val="111111"/>
          <w:sz w:val="28"/>
          <w:szCs w:val="28"/>
          <w:rtl w:val="true"/>
          <w:lang w:bidi="fa-IR"/>
        </w:rPr>
        <w:t>.</w:t>
      </w:r>
    </w:p>
    <w:p>
      <w:pPr>
        <w:pStyle w:val="Heading4"/>
        <w:numPr>
          <w:ilvl w:val="3"/>
          <w:numId w:val="1"/>
        </w:numPr>
        <w:rPr/>
      </w:pPr>
      <w:bookmarkStart w:id="216" w:name="__RefHeading___Toc4685608_581953129"/>
      <w:bookmarkStart w:id="217" w:name="_Toc82"/>
      <w:bookmarkEnd w:id="216"/>
      <w:r>
        <w:rPr/>
        <w:t>4</w:t>
      </w:r>
      <w:r>
        <w:rPr>
          <w:rtl w:val="true"/>
        </w:rPr>
        <w:t>-</w:t>
      </w:r>
      <w:r>
        <w:rPr>
          <w:rtl w:val="true"/>
        </w:rPr>
        <w:t>تقسیم حق،به اعتبار مدت بقا</w:t>
      </w:r>
      <w:bookmarkEnd w:id="217"/>
    </w:p>
    <w:p>
      <w:pPr>
        <w:pStyle w:val="BookText"/>
        <w:rPr/>
      </w:pPr>
      <w:r>
        <w:rPr>
          <w:rFonts w:ascii="IRNazanin" w:hAnsi="IRNazanin" w:eastAsia="IRNazanin"/>
          <w:color w:val="111111"/>
          <w:sz w:val="28"/>
          <w:sz w:val="28"/>
          <w:szCs w:val="28"/>
          <w:rtl w:val="true"/>
          <w:lang w:bidi="fa-IR"/>
        </w:rPr>
        <w:t>حق از نظر مدت بقا به دو دسته تقسیم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زمانمند نیست؛مانند حق مالکیت که حتی با فروش یا فوت نیز پایان نمی‌پذیرد؛بلکه مالکیت به مشتری یا ورثه منتقل می‌شود</w:t>
      </w:r>
      <w:r>
        <w:rPr>
          <w:rFonts w:eastAsia="IRNazanin" w:cs="IRNazanin"/>
          <w:color w:val="111111"/>
          <w:sz w:val="28"/>
          <w:szCs w:val="28"/>
          <w:rtl w:val="true"/>
          <w:lang w:bidi="fa-IR"/>
        </w:rPr>
        <w:t>.</w:t>
      </w:r>
      <w:bookmarkStart w:id="218" w:name="pg5832_37396"/>
    </w:p>
    <w:p>
      <w:pPr>
        <w:pStyle w:val="BookText"/>
        <w:rPr/>
      </w:pPr>
      <w:bookmarkEnd w:id="21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زمانمند است؛مانند حق زوجیت در نکاح منقطع که با انقضای مدت پایان می‌پذیرد یا حق مستاجر نسبت به منافع عین مورد اجاره تا انقضای مدت اجاره یا حق منتفع نسبت به حق ارتفاق در عمری و رقبی</w:t>
      </w:r>
      <w:r>
        <w:rPr>
          <w:rFonts w:eastAsia="IRNazanin" w:cs="IRNazanin"/>
          <w:color w:val="111111"/>
          <w:sz w:val="28"/>
          <w:szCs w:val="28"/>
          <w:rtl w:val="true"/>
          <w:lang w:bidi="fa-IR"/>
        </w:rPr>
        <w:t>.</w:t>
      </w:r>
    </w:p>
    <w:p>
      <w:pPr>
        <w:pStyle w:val="Heading4"/>
        <w:numPr>
          <w:ilvl w:val="3"/>
          <w:numId w:val="1"/>
        </w:numPr>
        <w:rPr/>
      </w:pPr>
      <w:bookmarkStart w:id="219" w:name="__RefHeading___Toc4685610_581953129"/>
      <w:bookmarkStart w:id="220" w:name="_Toc83"/>
      <w:bookmarkEnd w:id="219"/>
      <w:r>
        <w:rPr/>
        <w:t>5</w:t>
      </w:r>
      <w:r>
        <w:rPr>
          <w:rtl w:val="true"/>
        </w:rPr>
        <w:t>-</w:t>
      </w:r>
      <w:r>
        <w:rPr>
          <w:rtl w:val="true"/>
        </w:rPr>
        <w:t>تقسیم حق،به اعتبار زمان اجرا</w:t>
      </w:r>
      <w:bookmarkEnd w:id="220"/>
    </w:p>
    <w:p>
      <w:pPr>
        <w:pStyle w:val="BookText"/>
        <w:rPr/>
      </w:pPr>
      <w:r>
        <w:rPr>
          <w:rFonts w:ascii="IRNazanin" w:hAnsi="IRNazanin" w:eastAsia="IRNazanin"/>
          <w:color w:val="111111"/>
          <w:sz w:val="28"/>
          <w:sz w:val="28"/>
          <w:szCs w:val="28"/>
          <w:rtl w:val="true"/>
          <w:lang w:bidi="fa-IR"/>
        </w:rPr>
        <w:t>حق از نظر زمان اجرا،دو صورت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پس از پیدایش قابل اجرا می‌باشد؛مانند حق بایع نسبت به ثمن و حق مشتری نسبت مثمن در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زمان اعمال آن از زمان پیدایش تأخیر دارد؛مانند معامله نسیه</w:t>
      </w:r>
      <w:r>
        <w:rPr>
          <w:rFonts w:eastAsia="IRNazanin" w:cs="IRNazanin"/>
          <w:color w:val="111111"/>
          <w:sz w:val="28"/>
          <w:szCs w:val="28"/>
          <w:rtl w:val="true"/>
          <w:lang w:bidi="fa-IR"/>
        </w:rPr>
        <w:t>.</w:t>
      </w:r>
    </w:p>
    <w:p>
      <w:pPr>
        <w:pStyle w:val="Heading4"/>
        <w:numPr>
          <w:ilvl w:val="3"/>
          <w:numId w:val="1"/>
        </w:numPr>
        <w:rPr/>
      </w:pPr>
      <w:bookmarkStart w:id="221" w:name="__RefHeading___Toc4685612_581953129"/>
      <w:bookmarkStart w:id="222" w:name="_Toc84"/>
      <w:bookmarkEnd w:id="221"/>
      <w:r>
        <w:rPr/>
        <w:t>6</w:t>
      </w:r>
      <w:r>
        <w:rPr>
          <w:rtl w:val="true"/>
        </w:rPr>
        <w:t>-</w:t>
      </w:r>
      <w:r>
        <w:rPr>
          <w:rtl w:val="true"/>
        </w:rPr>
        <w:t>تقسیم حق،به اعتبار قابلیت زوال</w:t>
      </w:r>
      <w:bookmarkEnd w:id="222"/>
    </w:p>
    <w:p>
      <w:pPr>
        <w:pStyle w:val="BookText"/>
        <w:rPr/>
      </w:pPr>
      <w:r>
        <w:rPr>
          <w:rFonts w:ascii="IRNazanin" w:hAnsi="IRNazanin" w:eastAsia="IRNazanin"/>
          <w:color w:val="111111"/>
          <w:sz w:val="28"/>
          <w:sz w:val="28"/>
          <w:szCs w:val="28"/>
          <w:rtl w:val="true"/>
          <w:lang w:bidi="fa-IR"/>
        </w:rPr>
        <w:t>حق از لحاظ قابلیت زوال به دو صورت قابل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نمی‌توان آن را زائل کرد؛مثلا کسی که مالی را به دیگری می‌فروشد،حق مشتری نسبت به آن مال ثابت است و بایع نمی‌تواند معامله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در مدت معینی قابل زوال است؛مثلا کسی خانه‌ای را به دیگری می‌فروشد و شرط می‌کند که در طی یک سال اگر ثمن را به مشتری برگرداند،می‌تواند بیع را فسخ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مشتری در این مدت متزلزل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پاره‌ای از این تقسیم‌ها،به اعتبار قیود و عوارض خارجی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دائم و موقت و حال و مؤجل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مسائل تکراری حقوق مدنی به شمار می‌رود و فایده بعضی دیگر اندک است و اقتضای بحث فلسفی یا منطقی</w:t>
      </w:r>
      <w:bookmarkStart w:id="223" w:name="pg5832_37397"/>
    </w:p>
    <w:p>
      <w:pPr>
        <w:pStyle w:val="BookText"/>
        <w:rPr/>
      </w:pPr>
      <w:bookmarkEnd w:id="223"/>
      <w:r>
        <w:rPr>
          <w:rFonts w:ascii="IRNazanin" w:hAnsi="IRNazanin" w:eastAsia="IRNazanin"/>
          <w:color w:val="111111"/>
          <w:sz w:val="28"/>
          <w:sz w:val="28"/>
          <w:szCs w:val="28"/>
          <w:rtl w:val="true"/>
          <w:lang w:bidi="fa-IR"/>
        </w:rPr>
        <w:t>ندارد،اما منطق حقوق کم و بیش به شناخت همه این تقسیم‌ها نیاز دارد تا بتواند در استدلال،اصطلاح مناسب را به کار برد و به تحلیل حقوقی بپردازد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224" w:name="__RefHeading___Toc4685614_581953129"/>
      <w:bookmarkStart w:id="225" w:name="_Toc85"/>
      <w:bookmarkEnd w:id="224"/>
      <w:r>
        <w:rPr>
          <w:rtl w:val="true"/>
        </w:rPr>
        <w:t>خلاصه</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واژه‌های کلیدی مباحث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به‌کار رفته که در چهل مورد دارای کاربرد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فقهی و اصولی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صورت‌های گوناگون تعریف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منزله سلطه،حق به منزله ملکیت ضعیف،حق به مثابه اختصاص،حق به معنای اعتبار خاص مهم تعابیری‌اند که در کتاب‌های فقهی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تعریف‌های ارائه شده،مورد نقد و ارزیابی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حقوق‌دانان نیز همانند فقها در تعریف حق اتفاق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جدیدترین برداشت از روابط حقوقی بر اساس مصادیق حق،صورت‌های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دیدگاه‌ها بیانگر این واقعیت است که تعریف جامع و مانع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نسبتا دقیق ارائه شده از حق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عبارت است از سلطه،اختیار،امتیاز و توانایی که در جامعه معینی برای یک انسان در برابر انسان‌های دیگر یا اشیاء به رسمیت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 اساس این تعریف،حق گستره بسیار وسیعی می‌یابد،اما کاملا دقیق نیست؛چون نمی‌تواند تمام حق‌های بشری بی‌نیاز از جعل و اعتبار و غیر قابل سلب و نقل و انتقال را شامل 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در تقسیم‌بندی عام به سه دسته حقوق سیاسی،عمومی و خصوصی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دیگر،حقوق را به اعتبارات مختلف تقسیم‌بندی می‌کنند</w:t>
      </w:r>
      <w:r>
        <w:rPr>
          <w:rFonts w:eastAsia="IRNazanin" w:cs="IRNazanin"/>
          <w:color w:val="111111"/>
          <w:sz w:val="28"/>
          <w:szCs w:val="28"/>
          <w:rtl w:val="true"/>
          <w:lang w:bidi="fa-IR"/>
        </w:rPr>
        <w:t>.</w:t>
      </w:r>
      <w:bookmarkStart w:id="226" w:name="pg5832_37398"/>
    </w:p>
    <w:p>
      <w:pPr>
        <w:pStyle w:val="Heading3"/>
        <w:numPr>
          <w:ilvl w:val="2"/>
          <w:numId w:val="1"/>
        </w:numPr>
        <w:rPr/>
      </w:pPr>
      <w:bookmarkStart w:id="227" w:name="__RefHeading___Toc4685616_581953129"/>
      <w:bookmarkStart w:id="228" w:name="_Toc86"/>
      <w:bookmarkEnd w:id="226"/>
      <w:bookmarkEnd w:id="227"/>
      <w:r>
        <w:rPr>
          <w:rtl w:val="true"/>
        </w:rPr>
        <w:t>پرسش ها</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فقها نسبت به حق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منزله ملکیت ضعیف را تبیین و 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کاربرد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حقو قدانان در تعریف حق اتفاق نظر ندارند؟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حقوقی به اعتبار مصادیق حق چه تصویری پیدا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فردی در تقسیم کلی به چند دسته تقسیم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اعتبار ارزش مالی تقسیم و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اعتبار قلمرو به چند نوع تقسیم می‌شود؟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امتیاز حقوق عمومی و حقوق خصوصی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حق به اعتبار زمان پیدایش را بیان کنید</w:t>
      </w:r>
      <w:r>
        <w:rPr>
          <w:rFonts w:eastAsia="IRNazanin" w:cs="IRNazanin"/>
          <w:color w:val="111111"/>
          <w:sz w:val="28"/>
          <w:szCs w:val="28"/>
          <w:rtl w:val="true"/>
          <w:lang w:bidi="fa-IR"/>
        </w:rPr>
        <w:t>.</w:t>
      </w:r>
      <w:bookmarkStart w:id="229" w:name="pg5832_37399"/>
    </w:p>
    <w:p>
      <w:pPr>
        <w:pStyle w:val="Heading3"/>
        <w:numPr>
          <w:ilvl w:val="2"/>
          <w:numId w:val="1"/>
        </w:numPr>
        <w:rPr/>
      </w:pPr>
      <w:bookmarkStart w:id="230" w:name="__RefHeading___Toc4685618_581953129"/>
      <w:bookmarkStart w:id="231" w:name="_Toc87"/>
      <w:bookmarkEnd w:id="229"/>
      <w:bookmarkEnd w:id="230"/>
      <w:r>
        <w:rPr>
          <w:rtl w:val="true"/>
        </w:rPr>
        <w:t>منابع برای مطالعه</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،تهران،کتاب فروشی اسلامیه،چ</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در اسلام،قم،نشر اسرا،</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 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مصلحت،تهران،طرح نو،</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حق،حکم و تکلیف،قم،پژوهشگاه فرهنگ و علوم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در اسلام و دنیای معاصر؛تهران،مجد،</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فلاحی،مهرداد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جایگاه تکلیف فردی در نظام بین‌المللی حقوق بشر،بولتن سازمان‌های بین‌المللی و حقوق بشر،ج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،انتشارات کمیسیون حقوق بشر اسلامی ایران،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نیا،ناصر،حقوق بشر و حقوق بشردوستانه،تهران،سازمان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،تهران،شرکت سهامی انتشار،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حقوقی اسلام،قم،انتشارات مؤسسه آموزشی و پژوهشی امام خمینی،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سیاست در قرآن،ج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نگارش محمد شهرابی،قم،مرکز انتشارات مؤسسه آموزشی و پژوهشی امام خمینی،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مگی،برایان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اندیشه،پدیدآورندگان فلسفه معاصر،ترجمه عزت‌الله فولادوند،تهران،انتشارات طرح نو،</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نبویان،سید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چهار پرسش بنیادین،قم،انتشارات مؤسسه آموزشی و پژوهشی امام خمینی،</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232" w:name="pg5832_37401"/>
    </w:p>
    <w:p>
      <w:pPr>
        <w:pStyle w:val="Heading2"/>
        <w:numPr>
          <w:ilvl w:val="1"/>
          <w:numId w:val="1"/>
        </w:numPr>
        <w:rPr/>
      </w:pPr>
      <w:bookmarkStart w:id="233" w:name="__RefHeading___Toc4685620_581953129"/>
      <w:bookmarkStart w:id="234" w:name="_Toc88"/>
      <w:bookmarkEnd w:id="232"/>
      <w:bookmarkEnd w:id="233"/>
      <w:r>
        <w:rPr/>
        <w:t>5</w:t>
      </w:r>
      <w:r>
        <w:rPr>
          <w:rtl w:val="true"/>
        </w:rPr>
        <w:t>-</w:t>
      </w:r>
      <w:r>
        <w:rPr>
          <w:rtl w:val="true"/>
        </w:rPr>
        <w:t>انسان صاحب حق</w:t>
      </w:r>
      <w:bookmarkEnd w:id="234"/>
    </w:p>
    <w:p>
      <w:pPr>
        <w:pStyle w:val="Heading3"/>
        <w:numPr>
          <w:ilvl w:val="2"/>
          <w:numId w:val="1"/>
        </w:numPr>
        <w:rPr/>
      </w:pPr>
      <w:bookmarkStart w:id="235" w:name="__RefHeading___Toc4685622_581953129"/>
      <w:bookmarkStart w:id="236" w:name="_Toc89"/>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منطقی میان حق و بشر را درک و تبیین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تنگاتنگ حقوق بشر با جهان‌بینی را بشناسد؛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رویکرد مادی نسبت به انسان و حقوق بشر را برشمارد؛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رویکرد توحیدی در توسعه قلمرو حقوق بشر را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رویکرد مادی و توحیدی را در زمینه حقوق بشر بررسی و مقایسه کند</w:t>
      </w:r>
      <w:r>
        <w:rPr>
          <w:rFonts w:eastAsia="IRNazanin" w:cs="IRNazanin"/>
          <w:color w:val="111111"/>
          <w:sz w:val="28"/>
          <w:szCs w:val="28"/>
          <w:rtl w:val="true"/>
          <w:lang w:bidi="fa-IR"/>
        </w:rPr>
        <w:t>.</w:t>
      </w:r>
    </w:p>
    <w:p>
      <w:pPr>
        <w:pStyle w:val="Heading3"/>
        <w:numPr>
          <w:ilvl w:val="2"/>
          <w:numId w:val="1"/>
        </w:numPr>
        <w:rPr/>
      </w:pPr>
      <w:bookmarkStart w:id="237" w:name="__RefHeading___Toc4685624_581953129"/>
      <w:bookmarkStart w:id="238" w:name="_Toc90"/>
      <w:bookmarkEnd w:id="237"/>
      <w:r>
        <w:rPr>
          <w:rtl w:val="true"/>
        </w:rPr>
        <w:t>مقدمه</w:t>
      </w:r>
      <w:bookmarkEnd w:id="238"/>
    </w:p>
    <w:p>
      <w:pPr>
        <w:pStyle w:val="BookText"/>
        <w:rPr/>
      </w:pPr>
      <w:r>
        <w:rPr>
          <w:rFonts w:ascii="IRNazanin" w:hAnsi="IRNazanin" w:eastAsia="IRNazanin"/>
          <w:color w:val="111111"/>
          <w:sz w:val="28"/>
          <w:sz w:val="28"/>
          <w:szCs w:val="28"/>
          <w:rtl w:val="true"/>
          <w:lang w:bidi="fa-IR"/>
        </w:rPr>
        <w:t>حقوق بشر از مباحث مهم و چالش برانگیز نظام‌های حقوقی معاصر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اهمیت،آن است که حقوق بشر مربوط به انسان،گل سرسبد هستی است؛موجودی که خداوند همه زمین و آسمان را مسخر او قرار داد تا در مسیر کمال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برانگیز بودنش به این سبب است که نظام‌های حقوقی بر اساس جهان‌بینی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که از انسان و جهان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را برای بشر تعریف کرده و به رسمیت می‌شناسند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 نشان می‌دهد که نظام‌های حقوقی بشری از شناخت حقیقت انسان عاجزند و هنوز انسان به عنوان موجودی ناشناخته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نظام‌های حقوقی به شناخت حقیقی و درک مشترکی از انسان نرسند،در تعریف و اجرای حقوق بشر نیز به اتفاق نظر نخواهند رسید</w:t>
      </w:r>
      <w:r>
        <w:rPr>
          <w:rFonts w:eastAsia="IRNazanin" w:cs="IRNazanin"/>
          <w:color w:val="111111"/>
          <w:sz w:val="28"/>
          <w:szCs w:val="28"/>
          <w:rtl w:val="true"/>
          <w:lang w:bidi="fa-IR"/>
        </w:rPr>
        <w:t>.</w:t>
      </w:r>
      <w:bookmarkStart w:id="239" w:name="pg5832_37402"/>
    </w:p>
    <w:p>
      <w:pPr>
        <w:pStyle w:val="Heading3"/>
        <w:numPr>
          <w:ilvl w:val="2"/>
          <w:numId w:val="1"/>
        </w:numPr>
        <w:rPr/>
      </w:pPr>
      <w:bookmarkStart w:id="240" w:name="__RefHeading___Toc4685626_581953129"/>
      <w:bookmarkStart w:id="241" w:name="_Toc91"/>
      <w:bookmarkEnd w:id="239"/>
      <w:bookmarkEnd w:id="240"/>
      <w:r>
        <w:rPr>
          <w:rtl w:val="true"/>
        </w:rPr>
        <w:t>تعریف انسان</w:t>
      </w:r>
      <w:bookmarkEnd w:id="241"/>
    </w:p>
    <w:p>
      <w:pPr>
        <w:pStyle w:val="BookText"/>
        <w:rPr/>
      </w:pPr>
      <w:r>
        <w:rPr>
          <w:rFonts w:ascii="IRNazanin" w:hAnsi="IRNazanin" w:eastAsia="IRNazanin"/>
          <w:color w:val="111111"/>
          <w:sz w:val="28"/>
          <w:sz w:val="28"/>
          <w:szCs w:val="28"/>
          <w:rtl w:val="true"/>
          <w:lang w:bidi="fa-IR"/>
        </w:rPr>
        <w:t>چنان‌که اشاره کردیم،فهم صحیح حقیقت انسان،مهم‌ترین مسئله در شناخت حقوق بشر و در حقیقت کلید معمای ناشی از ابهامات در تفسیر حقوق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اختلاف نظر درباره حقیقت انسان،نقطه آغاز تفاوت دیدگاه‌ها در حوزه حقوق بشر است،بی‌گمان رسیدن به وحدت نظر ناگزیر مستلزم بازگشت به درک مشترک از انسان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نظرها درباره انسان به خوبی بیانگر این مدعا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 ماندن حقیقت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اسپینوزا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خدای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 بر اساس شناخت خود از انسان چنین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انسان‌ها نیک‌سرشت بودند،این اندرز بیهوده بود،ولی از آن‌جا که انسان‌ها بدسرشتند و به عهد خود با شما وفا نخواهند کرد،پس شما هم به حفظ عهد خود با آنها مقید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روسو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دارای فطرت و طبیعت می‌دانند و بعضی دیگر،انسان را فاقد هرگونه فطرت و طبیعت می‌شناسند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منطقی بحث فرارو،این است که بشر صاحب حق کیست؟چه ارتباط منطقی میان حق و بشر وجود دارد؟بر فرض اثبات رابطه منطقی میان حق و بشر،چه کسی باید آن را اعتبار کند؟در نظام حقوقی اسلام،انسان از چه جایگاهی برخوردار است؟اعلامیه جهانی حقوق بشر چه نگاهی نسبت به انسان دارد؟آیا بشر مورد نظر اعلامیه جهانی حقوق بشر،همان انسانی است که ادیان آسمانی و پیامبران الهی تعریف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دارای شرف و</w:t>
      </w:r>
    </w:p>
    <w:p>
      <w:pPr>
        <w:pStyle w:val="BookText"/>
        <w:rPr/>
      </w:pPr>
      <w:r>
        <w:rPr>
          <w:rFonts w:ascii="IRNazanin" w:hAnsi="IRNazanin" w:eastAsia="IRNazanin"/>
          <w:color w:val="111111"/>
          <w:sz w:val="28"/>
          <w:sz w:val="28"/>
          <w:szCs w:val="28"/>
          <w:rtl w:val="true"/>
          <w:lang w:bidi="fa-IR"/>
        </w:rPr>
        <w:t>حیثیت و کرامت ذاتی که با حکمت بالغه خداوندی به وجود آمده و رهسپار هدف والایی است که با مسابقه در خیر و کمال به آن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خود انسان این ارزش را از خود منتفی سازد و هرکس به این انسان اهانت کند و حقوق او را نادیده بگیرد،با مشیت خداوندی در مقام مبارزه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مقصود همان انسانی است که امثال توماس هابز و ماکیاولی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انسان،گرگ انسان است و هیچ حقیقت ارزشی در وجود انسان واقعیت ندارد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شاید مهم‌ترین مسئله در شناخت عمیق و دقیق حقوق بشر،فهم صحیح و برداشت حقیقی از ماهیت انسان باشد؛چون هر نوع برداشتی از انسان،حقوق متناسب با آن را در پی خواهد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عربی است که در لغت به معنای بشر و آدمی‌زاد آمده و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لغوی،انسان به نوع بشر و فارغ از هر گونه قیدی به کار می‌رود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که بر تک تک افراد بنی‌آدم اطلاق می‌گردد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این‌که انسان موجودی زنده،متفکر،توانمند و در حال رشد است و یک سری نیازهایی دارد،همگان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 در تعریف حقیقت انسان،رابطه او با خدا و جهان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انکار این رابطه،اصالتی فرا آفرینشی برای انسان قائل شده و او را بی‌نیاز از خالق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مقابل،رویکرد دیگری انسان را مخلوق خدا دانسته و او را در اصل خلقت و تداوم زندگی،نیازمند خالق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ترتیب،دو</w:t>
      </w:r>
      <w:bookmarkStart w:id="242" w:name="pg5832_37404"/>
    </w:p>
    <w:p>
      <w:pPr>
        <w:pStyle w:val="BookText"/>
        <w:rPr/>
      </w:pPr>
      <w:bookmarkEnd w:id="242"/>
      <w:r>
        <w:rPr>
          <w:rFonts w:ascii="IRNazanin" w:hAnsi="IRNazanin" w:eastAsia="IRNazanin"/>
          <w:color w:val="111111"/>
          <w:sz w:val="28"/>
          <w:sz w:val="28"/>
          <w:szCs w:val="28"/>
          <w:rtl w:val="true"/>
          <w:lang w:bidi="fa-IR"/>
        </w:rPr>
        <w:t>رویکرد مادی و توحیدی نسبت به حقیقت جهان آفرینش مطرح است که هریک برداشت خاصی از انسان دارند</w:t>
      </w:r>
      <w:r>
        <w:rPr>
          <w:rFonts w:eastAsia="IRNazanin" w:cs="IRNazanin"/>
          <w:color w:val="111111"/>
          <w:sz w:val="28"/>
          <w:szCs w:val="28"/>
          <w:rtl w:val="true"/>
          <w:lang w:bidi="fa-IR"/>
        </w:rPr>
        <w:t>.</w:t>
      </w:r>
    </w:p>
    <w:p>
      <w:pPr>
        <w:pStyle w:val="Heading3"/>
        <w:numPr>
          <w:ilvl w:val="2"/>
          <w:numId w:val="1"/>
        </w:numPr>
        <w:rPr/>
      </w:pPr>
      <w:bookmarkStart w:id="243" w:name="__RefHeading___Toc4685628_581953129"/>
      <w:bookmarkStart w:id="244" w:name="_Toc92"/>
      <w:bookmarkEnd w:id="243"/>
      <w:r>
        <w:rPr>
          <w:rtl w:val="true"/>
        </w:rPr>
        <w:t>انسان در رویکرد مادی</w:t>
      </w:r>
      <w:bookmarkEnd w:id="244"/>
    </w:p>
    <w:p>
      <w:pPr>
        <w:pStyle w:val="Heading4"/>
        <w:numPr>
          <w:ilvl w:val="3"/>
          <w:numId w:val="1"/>
        </w:numPr>
        <w:rPr/>
      </w:pPr>
      <w:bookmarkStart w:id="245" w:name="__RefHeading___Toc4685630_581953129"/>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مادی‌گرایان بر این پندارند که انسان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کلمه لاتین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humus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معادل خاک،در ارتباط بوده و به معنای موجودی خاکی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earthly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نگرش،انسان فقط یک حیوان تکامل یافته است که زندگی او با تولد آغاز شده و با مرگ پایان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و زندگی انسان در دایره تولد و مرگ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طرز تفکر و منطق مادی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هِیَ إِلاّ حَیاتُنَا الدُّنْیا وَ ما نَحْنُ بِمَبْعُوثِینَ؛ </w:t>
      </w:r>
      <w:r>
        <w:rPr>
          <w:rStyle w:val="FootnoteAnchor"/>
          <w:rtl w:val="true"/>
        </w:rPr>
        <w:footnoteReference w:id="137"/>
      </w:r>
      <w:r>
        <w:rPr>
          <w:rFonts w:ascii="IRNazanin" w:hAnsi="IRNazanin" w:eastAsia="IRNazanin"/>
          <w:color w:val="111111"/>
          <w:sz w:val="28"/>
          <w:sz w:val="28"/>
          <w:szCs w:val="28"/>
          <w:rtl w:val="true"/>
          <w:lang w:bidi="fa-IR"/>
        </w:rPr>
        <w:t>زندگانی دنیا جز حیات چند روزه دنیا بیش نیست که زنده شده و خواهیم مرد و هرگز برانگیخته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 مادی نسبت به انسان در گردهمایی علمی متشکل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اندیشمندان غربی،که به مناسبت روز جهانی محیطشناسی انسانی در روز سی‌ام نوامبر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برگزار شد،بار دیگر مورد حمایت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برگزاری همایش مزبور،دست‌یابی به آخرین دستاوردهای علمی قرن بیستم درباره موضوعات بنیادی مانند منشأ عالم،حیات،انسان و زبان و معرفی آن به جهانیان بود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 کوپینس</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بلژیکی صاحب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 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کالج فرانسه و معروف‌ترین صاحب‌نظر جهان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همایش،ضمن تبیین علمی روند تکاملی انسان،تأکید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از نظر زیست‌شناسان و از</w:t>
      </w:r>
    </w:p>
    <w:p>
      <w:pPr>
        <w:pStyle w:val="BookText"/>
        <w:rPr/>
      </w:pPr>
      <w:r>
        <w:rPr>
          <w:rFonts w:ascii="IRNazanin" w:hAnsi="IRNazanin" w:eastAsia="IRNazanin"/>
          <w:color w:val="111111"/>
          <w:sz w:val="28"/>
          <w:sz w:val="28"/>
          <w:szCs w:val="28"/>
          <w:rtl w:val="true"/>
          <w:lang w:bidi="fa-IR"/>
        </w:rPr>
        <w:t xml:space="preserve">دیدگاه تکامل‌گرایان شکی وجود ندارد که ما از میمون‌ها هستیم و پدربزرگ ما یا نخستین انسان‌نما </w:t>
      </w:r>
      <w:r>
        <w:rPr>
          <w:rStyle w:val="FootnoteAnchor"/>
          <w:rtl w:val="true"/>
        </w:rPr>
        <w:footnoteReference w:id="140"/>
      </w:r>
      <w:r>
        <w:rPr>
          <w:rFonts w:ascii="IRNazanin" w:hAnsi="IRNazanin" w:eastAsia="IRNazanin"/>
          <w:color w:val="111111"/>
          <w:sz w:val="28"/>
          <w:sz w:val="28"/>
          <w:szCs w:val="28"/>
          <w:rtl w:val="true"/>
          <w:lang w:bidi="fa-IR"/>
        </w:rPr>
        <w:t>به مثابه یک میمون کوچک،حدود سی‌وپنج میلیون سال پیش در مصر کشف شد و به همین دلیل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اجیپوتیک</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کوپینس،در این همایش علمی،ویژگی‌های پدربزرگش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اجیپوتیک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تفصیل بیان کرد و مدعی شد که انسان همواره در حال متولد شدن است و تفاوت‌هایی که ویژگی‌های انسان را تشکیل می‌دهند و شامل تعریف فلسفی انسان می‌گردند،مانند حیات همزمان به وجود نیامده‌اند؛بلکه در یک سیر تکاملی پدیدار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مقام تبارشناسی انسان،فرایند زیر را به تصویر می‌کشد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اجیپوتیک یا انسان‌نما،با قدمت سی‌وپنج میلیون سال؛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 اپیتیک،با چند میلیون سال قدمت؛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ماهر،انسان راست‌قامت با قدمتی بیش از یک میلیون و شاید یک میلیون و پانصدهزار سال؛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اندیشمند یا انسان 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واسط بین میمون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پنجاه تا هزار سال پیش؛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قرن بیستم یا انسان عصر حقوق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امتیازات انسان قرن بیستم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اجیپوتیک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انسان‌نمای اولیه را چنین برمی‌شمارد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اجیپوتیک به اندازه یک گربه بود و یک دم دراز داشت؛صورتش دارای پوزه بود؛مغزش کوچک بود و فقط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 گنجایش داشت؛اما انسان قرن بیستم حیوان مستوی القامه است؛دم ندارد و حجم مغزش بزرگ‌تر است و</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اصرار می‌ورزد که به‌رغم این تفاوت‌ها اجیپوتیک جزء خانواده انسان قرن بیستم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هرچند این برداشت از انسان در قرن بیستم معروف به قرن حقوق بشر،شگفت‌انگیز می‌نماید،اما واقعیتی است انکارناپذیر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 آن‌که شرکت کنندگان نیز به نظریه مزبور اعتراضی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علامت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باشد،می‌توان به غالب بودن رویکرد مزبور در غرب طرفدار حقوق بشر اذعان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فرایند،انسان حالت تکامل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اجیپوتیک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بیستم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در دوران معاصر محور همه چیز و تصمیم گیرنده اصلی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این‌گونه نگرش استقلالی به انسان از یک‌سو،رابطه انسان با خالق هستی را قطع نموده و مسئولیت‌پذیری او را در برابر خدا به مثابه مبدأ آفرینش انکار می‌کند و از سوی دیگر،خواسته‌های بشر را به گونه‌ای افزایش می‌دهد که احساس مسئولیت‌پذیری را در انسان به حد اقل کاهش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رها شده و بریده از خدا همواره خود را محق پنداشته و یادآوری تکلیف برایش دشوار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در این نگرش،اولا انسان موجودی حق‌طلب است و نه وظیفه‌شناس؛ثانیا حقوق بشر در دایره تولد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محدود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تعیین می‌گردد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مهم‌تر،به گفته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مادی علاقه غایی بین انسان و مواهب عالم قابل تعریف نیست؛چون علاقه غایی این است که بگوییم خلقت مواهب عالم برای انسان است و این فرع بر آن است که بپذیریم یک نوع شعور</w:t>
      </w:r>
      <w:bookmarkStart w:id="247" w:name="pg5832_37407"/>
    </w:p>
    <w:p>
      <w:pPr>
        <w:pStyle w:val="BookText"/>
        <w:rPr/>
      </w:pPr>
      <w:bookmarkEnd w:id="247"/>
      <w:r>
        <w:rPr>
          <w:rFonts w:ascii="IRNazanin" w:hAnsi="IRNazanin" w:eastAsia="IRNazanin"/>
          <w:color w:val="111111"/>
          <w:sz w:val="28"/>
          <w:sz w:val="28"/>
          <w:szCs w:val="28"/>
          <w:rtl w:val="true"/>
          <w:lang w:bidi="fa-IR"/>
        </w:rPr>
        <w:t>کلی بر نوامیس عالم حاکمیت دارد که هر چیزی را برای چیزی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بر فلسفه مادی هیچ نوع علاقه غایی بین اشیاء وجود ندارد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اسناد حقوق بشر غربی که بر اساس این نگرش تدوین شده‌اند،در قالب رویکرد جامعه‌گرایانه و عمدتا فردگرایانه قابل ارزیابی و بررسی است</w:t>
      </w:r>
      <w:r>
        <w:rPr>
          <w:rFonts w:eastAsia="IRNazanin" w:cs="IRNazanin"/>
          <w:color w:val="111111"/>
          <w:sz w:val="28"/>
          <w:szCs w:val="28"/>
          <w:rtl w:val="true"/>
          <w:lang w:bidi="fa-IR"/>
        </w:rPr>
        <w:t>.</w:t>
      </w:r>
    </w:p>
    <w:p>
      <w:pPr>
        <w:pStyle w:val="Heading4"/>
        <w:numPr>
          <w:ilvl w:val="3"/>
          <w:numId w:val="1"/>
        </w:numPr>
        <w:rPr/>
      </w:pPr>
      <w:bookmarkStart w:id="248" w:name="__RefHeading___Toc4685632_581953129"/>
      <w:bookmarkStart w:id="249" w:name="_Toc94"/>
      <w:bookmarkEnd w:id="248"/>
      <w:r>
        <w:rPr/>
        <w:t>1</w:t>
      </w:r>
      <w:r>
        <w:rPr>
          <w:rtl w:val="true"/>
        </w:rPr>
        <w:t>-</w:t>
      </w:r>
      <w:r>
        <w:rPr>
          <w:rtl w:val="true"/>
        </w:rPr>
        <w:t>رویکرد جامعه گرایانه</w:t>
      </w:r>
      <w:bookmarkEnd w:id="249"/>
    </w:p>
    <w:p>
      <w:pPr>
        <w:pStyle w:val="BookText"/>
        <w:rPr/>
      </w:pPr>
      <w:r>
        <w:rPr>
          <w:rFonts w:ascii="IRNazanin" w:hAnsi="IRNazanin" w:eastAsia="IRNazanin"/>
          <w:color w:val="111111"/>
          <w:sz w:val="28"/>
          <w:sz w:val="28"/>
          <w:szCs w:val="28"/>
          <w:rtl w:val="true"/>
          <w:lang w:bidi="fa-IR"/>
        </w:rPr>
        <w:t>در این رویکرد که از ارسطو آغاز و توسط کارل مارکس و امیل دورکیم و دیگر جامعه‌گرایان تعریف و تکمیل می‌شود،انسان از خود ماهیتی ندارد و این شرایط اجتماعی،محیطی و فرهنگی است که افکار و عقاید و شخصیت انسان رامی‌سازد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امیل دورکیم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فاقد طبیعت ثابت است،این اجتماع است که انسان را می‌سازد،افراد انسانی در مرحله قبل از اجتماع هیچ هویت انسانی ندارد،ظرف تو خالی است که فقط استعداد پذیرش روح جمعی را دارد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کارل مارکس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جبر تاریخ فقط یک نیاز در نهاد بشر قرار داده و آن نیاز اقتصادی است که انسان را به سوی جنگ طبقاتی و انقلاب اجتماعی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علایق و امیال و خصوصیات انسان،بازتابی از این نیاز اصلی است که در هر زمان با توجه به شرایط اجتماعی او شکل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که مبنای ایدیولوژی مارکسیستی شده است،شخصیت فردی،</w:t>
      </w:r>
    </w:p>
    <w:p>
      <w:pPr>
        <w:pStyle w:val="BookText"/>
        <w:rPr/>
      </w:pPr>
      <w:r>
        <w:rPr>
          <w:rFonts w:ascii="IRNazanin" w:hAnsi="IRNazanin" w:eastAsia="IRNazanin"/>
          <w:color w:val="111111"/>
          <w:sz w:val="28"/>
          <w:sz w:val="28"/>
          <w:szCs w:val="28"/>
          <w:rtl w:val="true"/>
          <w:lang w:bidi="fa-IR"/>
        </w:rPr>
        <w:t>اعتقاد به اراده و اختیار و نقش آن در سیر و تحول جامعه را مو هوم می‌داند و تولد انسان‌های نو با تفکر و اندیشه‌های تکامل یافته را تنها با تکامل ابزار تولید امکان‌پذیر می‌داند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هرچند جامعه‌گرایان از مدار بسته خودبینی بیرون آمده و به آزادی نسبی می‌رسند،اما اینان اصالت را از آنِ جامعه می‌دانند و با روحیه ایثار و فداکاری در راه تأمین منافع جمعی گام برمی‌دارند و بر این باورند که با اصلاح جامعه،هدف نهایی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ناگفته پیداست که ایثار و فداکاری فقط در پرتو اندیشه توحیدی قابل تفسیر و تبیین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مادی،ناخواسته به چیزی چنگ می‌زند که باور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مرگ را پایان زندگی می‌داند،چگونه می‌تواند نثار و ایثار و کام‌یابی و غم و شادی خود و دیگران را به‌ویژه پس از مرگ،بپذیرد و توجیه نماید؟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دیدگاه که انسان را در تمام ابعاد ساخته و پرداخته اجتماع می‌داند،ایرادهای بسیاری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ادعای جامعه‌گرایان،پیامدهای مثبت و منفی همه رفتارها متوجه جامعه است و فرد هیچ‌گونه مسؤلیتی ندارد؛چون هر فردی بدون هیچ‌گونه واکنش،مطلقا باید تسلیم شرایط اجتماعی خود باشد؛در حالی‌که واقعیت غیر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نمونه‌های بسیاری از اقدامات فردی را نشان می‌دهد که مردان بزرگ بر ضد فرهنگ‌ها و ایدئولوژی‌های فاسد به پا خاسته و زمینه سقوط آنها را فراهم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مردان کهف از فرهنگ منحط زمان خویش،قیام حضرت موسی در برابر فرهنگ فرعونیان،اعتراض ابراهیم خلیل نسبت به فرهنگ نمرودیان،قیام حضرت محمد صلّی الله علیه و آله علیه شرک‌گرایان و دیگر</w:t>
      </w:r>
      <w:bookmarkStart w:id="250" w:name="pg5832_37409"/>
    </w:p>
    <w:p>
      <w:pPr>
        <w:pStyle w:val="BookText"/>
        <w:rPr/>
      </w:pPr>
      <w:bookmarkEnd w:id="250"/>
      <w:r>
        <w:rPr>
          <w:rFonts w:ascii="IRNazanin" w:hAnsi="IRNazanin" w:eastAsia="IRNazanin"/>
          <w:color w:val="111111"/>
          <w:sz w:val="28"/>
          <w:sz w:val="28"/>
          <w:szCs w:val="28"/>
          <w:rtl w:val="true"/>
          <w:lang w:bidi="fa-IR"/>
        </w:rPr>
        <w:t>مبارزات و انقلاب‌ها علیه وضعیت موجود زمان خود،خلاف پندار جامعه‌گرایان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کننده همه بایدها و نبایدها جامعه و فرهنگ اجتماعی باشد،اصولا نباید اراده تغییر در افراد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حقوق،ماهیتی اجرایی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جمعی و همگرایی عقلانی انسان‌ها شرط اجرای قواعد و مقررات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جامعه و فرهنگی انسان خاص خود را بسازد،قطعا به تعداد فرهنگ‌ها انسان‌های گوناگونی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هرگز همگرایی و توافق جمعی میان افراد انسانی تحقق نمی‌یابد تا قواعد حقوقی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مهم‌تر،بر پایه رویکرد جامعه‌گرایی،نه تنها بحث از حقوق بشر جهانی امکان‌پذیر نیست،بلکه تعریف بشر و اثبات حیثیت او نیز با چالش اساسی روبه‌رو می‌گردد؛چرا که هر جامعه‌ای انسان و حقوق بشر را مطابق فرهنگ خاص خود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نتیجه،هیچ جامعه‌ای حق اعتراض و یا تحمیل باورهای خود بر جوامع دیگر را نخواهد داشت</w:t>
      </w:r>
      <w:r>
        <w:rPr>
          <w:rFonts w:eastAsia="IRNazanin" w:cs="IRNazanin"/>
          <w:color w:val="111111"/>
          <w:sz w:val="28"/>
          <w:szCs w:val="28"/>
          <w:rtl w:val="true"/>
          <w:lang w:bidi="fa-IR"/>
        </w:rPr>
        <w:t>.</w:t>
      </w:r>
    </w:p>
    <w:p>
      <w:pPr>
        <w:pStyle w:val="Heading4"/>
        <w:numPr>
          <w:ilvl w:val="3"/>
          <w:numId w:val="1"/>
        </w:numPr>
        <w:rPr/>
      </w:pPr>
      <w:bookmarkStart w:id="251" w:name="__RefHeading___Toc4685634_581953129"/>
      <w:bookmarkStart w:id="252" w:name="_Toc95"/>
      <w:bookmarkEnd w:id="251"/>
      <w:r>
        <w:rPr/>
        <w:t>2</w:t>
      </w:r>
      <w:r>
        <w:rPr>
          <w:rtl w:val="true"/>
        </w:rPr>
        <w:t>-</w:t>
      </w:r>
      <w:r>
        <w:rPr>
          <w:rtl w:val="true"/>
        </w:rPr>
        <w:t>رویکرد فردگرایانه</w:t>
      </w:r>
      <w:bookmarkEnd w:id="2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اومانیستی،همانند رهیافت جامعه‌گرایانه،انسان را موجود مادی و فاقد هویت از پیش تعریف شده می‌داند؛با این تفاوت که انسان ساخته و پرداخته اجتماع و عوامل محیطی نیست؛بلکه اراده و اختیار فردی،شخصیت انسان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همان است که می‌خواهد و انتخاب می‌کند؛یعنی هرکس آزاد است هرگونه که بخواهد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گزینش‌ها و انتخاب‌های انسان است که شخصیت او را می‌سازد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به تعبیری انسان آینده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ابتدا ماهیتی</w:t>
      </w:r>
    </w:p>
    <w:p>
      <w:pPr>
        <w:pStyle w:val="BookText"/>
        <w:rPr/>
      </w:pPr>
      <w:r>
        <w:rPr>
          <w:rFonts w:ascii="IRNazanin" w:hAnsi="IRNazanin" w:eastAsia="IRNazanin"/>
          <w:color w:val="111111"/>
          <w:sz w:val="28"/>
          <w:sz w:val="28"/>
          <w:szCs w:val="28"/>
          <w:rtl w:val="true"/>
          <w:lang w:bidi="fa-IR"/>
        </w:rPr>
        <w:t>ندارد و خدایی نیست که او را از پیش طراحی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پس خواهد شد،آن‌چنان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اومانیستی یا اصالت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جهانی حقوق بشر با این رویکرد تدوین شده است؛ </w:t>
      </w:r>
      <w:r>
        <w:rPr>
          <w:rStyle w:val="FootnoteAnchor"/>
          <w:rtl w:val="true"/>
        </w:rPr>
        <w:footnoteReference w:id="150"/>
      </w:r>
      <w:r>
        <w:rPr>
          <w:rFonts w:ascii="IRNazanin" w:hAnsi="IRNazanin" w:eastAsia="IRNazanin"/>
          <w:color w:val="111111"/>
          <w:sz w:val="28"/>
          <w:sz w:val="28"/>
          <w:szCs w:val="28"/>
          <w:rtl w:val="true"/>
          <w:lang w:bidi="fa-IR"/>
        </w:rPr>
        <w:t>زیرا در دکترین حقوق بشر معاصر،همه خطوط به انسان منتهی می‌گردد و انسان اصالتا دارای حقوق می‌باشد و اعلامیه نیز حقوق بشر را رهیافتی از اومانیسم و رسیدن به انسان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رویکرد فردگرایانه دارد و ماهیتا در صدد تأمین منافع فردی است</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نامطلوب این نگرش بر اهل فن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جز در محدوده بسته هوا و هوس خویش به چیز دیگری نمی‌اندیشند،تنها بر اساس 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می‌کنند و ناگزیر در روابط اجتماعی و حقوقی،به روش استبداد،استثمار،استعمار و استعباد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برتری نژادی،یکی از برایندهای این طرز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فردگرایان گمان می‌کنند نسبت به دیگران حق سالاری و سروری دارند و همه نیروهای جامعه باید در خدمت اهداف آنها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را می‌توان نمادی از همین گروه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نه تنها انسان‌های دیگر را برده خود پنداشت، </w:t>
      </w:r>
      <w:r>
        <w:rPr>
          <w:rStyle w:val="FootnoteAnchor"/>
          <w:rtl w:val="true"/>
        </w:rPr>
        <w:footnoteReference w:id="152"/>
      </w:r>
      <w:r>
        <w:rPr>
          <w:rFonts w:ascii="IRNazanin" w:hAnsi="IRNazanin" w:eastAsia="IRNazanin"/>
          <w:color w:val="111111"/>
          <w:sz w:val="28"/>
          <w:sz w:val="28"/>
          <w:szCs w:val="28"/>
          <w:rtl w:val="true"/>
          <w:lang w:bidi="fa-IR"/>
        </w:rPr>
        <w:t>بلکه سرانجام ادعای خدایی کرد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حقوق بشر فردگرا،در عمل چنین سرنوشتی را برای بشر رقم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آن،نباید فرعون و امثال وی را نکوهش کرد؛چون رفتار فرعونی خواست فردی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این نظریه،حقوق بشر مستمسکی برای تأمین اهداف و منافع فرد یا افراد و حد اکثر ملت‌های خاص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برخورد گزینشی غربیان فردگرا در زمینه حقوق بشر</w:t>
      </w:r>
      <w:bookmarkStart w:id="253" w:name="pg5832_37411"/>
    </w:p>
    <w:p>
      <w:pPr>
        <w:pStyle w:val="BookText"/>
        <w:rPr/>
      </w:pPr>
      <w:bookmarkEnd w:id="253"/>
      <w:r>
        <w:rPr>
          <w:rFonts w:ascii="IRNazanin" w:hAnsi="IRNazanin" w:eastAsia="IRNazanin"/>
          <w:color w:val="111111"/>
          <w:sz w:val="28"/>
          <w:sz w:val="28"/>
          <w:szCs w:val="28"/>
          <w:rtl w:val="true"/>
          <w:lang w:bidi="fa-IR"/>
        </w:rPr>
        <w:t>تداعی کننده روحیه برتری‌جویی و نژادپرستی فرعونی نیست؟چرا در مواردی خاص،حقوق بشر مورد حمایت جدی قرار می‌گیرد و در موارد دیگر کاملا به فراموشی سپرده می‌شود؟هرچند پدید آمدن شکاف میان نظر و عمل همواره چالش جدی حقوق بشر بوده است؛اما به طور قطع می‌توان ادعا کرد که رفتار تبعیض‌آمیز در زمینه حقوق بشر،برایند مستقیم نظریه فردگرایی است</w:t>
      </w:r>
      <w:r>
        <w:rPr>
          <w:rFonts w:eastAsia="IRNazanin" w:cs="IRNazanin"/>
          <w:color w:val="111111"/>
          <w:sz w:val="28"/>
          <w:szCs w:val="28"/>
          <w:rtl w:val="true"/>
          <w:lang w:bidi="fa-IR"/>
        </w:rPr>
        <w:t>.</w:t>
      </w:r>
    </w:p>
    <w:p>
      <w:pPr>
        <w:pStyle w:val="Heading3"/>
        <w:numPr>
          <w:ilvl w:val="2"/>
          <w:numId w:val="1"/>
        </w:numPr>
        <w:rPr/>
      </w:pPr>
      <w:bookmarkStart w:id="254" w:name="__RefHeading___Toc4685636_581953129"/>
      <w:bookmarkStart w:id="255" w:name="_Toc96"/>
      <w:bookmarkEnd w:id="254"/>
      <w:r>
        <w:rPr>
          <w:rtl w:val="true"/>
        </w:rPr>
        <w:t>انسان در رویکرد توحیدی</w:t>
      </w:r>
      <w:bookmarkEnd w:id="255"/>
    </w:p>
    <w:p>
      <w:pPr>
        <w:pStyle w:val="BookText"/>
        <w:rPr/>
      </w:pPr>
      <w:r>
        <w:rPr>
          <w:rFonts w:ascii="IRNazanin" w:hAnsi="IRNazanin" w:eastAsia="IRNazanin"/>
          <w:color w:val="111111"/>
          <w:sz w:val="28"/>
          <w:sz w:val="28"/>
          <w:szCs w:val="28"/>
          <w:rtl w:val="true"/>
          <w:lang w:bidi="fa-IR"/>
        </w:rPr>
        <w:t>بر عکس رویکرد مادی،دیدگاه توحیدی به زندگی فراتر از جهان ماده می‌اندیشد و انسان را مخلوق خدا و دارای روح ماندگار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ذَرَأَکُمْ فِی الْأَرْضِ وَ إِلَیْهِ تُحْشَرُونَ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خدایی که شما را از خاک پدید آورد و به سوی او محشور می‌شوید،و او خدایی است که شما را زنده گرداند و بمیراند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در نگاهی که انسان آفریده الهی است،از روح خداوندی در او دمیده شده،کرامت انسان ناشی از این انتساب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انسان موجودی دو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داشتن استقلال شخصیت،موجودی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نگرش،رویکرد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اجتماعی و فردگرایی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و مردود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عالی‌ترین مدح‌ها و بدترین مذمت‌ها را درباره انسان به‌کار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نگاه،انسان موجودی است مرکّب از روح و جسم، </w:t>
      </w:r>
      <w:r>
        <w:rPr>
          <w:rStyle w:val="FootnoteAnchor"/>
          <w:rtl w:val="true"/>
        </w:rPr>
        <w:footnoteReference w:id="156"/>
      </w:r>
      <w:r>
        <w:rPr>
          <w:rFonts w:ascii="IRNazanin" w:hAnsi="IRNazanin" w:eastAsia="IRNazanin"/>
          <w:color w:val="111111"/>
          <w:sz w:val="28"/>
          <w:sz w:val="28"/>
          <w:szCs w:val="28"/>
          <w:rtl w:val="true"/>
          <w:lang w:bidi="fa-IR"/>
        </w:rPr>
        <w:t xml:space="preserve">دارای فطرتی خدا آشنا، </w:t>
      </w:r>
      <w:r>
        <w:rPr>
          <w:rStyle w:val="FootnoteAnchor"/>
          <w:rtl w:val="true"/>
        </w:rPr>
        <w:footnoteReference w:id="157"/>
      </w:r>
      <w:r>
        <w:rPr>
          <w:rFonts w:ascii="IRNazanin" w:hAnsi="IRNazanin" w:eastAsia="IRNazanin"/>
          <w:color w:val="111111"/>
          <w:sz w:val="28"/>
          <w:sz w:val="28"/>
          <w:szCs w:val="28"/>
          <w:rtl w:val="true"/>
          <w:lang w:bidi="fa-IR"/>
        </w:rPr>
        <w:t xml:space="preserve">مستقل،امانتدار خدا و مسئول خویشتن و جهان، </w:t>
      </w:r>
      <w:r>
        <w:rPr>
          <w:rStyle w:val="FootnoteAnchor"/>
          <w:rtl w:val="true"/>
        </w:rPr>
        <w:footnoteReference w:id="158"/>
      </w:r>
      <w:r>
        <w:rPr>
          <w:rFonts w:ascii="IRNazanin" w:hAnsi="IRNazanin" w:eastAsia="IRNazanin"/>
          <w:color w:val="111111"/>
          <w:sz w:val="28"/>
          <w:sz w:val="28"/>
          <w:szCs w:val="28"/>
          <w:rtl w:val="true"/>
          <w:lang w:bidi="fa-IR"/>
        </w:rPr>
        <w:t>مسلّط بر طبیعت و</w:t>
      </w:r>
    </w:p>
    <w:p>
      <w:pPr>
        <w:pStyle w:val="BookText"/>
        <w:rPr/>
      </w:pPr>
      <w:r>
        <w:rPr>
          <w:rFonts w:ascii="IRNazanin" w:hAnsi="IRNazanin" w:eastAsia="IRNazanin"/>
          <w:color w:val="111111"/>
          <w:sz w:val="28"/>
          <w:sz w:val="28"/>
          <w:szCs w:val="28"/>
          <w:rtl w:val="true"/>
          <w:lang w:bidi="fa-IR"/>
        </w:rPr>
        <w:t xml:space="preserve">آسمان و زمین، </w:t>
      </w:r>
      <w:r>
        <w:rPr>
          <w:rStyle w:val="FootnoteAnchor"/>
          <w:rtl w:val="true"/>
        </w:rPr>
        <w:footnoteReference w:id="159"/>
      </w:r>
      <w:r>
        <w:rPr>
          <w:rFonts w:ascii="IRNazanin" w:hAnsi="IRNazanin" w:eastAsia="IRNazanin"/>
          <w:color w:val="111111"/>
          <w:sz w:val="28"/>
          <w:sz w:val="28"/>
          <w:szCs w:val="28"/>
          <w:rtl w:val="true"/>
          <w:lang w:bidi="fa-IR"/>
        </w:rPr>
        <w:t xml:space="preserve">آشنا به خیر و شر،کمال‌پذیر،سیر کننده به سوی خدا،دارای ظرفیت علمی و عملی نامحدود،برخوردار از شرافت و کرامت ذاتی، </w:t>
      </w:r>
      <w:r>
        <w:rPr>
          <w:rStyle w:val="FootnoteAnchor"/>
          <w:rtl w:val="true"/>
        </w:rPr>
        <w:footnoteReference w:id="160"/>
      </w:r>
      <w:r>
        <w:rPr>
          <w:rFonts w:ascii="IRNazanin" w:hAnsi="IRNazanin" w:eastAsia="IRNazanin"/>
          <w:color w:val="111111"/>
          <w:sz w:val="28"/>
          <w:sz w:val="28"/>
          <w:szCs w:val="28"/>
          <w:rtl w:val="true"/>
          <w:lang w:bidi="fa-IR"/>
        </w:rPr>
        <w:t>شایسته بهره‌مندی از نعمت‌های خداوندی و مسئول در برابر خداوند خویش</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در یک کلام،انسان برگزیده خداوند </w:t>
      </w:r>
      <w:r>
        <w:rPr>
          <w:rStyle w:val="FootnoteAnchor"/>
          <w:rtl w:val="true"/>
        </w:rPr>
        <w:footnoteReference w:id="162"/>
      </w:r>
      <w:r>
        <w:rPr>
          <w:rFonts w:ascii="IRNazanin" w:hAnsi="IRNazanin" w:eastAsia="IRNazanin"/>
          <w:color w:val="111111"/>
          <w:sz w:val="28"/>
          <w:sz w:val="28"/>
          <w:szCs w:val="28"/>
          <w:rtl w:val="true"/>
          <w:lang w:bidi="fa-IR"/>
        </w:rPr>
        <w:t xml:space="preserve">و خلیفه پروردگار در زمین </w:t>
      </w:r>
      <w:r>
        <w:rPr>
          <w:rStyle w:val="FootnoteAnchor"/>
          <w:rtl w:val="true"/>
        </w:rPr>
        <w:footnoteReference w:id="163"/>
      </w:r>
      <w:r>
        <w:rPr>
          <w:rFonts w:ascii="IRNazanin" w:hAnsi="IRNazanin" w:eastAsia="IRNazanin"/>
          <w:color w:val="111111"/>
          <w:sz w:val="28"/>
          <w:sz w:val="28"/>
          <w:szCs w:val="28"/>
          <w:rtl w:val="true"/>
          <w:lang w:bidi="fa-IR"/>
        </w:rPr>
        <w:t>و دارای استعدادهایی است که می‌تواند به این مقام برسد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دیگر،قرآن کریم انسان را بسیار ستمگر و نادان، </w:t>
      </w:r>
      <w:r>
        <w:rPr>
          <w:rStyle w:val="FootnoteAnchor"/>
          <w:rtl w:val="true"/>
        </w:rPr>
        <w:footnoteReference w:id="164"/>
      </w:r>
      <w:r>
        <w:rPr>
          <w:rFonts w:ascii="IRNazanin" w:hAnsi="IRNazanin" w:eastAsia="IRNazanin"/>
          <w:color w:val="111111"/>
          <w:sz w:val="28"/>
          <w:sz w:val="28"/>
          <w:szCs w:val="28"/>
          <w:rtl w:val="true"/>
          <w:lang w:bidi="fa-IR"/>
        </w:rPr>
        <w:t xml:space="preserve">شتابگر و عجول، </w:t>
      </w:r>
      <w:r>
        <w:rPr>
          <w:rStyle w:val="FootnoteAnchor"/>
          <w:rtl w:val="true"/>
        </w:rPr>
        <w:footnoteReference w:id="165"/>
      </w:r>
      <w:r>
        <w:rPr>
          <w:rFonts w:ascii="IRNazanin" w:hAnsi="IRNazanin" w:eastAsia="IRNazanin"/>
          <w:color w:val="111111"/>
          <w:sz w:val="28"/>
          <w:sz w:val="28"/>
          <w:szCs w:val="28"/>
          <w:rtl w:val="true"/>
          <w:lang w:bidi="fa-IR"/>
        </w:rPr>
        <w:t xml:space="preserve">طغیانگر، </w:t>
      </w:r>
      <w:r>
        <w:rPr>
          <w:rStyle w:val="FootnoteAnchor"/>
          <w:rtl w:val="true"/>
        </w:rPr>
        <w:footnoteReference w:id="166"/>
      </w:r>
      <w:r>
        <w:rPr>
          <w:rFonts w:ascii="IRNazanin" w:hAnsi="IRNazanin" w:eastAsia="IRNazanin"/>
          <w:color w:val="111111"/>
          <w:sz w:val="28"/>
          <w:sz w:val="28"/>
          <w:szCs w:val="28"/>
          <w:rtl w:val="true"/>
          <w:lang w:bidi="fa-IR"/>
        </w:rPr>
        <w:t xml:space="preserve">مجادله‌گرترین مخلوقات، </w:t>
      </w:r>
      <w:r>
        <w:rPr>
          <w:rStyle w:val="FootnoteAnchor"/>
          <w:rtl w:val="true"/>
        </w:rPr>
        <w:footnoteReference w:id="167"/>
      </w:r>
      <w:r>
        <w:rPr>
          <w:rFonts w:ascii="IRNazanin" w:hAnsi="IRNazanin" w:eastAsia="IRNazanin"/>
          <w:color w:val="111111"/>
          <w:sz w:val="28"/>
          <w:sz w:val="28"/>
          <w:szCs w:val="28"/>
          <w:rtl w:val="true"/>
          <w:lang w:bidi="fa-IR"/>
        </w:rPr>
        <w:t xml:space="preserve">تنگ‌نظر و ممسک، </w:t>
      </w:r>
      <w:r>
        <w:rPr>
          <w:rStyle w:val="FootnoteAnchor"/>
          <w:rtl w:val="true"/>
        </w:rPr>
        <w:footnoteReference w:id="168"/>
      </w:r>
      <w:r>
        <w:rPr>
          <w:rFonts w:ascii="IRNazanin" w:hAnsi="IRNazanin" w:eastAsia="IRNazanin"/>
          <w:color w:val="111111"/>
          <w:sz w:val="28"/>
          <w:sz w:val="28"/>
          <w:szCs w:val="28"/>
          <w:rtl w:val="true"/>
          <w:lang w:bidi="fa-IR"/>
        </w:rPr>
        <w:t xml:space="preserve">پرخاشگر، </w:t>
      </w:r>
      <w:r>
        <w:rPr>
          <w:rStyle w:val="FootnoteAnchor"/>
          <w:rtl w:val="true"/>
        </w:rPr>
        <w:footnoteReference w:id="169"/>
      </w:r>
      <w:r>
        <w:rPr>
          <w:rFonts w:ascii="IRNazanin" w:hAnsi="IRNazanin" w:eastAsia="IRNazanin"/>
          <w:color w:val="111111"/>
          <w:sz w:val="28"/>
          <w:sz w:val="28"/>
          <w:szCs w:val="28"/>
          <w:rtl w:val="true"/>
          <w:lang w:bidi="fa-IR"/>
        </w:rPr>
        <w:t xml:space="preserve">ناسپاس، </w:t>
      </w:r>
      <w:r>
        <w:rPr>
          <w:rStyle w:val="FootnoteAnchor"/>
          <w:rtl w:val="true"/>
        </w:rPr>
        <w:footnoteReference w:id="170"/>
      </w:r>
      <w:r>
        <w:rPr>
          <w:rFonts w:ascii="IRNazanin" w:hAnsi="IRNazanin" w:eastAsia="IRNazanin"/>
          <w:color w:val="111111"/>
          <w:sz w:val="28"/>
          <w:sz w:val="28"/>
          <w:szCs w:val="28"/>
          <w:rtl w:val="true"/>
          <w:lang w:bidi="fa-IR"/>
        </w:rPr>
        <w:t xml:space="preserve">از چارپایان، </w:t>
      </w:r>
      <w:r>
        <w:rPr>
          <w:rStyle w:val="FootnoteAnchor"/>
          <w:rtl w:val="true"/>
        </w:rPr>
        <w:footnoteReference w:id="171"/>
      </w:r>
      <w:r>
        <w:rPr>
          <w:rFonts w:ascii="IRNazanin" w:hAnsi="IRNazanin" w:eastAsia="IRNazanin"/>
          <w:color w:val="111111"/>
          <w:sz w:val="28"/>
          <w:sz w:val="28"/>
          <w:szCs w:val="28"/>
          <w:rtl w:val="true"/>
          <w:lang w:bidi="fa-IR"/>
        </w:rPr>
        <w:t xml:space="preserve">و بدترین جنبندگان </w:t>
      </w:r>
      <w:r>
        <w:rPr>
          <w:rStyle w:val="FootnoteAnchor"/>
          <w:rtl w:val="true"/>
        </w:rPr>
        <w:footnoteReference w:id="172"/>
      </w:r>
      <w:r>
        <w:rPr>
          <w:rFonts w:ascii="IRNazanin" w:hAnsi="IRNazanin" w:eastAsia="IRNazanin"/>
          <w:color w:val="111111"/>
          <w:sz w:val="28"/>
          <w:sz w:val="28"/>
          <w:szCs w:val="28"/>
          <w:rtl w:val="true"/>
          <w:lang w:bidi="fa-IR"/>
        </w:rPr>
        <w:t>و در برابر پروردگارش بسیار ناسپاس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یک موجود دو سرشتی است که نیمی از سرشتش نور است و نیمی ظلمت؟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قرآن او را به عالی‌ترین شکل مدح و در منتهای درجه مذمت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مدح و ذم قرآن از آن رو نیست که انسان یک موجود دوسرشتی است که هم ستودنی است و هم نکوهیدنی؛بلکه قرآن می‌فرماید که انسان همه کمالات را بالقوه دارد و باید آن را به فعلیت برساند،و این خود اوست که باید معمار خویشتن باشد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و متکلمان مسلمان به پیروی از قرآن،انسان را مرکب از جسم و روح دانسته و انسانیت انسان را به روح او پیوند می‌زنند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این نگاه،روح انسان جوهر قدسی مجرد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به نظر یکی از فیلسوفان معاصر،انسان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مشهور منطقی و فلسفی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قرآن،نه حیوان جنس مشترک و نه ناطق،فصل ممیز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نهایی انسان،نه از حیات حیوانی سخنی است و نه از تکلم عادی؛بلکه جنس حقیقی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فصل واقعی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حیوان در بقا و فناناپذیری است؛یعنی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اصلی وجود انسان را تشکیل می‌دهد،زنده جاوید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خداخواهی مسبوق به خداشناسی و ذوب در جریان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جامعی که تمام انسان‌ها را پوشش می‌دهد این است که در درون آدمی ندای فطرت وجود دارد که او را به همواره به سوی خدای یکتا می‌خواند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ایشان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جنس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متأله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فصل انسان دانسته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بنابراین،در رویکرد توحیدی،انسان موجودی است که نباید در مرحله حیات طبیعی و حیوانی توقف نماید؛بلکه رسالت او این است که حیات جاودانی و خداخواهی فطری خود را به فعلیت برساند و مراحل تکامل را تا مقام خلافت بپیماید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موحدان با رهایی از پندار فردگرایی و جامعه‌گرایی،به اوج عروج اندیشه توحیدی بار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گفتار و کردارشان در زمینه‌های فردی و اجتماعی رنگ الهی می‌یابد؛چون در نگاه او هیچ رنگی بهتر از رنگ خدایی تجلی نمی‌یابد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رنگش بهتر از رنگ خداست؟ </w:t>
      </w:r>
      <w:r>
        <w:rPr>
          <w:rStyle w:val="FootnoteAnchor"/>
          <w:rtl w:val="true"/>
        </w:rPr>
        <w:footnoteReference w:id="178"/>
      </w:r>
      <w:r>
        <w:rPr>
          <w:rFonts w:ascii="IRNazanin" w:hAnsi="IRNazanin" w:eastAsia="IRNazanin"/>
          <w:color w:val="111111"/>
          <w:sz w:val="28"/>
          <w:sz w:val="28"/>
          <w:szCs w:val="28"/>
          <w:rtl w:val="true"/>
          <w:lang w:bidi="fa-IR"/>
        </w:rPr>
        <w:t>فقط در چنین جامعه‌ای است که ایثار و فداکاری تفسیر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موحد از حق خود می‌گذرد تا زمینه آسایش دیگران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بر خود ترجیح می‌دهند،هرچند خود نیازمند باشد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یعنی آنان نه تنها به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می‌اندیشند،بلکه قله سرفراز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فتح می‌کنند؛زیرا این دستور خدای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توحیدی،فرد از خود می‌گذرد و ایثارگری می‌کند تا امکان کمال خود را فراهم سازد و روح خود را تعالی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دیگر،احسان و فداکاری،نه تنها نشانه اصالت جامعه در نظام غایی نیست،بلکه دلیلی بر اصالت فرد است؛یعنی در نظام غایی،برای تعالی روح خود باید به جامعه احسان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ترتیب،در مکتب الهی،اصالت فرد معنای ویژه خود را بازمی‌یابد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نظام فاعلی،انسان‌های برتر جامعه را</w:t>
      </w:r>
      <w:bookmarkStart w:id="256" w:name="pg5832_37415"/>
    </w:p>
    <w:p>
      <w:pPr>
        <w:pStyle w:val="BookText"/>
        <w:rPr/>
      </w:pPr>
      <w:bookmarkEnd w:id="256"/>
      <w:r>
        <w:rPr>
          <w:rFonts w:ascii="IRNazanin" w:hAnsi="IRNazanin" w:eastAsia="IRNazanin"/>
          <w:color w:val="111111"/>
          <w:sz w:val="28"/>
          <w:sz w:val="28"/>
          <w:szCs w:val="28"/>
          <w:rtl w:val="true"/>
          <w:lang w:bidi="fa-IR"/>
        </w:rPr>
        <w:t>می‌سازند و اصالت از آن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غایی نیز اصالت از آنِ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سخنان در قلمرو مباحث اخلاقی و حقوقی مطرح است؛اما در نگاه فلسفی،در هر دو نظام فاعلی و غایی،اصالت فقط از آن خداست؛چون مبدء و منتهی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 </w:t>
      </w:r>
      <w:r>
        <w:rPr>
          <w:rStyle w:val="FootnoteAnchor"/>
          <w:rtl w:val="true"/>
        </w:rPr>
        <w:footnoteReference w:id="180"/>
      </w:r>
      <w:r>
        <w:rPr>
          <w:rFonts w:ascii="IRNazanin" w:hAnsi="IRNazanin" w:eastAsia="IRNazanin"/>
          <w:color w:val="111111"/>
          <w:sz w:val="28"/>
          <w:sz w:val="28"/>
          <w:szCs w:val="28"/>
          <w:rtl w:val="true"/>
          <w:lang w:bidi="fa-IR"/>
        </w:rPr>
        <w:t>با این اعتقاد،اصالت هرچیز جز خدا در نظام فاعلی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تعارض است؛همان گونه که اصالت غیر خدا در نظام غایی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آخریت ذات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ندارد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257" w:name="__RefHeading___Toc4685638_581953129"/>
      <w:bookmarkStart w:id="258" w:name="_Toc97"/>
      <w:bookmarkEnd w:id="257"/>
      <w:r>
        <w:rPr>
          <w:rtl w:val="true"/>
        </w:rPr>
        <w:t>خلاصه</w:t>
      </w:r>
      <w:bookmarkEnd w:id="258"/>
    </w:p>
    <w:p>
      <w:pPr>
        <w:pStyle w:val="BookText"/>
        <w:rPr/>
      </w:pPr>
      <w:r>
        <w:rPr>
          <w:rFonts w:ascii="IRNazanin" w:hAnsi="IRNazanin" w:eastAsia="IRNazanin"/>
          <w:color w:val="111111"/>
          <w:sz w:val="28"/>
          <w:sz w:val="28"/>
          <w:szCs w:val="28"/>
          <w:rtl w:val="true"/>
          <w:lang w:bidi="fa-IR"/>
        </w:rPr>
        <w:t>حقوق بشر از مباحث مهم و چالش‌برانگیز نظام‌های حقوقی معاصر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است چون حقوق بشر ناظر به انسان گل سرسبد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برانگیز است چون تعریف دقیق حقوق بشر،فرعی بر شناخت صحیح از انسان و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مادامی که نظام‌های حقوقی به شناخت حقیقی و درک مشترکی از انسان نرسند،چالش تدوین و اجرای حقوق بشر نیز ادامه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دیگر،فهم صحیح حقیقت انسان مهم‌ترین مسئله در شناخت حقوق بشر و در حقیقت کلید معمای ناشی از ابهامات در تفسیر حقوق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اختلاف نظر درباره حقیقت انسان نقطه آغاز تفاوت دیدگاه‌ها در حوزه حقوق بشر است،بی‌گمان رسیدن به وحدت نظر،ناگزیر مستلزم بازگشت به درک مشترک از انسان خواهد بود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انسان موجودی زنده،متفکر و در حال رشد است،همگان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 در تعریف حقیقت انسان،رابطه او با خدا و جهان آفرینش</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رویکرد با انکار این رابطه،اصالتی فراآفرینشی برای انسان قائل شده و او را بی‌نیاز از خالق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مقابل،رویکرد دیگری انسان را مخلوق خدا دانسته و او را در اصل خلقت و تداوم زندگی نیازمند خالق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ترتیب،دو رویکرد مادی و توحیدی نسبت به حقیقت جهان آفرینش شکل می‌گیرد که هریک برداشت خاصی از انسان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مادی،انسان را حیوان متکاملی می‌پندارد که آغاز و پایان زندگی وی محدود در دایره تولد و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رویکردی طبیعی است که حقوق بشر را نیز در همان دایره تعریف و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برابر،رویکرد توحیدی،به زندگی فراتر از جهان ماده می‌اندیشد و انسان را مخلوق خدا،دارای روح ماندگار و همواره نیازمند به خدا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 رویکرد،حقوق بشر رنگ و بوی دیگری می‌یابد که حقوق بشر مادی نسبت به آن بیگانه است</w:t>
      </w:r>
      <w:r>
        <w:rPr>
          <w:rFonts w:eastAsia="IRNazanin" w:cs="IRNazanin"/>
          <w:color w:val="111111"/>
          <w:sz w:val="28"/>
          <w:szCs w:val="28"/>
          <w:rtl w:val="true"/>
          <w:lang w:bidi="fa-IR"/>
        </w:rPr>
        <w:t>.</w:t>
      </w:r>
      <w:bookmarkStart w:id="259" w:name="pg5832_37417"/>
    </w:p>
    <w:p>
      <w:pPr>
        <w:pStyle w:val="Heading3"/>
        <w:numPr>
          <w:ilvl w:val="2"/>
          <w:numId w:val="1"/>
        </w:numPr>
        <w:rPr/>
      </w:pPr>
      <w:bookmarkStart w:id="260" w:name="__RefHeading___Toc4685640_581953129"/>
      <w:bookmarkStart w:id="261" w:name="_Toc98"/>
      <w:bookmarkEnd w:id="259"/>
      <w:bookmarkEnd w:id="260"/>
      <w:r>
        <w:rPr>
          <w:rtl w:val="true"/>
        </w:rPr>
        <w:t>پرسش ها</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ارتباطی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حقوق بشر از مباحث حقوقی چالش برانگیز می‌نماید؟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اهمیت حقوق بشر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مادی،چه تصویری از حقیقت انسان ارائه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اشتراک انواع رویکردهای مادی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توحیدی،حقیقت انسان چگونه تعریف می‌شود؟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 در تعریف حقیقت انسان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نگاهی به انسان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آغاز و پایان اختلاف نظر در تعریف حقوق بشر کدام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نهایی از انسان،چه جنس و فصلی باید اعتبار شود؟</w:t>
      </w:r>
      <w:bookmarkStart w:id="262" w:name="pg5832_37418"/>
    </w:p>
    <w:p>
      <w:pPr>
        <w:pStyle w:val="Heading3"/>
        <w:numPr>
          <w:ilvl w:val="2"/>
          <w:numId w:val="1"/>
        </w:numPr>
        <w:rPr/>
      </w:pPr>
      <w:bookmarkStart w:id="263" w:name="__RefHeading___Toc4685642_581953129"/>
      <w:bookmarkStart w:id="264" w:name="_Toc99"/>
      <w:bookmarkEnd w:id="262"/>
      <w:bookmarkEnd w:id="263"/>
      <w:r>
        <w:rPr>
          <w:rtl w:val="true"/>
        </w:rPr>
        <w:t>منابع برای مطالعه</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اسلام،اگزیستانیالیسم،اومانیسم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تهران،دفتر نشر معارف،</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استیونسن،لسلی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نظریه درباره طبیعت انسان،تهران،انتشارات رشد،</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انسان به انسان،قم،مرکز نشر اسرا،چ</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اسلام و مکاتب غربی،تهران،اساطیر،</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حکیمی،محمدرضا و حکیمی،محمد و حکیمی،علی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،قم،انتشارات دلیل ما،</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در 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تبیان،آثار موضوعی دفتر چهل‌وسوم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تنظیم و نشر آثار امام خمینی،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تا انجام،ترجمه و تعلیقات صادق لاریجانی،قم،مؤسسه بوستان کتاب،چ</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فکوهی،ناصر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اندیشه و نظریه‌های انسان شناسی،تهران،نشر نی،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مؤسسه آموزشی و پژوهشی امام خمینی،</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 جهان‌بینی اسلامی،قم،صدرا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انسان کامل از دیدگاه مکاتب،تهران،دانشگاه علامه طباطبایی،</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265" w:name="pg5832_37419"/>
    </w:p>
    <w:p>
      <w:pPr>
        <w:pStyle w:val="Heading2"/>
        <w:numPr>
          <w:ilvl w:val="1"/>
          <w:numId w:val="1"/>
        </w:numPr>
        <w:rPr/>
      </w:pPr>
      <w:bookmarkStart w:id="266" w:name="__RefHeading___Toc4685644_581953129"/>
      <w:bookmarkStart w:id="267" w:name="_Toc100"/>
      <w:bookmarkEnd w:id="265"/>
      <w:bookmarkEnd w:id="266"/>
      <w:r>
        <w:rPr/>
        <w:t>6</w:t>
      </w:r>
      <w:r>
        <w:rPr>
          <w:rtl w:val="true"/>
        </w:rPr>
        <w:t>-</w:t>
      </w:r>
      <w:r>
        <w:rPr>
          <w:rtl w:val="true"/>
        </w:rPr>
        <w:t>دین و حقوق بشر</w:t>
      </w:r>
      <w:bookmarkEnd w:id="267"/>
    </w:p>
    <w:p>
      <w:pPr>
        <w:pStyle w:val="Heading3"/>
        <w:numPr>
          <w:ilvl w:val="2"/>
          <w:numId w:val="1"/>
        </w:numPr>
        <w:rPr/>
      </w:pPr>
      <w:bookmarkStart w:id="268" w:name="__RefHeading___Toc4685646_581953129"/>
      <w:bookmarkStart w:id="269" w:name="_Toc101"/>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بایستگی رابطه حقوق بشر با دین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رویکردها در زمینه ارتباط حقوق بشر با دین آشنا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برون‌دینی بودن حقوق بشر را تبیین و نقد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درون‌دینی بودن حقوق بشر را تحلیل و تصدیق کند</w:t>
      </w:r>
      <w:r>
        <w:rPr>
          <w:rFonts w:eastAsia="IRNazanin" w:cs="IRNazanin"/>
          <w:color w:val="111111"/>
          <w:sz w:val="28"/>
          <w:szCs w:val="28"/>
          <w:rtl w:val="true"/>
          <w:lang w:bidi="fa-IR"/>
        </w:rPr>
        <w:t>.</w:t>
      </w:r>
    </w:p>
    <w:p>
      <w:pPr>
        <w:pStyle w:val="Heading3"/>
        <w:numPr>
          <w:ilvl w:val="2"/>
          <w:numId w:val="1"/>
        </w:numPr>
        <w:rPr/>
      </w:pPr>
      <w:bookmarkStart w:id="270" w:name="__RefHeading___Toc4685648_581953129"/>
      <w:bookmarkStart w:id="271" w:name="_Toc102"/>
      <w:bookmarkEnd w:id="270"/>
      <w:r>
        <w:rPr>
          <w:rtl w:val="true"/>
        </w:rPr>
        <w:t>مقدمه</w:t>
      </w:r>
      <w:bookmarkEnd w:id="27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حقوق با دین به طور عام،و نسبت حقوق بشر با دین به طور خاص،همواره یکی از مسائل مطرح نزد حقوق‌دانان بوده است؛اما این مسئله در دوران معاصر با حساسیت بیشتری دنبال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عینی و تاریخی،رابطه حقوق با دین قابل انکار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قواعدی که بر اجتماعات ابتدایی بشری حکومت می‌کرده،جنبه مذهبی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کهن‌ترین معلمان بشرند و سهم عظیمی در تمدن کنونی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کمتر دوره‌ای را می‌توان یافت که حقوق از قواعد مذهبی متأثر نبوده باشد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با این وجود،اغلب حقوق‌دانان معاصر با برداشت خاصی از دین،گرایش سکولاریستی حقوق را تقویت می‌کنند</w:t>
      </w:r>
      <w:r>
        <w:rPr>
          <w:rFonts w:eastAsia="IRNazanin" w:cs="IRNazanin"/>
          <w:color w:val="111111"/>
          <w:sz w:val="28"/>
          <w:szCs w:val="28"/>
          <w:rtl w:val="true"/>
          <w:lang w:bidi="fa-IR"/>
        </w:rPr>
        <w:t>.</w:t>
      </w:r>
      <w:bookmarkStart w:id="272" w:name="pg5832_37420"/>
    </w:p>
    <w:p>
      <w:pPr>
        <w:pStyle w:val="BookText"/>
        <w:rPr/>
      </w:pPr>
      <w:bookmarkEnd w:id="272"/>
      <w:r>
        <w:rPr>
          <w:rFonts w:ascii="IRNazanin" w:hAnsi="IRNazanin" w:eastAsia="IRNazanin"/>
          <w:color w:val="111111"/>
          <w:sz w:val="28"/>
          <w:sz w:val="28"/>
          <w:szCs w:val="28"/>
          <w:rtl w:val="true"/>
          <w:lang w:bidi="fa-IR"/>
        </w:rPr>
        <w:t>در رویکرد دینی،حقوق جزئی از پیکره دین است و پیوند آن دو بسیار عمیق و ناگسستنی می‌نماید؛چون زمینه‌های اجتماعی و عوامل گوناگونی که حاکمیت یک نظام حقوقی را اقتضا می‌کند،در قرآن کریم به عنوان فلسفه تشریع دین،بعثت انبیا و ارسال کتاب‌های آسمانی مطرح است که خود،بیانگر اهمیت نظام حقوقی در ادیان آسمانی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وظیفه اصلی دین الهی،تحقق بخشیدن حاکمیت نظام حقوقی دین در جامعه بشری می‌باشد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با توجه به رویکردهای حقوقی معاصر،مسئله درون‌دینی یا برون‌دینی بودن حقوق بشر،از موضوعات قابل بحث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حقوق بشر از موضوعات درون‌دینی است و تعریف آن از اهداف دین و رسالت پیامبران الهی است یا از مسائل برون‌دینی است که تبیین آن در صلاحیت و توانایی بشر است؟هدف درس حاضر،تبیین و بررسی دیدگاه‌ها پیرامون رابطه حقوق بشر با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نخست،ضرورت دارد برداشت خود را از دین بیان کنیم؛زیرا تعیین بایستگی یا عدم بایستگی رابطه حقوق بشر با دین از یک‌سو،به دیدگاه اعتقادی حقوق‌دانان و از سوی دیگر،به دین مورد نظر بستگی دارد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273" w:name="__RefHeading___Toc4685650_581953129"/>
      <w:bookmarkStart w:id="274" w:name="_Toc103"/>
      <w:bookmarkEnd w:id="273"/>
      <w:r>
        <w:rPr>
          <w:rtl w:val="true"/>
        </w:rPr>
        <w:t>تعریف دین</w:t>
      </w:r>
      <w:bookmarkEnd w:id="27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دین‌شناسان و مورخان مذاهب معمولا تحت عنوان ادیان بحث می‌کنند و هر یک از پیامبران دارای شریعت را آورنده یک دین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شایع در میان مردم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دیدگاه قرآن مجید،دین خدا از آدم تا خاتم یک جریان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مکتب انبیا که دین نامیده می‌شود،یکی بوده است؛</w:t>
      </w:r>
    </w:p>
    <w:p>
      <w:pPr>
        <w:pStyle w:val="BookText"/>
        <w:rPr/>
      </w:pP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نزد خداوند،اسلام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 آیین غیر از اسلام پذیرفته نیست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این حقیقت به صورت مکرّر در قرآن آمده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بنابراین،منظور از دین حقیقی در تمام زمان‌ها و مکان‌ها،اسلام است که معنای آن،تسلیم شدن در برابر بیانی است که از مقام ربوبی در مورد عقاید و اعمال یا درباره معارف و احکام صادر می‌شود؛ </w:t>
      </w:r>
      <w:r>
        <w:rPr>
          <w:rStyle w:val="FootnoteAnchor"/>
          <w:rtl w:val="true"/>
        </w:rPr>
        <w:footnoteReference w:id="188"/>
      </w:r>
      <w:r>
        <w:rPr>
          <w:rFonts w:ascii="IRNazanin" w:hAnsi="IRNazanin" w:eastAsia="IRNazanin"/>
          <w:color w:val="111111"/>
          <w:sz w:val="28"/>
          <w:sz w:val="28"/>
          <w:szCs w:val="28"/>
          <w:rtl w:val="true"/>
          <w:lang w:bidi="fa-IR"/>
        </w:rPr>
        <w:t>زیرا انقیاد در قبال اعتقاد واقعی و اطاعت در مقام عمل به احکام الهی،در همه ادیان آسمانی مبنای دین‌داری دانسته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اطلاق آن بر دین محمد صلّی الله علیه و آله به دلیل کمال و تمام بودن آن است و در حقیقت روح همه ادیان آسمانی،اسلام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البته این امر با گوناگونی روش‌ها در وظایف جزئی غیر اساسی برای هر امتی،منافات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هر قومی شریعت و طریقه‌ای قرار دادیم،و اگر خدا می‌خواست همه را یک امت قرار می‌داد،و لیکن چنین نکرد تا شما را به احکامی که فرستاد بیازماید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معنای گسترده‌تر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خدای یکتا،فرشتگان،کتاب‌های الهی،پیامبران و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این اصل درباره همه مقررات،از جمله حقوق بشر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کاربرد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تعبیر مجازی و ناظر به تعدد روش‌هاست؛زیرا وحدت در اصول و تفاوت در فروع،از ویژگی‌های ادیان الهی و آسمانی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دین در اصل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مذهبی،به مجموعه عقاید،قانون‌ها و آدابی اطلاق می‌شود که انسان در سایه آنها می‌تواند به سعادت دو جهان برسد و از لحاظ فردی،اجتماعی،اخلاقی و تربیتی در مسیر صحیح گام بردارد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تفسیر المیزان،دو بیان مکمل همدیگر،در این زمینه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دین،روش ویژه‌ای در زندگی دنیوی است که سعادت و صلاح دنیوی انسان را هماهنگ با کمال آخرتی و حیات حقیقی جاویدان او تأمین می‌کند؛از این رو لازم است که شریعت در برگیرنده قوانین و مقرراتی باشد تا بتواند به نیازهای دنیایی انسان پاسخ بگوید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عبارت است از اصول علمی،سنن و احکام عملی که برگزیدن و عمل به آنها،تضمین‌کننده سعادت حقیقی انسان است؛از این رو لازم است که دین،با فطرت انسانی هماهنگ باشد تا تشریع با تکوین مطابقت یافته و به آن‌چه آفرینش انسان اقتضای آن را دارد،پاسخ بگوید؛چنان‌که مفاد آیه فطرت </w:t>
      </w:r>
      <w:r>
        <w:rPr>
          <w:rStyle w:val="FootnoteAnchor"/>
          <w:rtl w:val="true"/>
        </w:rPr>
        <w:footnoteReference w:id="193"/>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اول تأکید شده که دین،تأمین کننده سعادت دنیا و آخرت انسان است و</w:t>
      </w:r>
      <w:bookmarkStart w:id="275" w:name="pg5832_37423"/>
    </w:p>
    <w:p>
      <w:pPr>
        <w:pStyle w:val="BookText"/>
        <w:rPr/>
      </w:pPr>
      <w:bookmarkEnd w:id="275"/>
      <w:r>
        <w:rPr>
          <w:rFonts w:ascii="IRNazanin" w:hAnsi="IRNazanin" w:eastAsia="IRNazanin"/>
          <w:color w:val="111111"/>
          <w:sz w:val="28"/>
          <w:sz w:val="28"/>
          <w:szCs w:val="28"/>
          <w:rtl w:val="true"/>
          <w:lang w:bidi="fa-IR"/>
        </w:rPr>
        <w:t>در بیان دوم،با استناد به آیه فطرت،اصرار می‌ورزد که دین راستین،دینی است که با فطرت انسان سازگار بوده و نیازهای اصیل روحی و جسمی او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حقیقی بشر،در صورتی تأمین می‌شود که در زندگی‌اش به برنامه و قانونی مترقی عمل کند و خواسته‌های دنیایی و نیازهای روحی و جسمی او،در حد معقول تأمین شود؛یعنی در پرتو حفظ رابطه دنیا و آخرت،اهداف دنیایی و آخرتی مرتبط به هم تعقیب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الدّارَ الْآخِرَةَ وَ لا تَنْسَ نَصِیبَکَ مِنَ الدُّنْیا وَ أَحْسِنْ کَما أَحْسَنَ اللّهُ إِلَیْکَ وَ لا تَبْغِ الْفَسادَ فِی الْأَرْضِ إِنَّ اللّهَ لا یُحِبُّ الْمُفْسِدِینَ ؛ </w:t>
      </w:r>
      <w:r>
        <w:rPr>
          <w:rStyle w:val="FootnoteAnchor"/>
          <w:rtl w:val="true"/>
        </w:rPr>
        <w:footnoteReference w:id="195"/>
      </w:r>
      <w:r>
        <w:rPr>
          <w:rFonts w:ascii="IRNazanin" w:hAnsi="IRNazanin" w:eastAsia="IRNazanin"/>
          <w:color w:val="111111"/>
          <w:sz w:val="28"/>
          <w:sz w:val="28"/>
          <w:szCs w:val="28"/>
          <w:rtl w:val="true"/>
          <w:lang w:bidi="fa-IR"/>
        </w:rPr>
        <w:t>و در آن‌چه خدا به تو داده،سرای آخرت را جست‌وجو کن؛بهره‌ات را از دنیا فراموش منما و همان‌گونه که خدا به تو نیکی کرده است،نیکی کن و هرگز در زمین فساد منما که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اسلام،جایگاه والایی به انسان بخشیده و همه نعمت‌های جهان را مسخر او قرار داده تا در راه رسیدن به کمال خود استفاده کند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طبیعی است که چنین دینی،حقوق و تکالیفی را هماهنگ با فطرت بشر و نیازهای فطری انسان تدارک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تعریف دین،اینک دیدگاه‌های عمده در زمینه رابطه دین و حقوق بشر را بررسی می‌کنیم</w:t>
      </w:r>
      <w:r>
        <w:rPr>
          <w:rFonts w:eastAsia="IRNazanin" w:cs="IRNazanin"/>
          <w:color w:val="111111"/>
          <w:sz w:val="28"/>
          <w:szCs w:val="28"/>
          <w:rtl w:val="true"/>
          <w:lang w:bidi="fa-IR"/>
        </w:rPr>
        <w:t>.</w:t>
      </w:r>
    </w:p>
    <w:p>
      <w:pPr>
        <w:pStyle w:val="Heading3"/>
        <w:numPr>
          <w:ilvl w:val="2"/>
          <w:numId w:val="1"/>
        </w:numPr>
        <w:rPr/>
      </w:pPr>
      <w:bookmarkStart w:id="276" w:name="__RefHeading___Toc4685652_581953129"/>
      <w:bookmarkStart w:id="277" w:name="_Toc104"/>
      <w:bookmarkEnd w:id="276"/>
      <w:r>
        <w:rPr>
          <w:rtl w:val="true"/>
        </w:rPr>
        <w:t>نظریه فرادینی بودن حقوق بشر</w:t>
      </w:r>
      <w:bookmarkEnd w:id="2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اشاره کردیم،تعیین لزوم یا عدم لزوم رابطه حقوق بشر با دین،از یک‌سو به دیدگاه اعتقادی نظام حقوقی،و از سوی دیگر به دین مورد نظر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 که اعتقادی به خدا و دین ندارند،یا خدا را قبول دارند،</w:t>
      </w:r>
    </w:p>
    <w:p>
      <w:pPr>
        <w:pStyle w:val="BookText"/>
        <w:rPr/>
      </w:pPr>
      <w:r>
        <w:rPr>
          <w:rFonts w:ascii="IRNazanin" w:hAnsi="IRNazanin" w:eastAsia="IRNazanin"/>
          <w:color w:val="111111"/>
          <w:sz w:val="28"/>
          <w:sz w:val="28"/>
          <w:szCs w:val="28"/>
          <w:rtl w:val="true"/>
          <w:lang w:bidi="fa-IR"/>
        </w:rPr>
        <w:t>اما بر این پندارند که بشر در این گونه مباحث نیازی به دین ندارد،طبیعی است که نمی‌توانند به ضرورت دینی بودن حقوق بشر و تأثیرپذیری آن از دین نظر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دین مورد نظر یک نظام حقوقی،فاقد احکام الزام‌آور اجتماعی باشد،باز نتیجه‌ای غیر از این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نظام‌های حقوقی،حقوق بشر را یک موضوع فرادینی پنداشته و مباحث حقوق بشری را به صورت مستقل و خارج از قلمرو دین مورد بحث و بررسی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رویکرد در مباحث حقوقی به طور عام و حقوق بشر به طور خاص،هیچ‌گونه نظری به دین ندارند و می‌کوشند چالش‌های حقوق بشر را نه با یاری گرفتن از مبانی دینی،بلکه با بهره‌گیری از شاخص‌های علمی و تجربی نوین حل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نظام‌های حقوقی و حقوق‌دانانی که رویکرد تاریخی دارند،بر این پندارند که حقوق بشر محصول رویارویی تاریخی دو نیروی متقابل یعنی حامیان و ناقضان حقوق بشر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بزرگ‌ترین توفیقی که در این مبارزه پی‌گیر،نصیب طرفداران حقوق بشر و عالم بشریت شده،صدور اعلامیه حقوق بشر در قرن بیستم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منظور نویسندگان اعلامیه از کلمه حیثیت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مقام و ارزش ذاتی و کرامت انسانی است که فراتر از حقوق می‌باشد؛یعنی افراد در دو چیز با یکدیگر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لحاظ ارزش و حیثیت ذاتی انسان و دیگری از لحاظ حقوقی که منشأ طبیعی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با طبیعت انسان سرشته شده و برای همه یکسان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اصول و هنجارهای حقوق بشر جهانی ناظر به حقوق اساسی و بنیادینی است که از جمله حقوق ذاتی تلقی شده و با ابتنای بر کرامت و حیثیت انسان،جزئی از حقوق غیر</w:t>
      </w:r>
    </w:p>
    <w:p>
      <w:pPr>
        <w:pStyle w:val="BookText"/>
        <w:rPr/>
      </w:pPr>
      <w:r>
        <w:rPr>
          <w:rFonts w:ascii="IRNazanin" w:hAnsi="IRNazanin" w:eastAsia="IRNazanin"/>
          <w:color w:val="111111"/>
          <w:sz w:val="28"/>
          <w:sz w:val="28"/>
          <w:szCs w:val="28"/>
          <w:rtl w:val="true"/>
          <w:lang w:bidi="fa-IR"/>
        </w:rPr>
        <w:t>قابل سلب افراد در مقابل دولت و جامعه تلقی شده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برخی تلاش کرده‌اند تا این طرز تفکر را با رویکرد فلسفی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انسان آمده و همچون لباسی است متناسب که تمامی نیازها و توانایی‌های وی در آن لحاظ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انسان در توان آدمی است و از طریق این شناخت می‌توان نیازهای بشر به دین و محدوده انتظارات وی را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انسان به دین،دو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نیازهایی که مربوط به بیرون از ساحت وجودی اویند که علوم و امکانات بشری دسترسی به این ساحت‌ها را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نیازهایی که بشر از طریق تجربه‌های بسیار خطرناک و سهمگین می‌تواند برای جستن راه رفع آنها دست به آزمون بزند؛ولی پس از آزمون،بخت و اقبالی برای نظاره نتیجه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انسان‌شناسی بر دین‌شناسی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ما از دین باید منطبق بر مبانی انسان‌شناسی پیشینی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دو حوزه یاد شده نباشد،داخل گوهر دین نیز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دین در باب حقوق انسان،صرفاًً بیان ارزش‌های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رویکرد،از برون به دین نگریسته می‌شود تا اهداف و قلمرو آن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دیدگاه مدعی‌اند که بر مبنای انتظاری که از دین داریم،می‌توانیم حدود و قلمرو دین را مشخص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از دین چه می‌خواهند؟برای چه به دین رجوع می‌کنند؟چه چیزهایی در دین هست که ما را ناگزیر از مراجعه به دین می‌سازد؟</w:t>
      </w:r>
    </w:p>
    <w:p>
      <w:pPr>
        <w:pStyle w:val="BookText"/>
        <w:rPr/>
      </w:pPr>
      <w:r>
        <w:rPr>
          <w:rFonts w:ascii="IRNazanin" w:hAnsi="IRNazanin" w:eastAsia="IRNazanin"/>
          <w:color w:val="111111"/>
          <w:sz w:val="28"/>
          <w:sz w:val="28"/>
          <w:szCs w:val="28"/>
          <w:rtl w:val="true"/>
          <w:lang w:bidi="fa-IR"/>
        </w:rPr>
        <w:t>بنا براین،انسان قبل از مراجعه به دین،باید انتظارات خود را از دین مشخص سازد و پس از تعیین نیازهای اصلی و فرعی خود به سراغ دین برود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ما از دین یعنی این‌که دین چه می‌تواند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تبیین توانایی‌های دین،منوط به تبیین گوهر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p>
    <w:p>
      <w:pPr>
        <w:pStyle w:val="BookText"/>
        <w:rPr/>
      </w:pPr>
      <w:r>
        <w:rPr>
          <w:rFonts w:ascii="IRNazanin" w:hAnsi="IRNazanin" w:eastAsia="IRNazanin"/>
          <w:color w:val="111111"/>
          <w:sz w:val="28"/>
          <w:sz w:val="28"/>
          <w:szCs w:val="28"/>
          <w:rtl w:val="true"/>
          <w:lang w:bidi="fa-IR"/>
        </w:rPr>
        <w:t>دیگر،نیازهای آدمی که او را محتاج به دین می‌کند؛دینی که نیازهای اصلی آدمی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ناکام مانده‌اند و در جای دیگر برآورده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برنیاورد،پذیرفتنی و خواستنی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تحدید انتظارات ما از دین،تبیین دو امر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گوهر دین و دیگری آن دسته از نیازهای اصیل آدمی که در جای دیگر اشباع نمی‌شوند و تبیین این هر دو امر،خارج از دین صورت می‌گیرد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انتظار بشر از دین،همواره تحول تاریخی می‌پذیرد؛یعنی آدمیان رفته‌رفته در طول تاریخ بهتر می‌آموزند که پرسش اصلی‌شان از خداوند و پیامبر چیست و کدام پرسش‌ها جنبه فرعی و ثانوی دارد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اینان می‌دانند که نگاه درون‌دینی را نمی‌توانند بکلی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دین در این خصوص می‌تواند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باشد؛یعنی برای پاسخ گفتن به آن پرسش،تئوری‌هایی در اختیار ما قرار دهد؛هرچند که تعیین صدق و کذب و تعیین اعتبار یا عدم اعتبار آن تئوری‌ها،در بیرون از قلمرو دین باید معلوم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دیگر،سخنان دین در این باب،اگر چه جنبه اثباتی ندارند،اما فایده ایضاحی دارند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نوشته‌هایی از این‌گونه که بیان‌کننده نظریه فرادینی بودن حقوق بشر است،این پندار را القا می‌کند که برای دست‌یابی به حقوق بشر باید به تاریخی مراجعه کرد که بازگو کننده تلاش انسان برای احقاق حقوق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بین‌المللی حقوق بشر به مثابه جلوه تلاش مشترک بشر در طول تاریخ،مهم‌ترین منابع حقوق بشر به شمار می‌روند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رویکرد،اولا دین جنبه فردی و شخصی می‌یابد؛زیرا هر</w:t>
      </w:r>
    </w:p>
    <w:p>
      <w:pPr>
        <w:pStyle w:val="BookText"/>
        <w:rPr/>
      </w:pPr>
      <w:r>
        <w:rPr>
          <w:rFonts w:ascii="IRNazanin" w:hAnsi="IRNazanin" w:eastAsia="IRNazanin"/>
          <w:color w:val="111111"/>
          <w:sz w:val="28"/>
          <w:sz w:val="28"/>
          <w:szCs w:val="28"/>
          <w:rtl w:val="true"/>
          <w:lang w:bidi="fa-IR"/>
        </w:rPr>
        <w:t>انسانی انتظارات و نیازهای خاص خود را از دین می‌طلبد؛ثانیا انسان در تشخیص نیازهای خود هرگز خطا نمی‌کند؛ثالثا انسان می‌تواند نیازهای اصلی و فرعی خود را تشخیص داده و دسته‌بندی کند؛رابعا انتظار انسان از دین،تأمین نیازهای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پرسش‌هایی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باید تابع انسان باشد یا انسان تابع دین؟اگر دین امری شخصی است،چه کسی باید پاسخ‌گوی نیازهای اجتماعی بشر باشد؟آیا تشخیص بشر در حوزه نیازها همواره صادق است و اشتباه نمی‌کند؟چه تضمینی بر صحت این ادعا وجود دارد؟ملاک نیازهای اصلی و فرعی انسان چیست؟چگونه انسان می‌تواند نیازهای اصلی و فرعی خود را تشخیص دهد و اشتباه نکند؟اصولا چرا از دین انتظار داشته باشیم که فقط پاسخ‌گوی نیازهای اصلی بشر باشد؟آیا انسان در تأمین نیازهای فرعی نیازی به دین ندارد؟آیا دین در مورد نیازهای فرعی نمی‌تواند نگاه عمیق‌تری داشته باشد و چگونگی اشباع آنها را دقیق‌تر مطرح سازد؟</w:t>
      </w:r>
    </w:p>
    <w:p>
      <w:pPr>
        <w:pStyle w:val="BookText"/>
        <w:rPr/>
      </w:pPr>
      <w:r>
        <w:rPr>
          <w:rFonts w:ascii="IRNazanin" w:hAnsi="IRNazanin" w:eastAsia="IRNazanin"/>
          <w:color w:val="111111"/>
          <w:sz w:val="28"/>
          <w:sz w:val="28"/>
          <w:szCs w:val="28"/>
          <w:rtl w:val="true"/>
          <w:lang w:bidi="fa-IR"/>
        </w:rPr>
        <w:t>مهم‌تر از همه آن‌که بر این مبنا دیگر نمی‌توان از دین انتظار قلمرو مشخصی را داشت؛چون دین نقشی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انتظارات تاریخی بشر است که قلمرو هدایت دین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به دین،جنبه پراگماتیستی دارد؛یعنی فرد پس از تشخیص نیازها و دردها برای تأمین نیازها و درمان دردهای خود به سراغ دین می‌رود؛نه آن‌که درد و درمان و نیاز و راه‌های رفع نیاز را از دین بخواهد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آن،این نوع نگاه به دین،از نظر معرفت‌شناختی نیز قابل نقد است؛چرا که طرفداران این نظریه،به حقانیت دین کاری ندارند و حق بودن را ملاک انتخاب دین نمی‌دانند؛بلکه دین را از این جهت می‌پذیرند که نیازهای اصلی بشر</w:t>
      </w:r>
    </w:p>
    <w:p>
      <w:pPr>
        <w:pStyle w:val="BookText"/>
        <w:rPr/>
      </w:pPr>
      <w:r>
        <w:rPr>
          <w:rFonts w:ascii="IRNazanin" w:hAnsi="IRNazanin" w:eastAsia="IRNazanin"/>
          <w:color w:val="111111"/>
          <w:sz w:val="28"/>
          <w:sz w:val="28"/>
          <w:szCs w:val="28"/>
          <w:rtl w:val="true"/>
          <w:lang w:bidi="fa-IR"/>
        </w:rPr>
        <w:t>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نیازهای اصلی ما را برنیاورد،پذیرفتنی و خواستنی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دیگر،ملاک انتخاب دین،منفعت داشتن آن است،نه حقانیت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اصل پذیرش دین،تابع انتظارات انسان است،صدق و کذب تئوری‌های دین را نیز انتظارات و توقعات انسان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برون‌دینی،دینی قابل پذیرش است که هماهنگ با نیازهای تعریف شده انسان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ارکان یا اجزای دین با نیازها و انتظارات انسان منافات داشته باشد،مربوط به دین نیست،یا این‌که فهم بشر از دین غلط است و دین ناگزیر باید خود را با نیازهای بشر هماهنگ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رویکرد،سرانجام به برداشت حداقلی از دین می‌رسند و با نادیده انگاشتن بسیاری از مسائل دینی،عقل جمعی بشر ر ا عهده‌دار حل بیشتر مسائل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ایراد این دسته از نظام‌های حقوقی و طرفداران نظریه فرادینی بودن حقوق بشر،غفلت از رابطه حقوق با جهان‌بینی توحیدی و عرفی انگاشتن حقوق بشر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برخی تصور کنند که می‌توان بدون عنایت به جهان‌بینی و پیوند انسان با جهان،به تدوین حقوق بشر پرداخت؛چنان‌که حامیان همین اندیشه توافق‌نامه‌ای را تنظیم کردند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خواسته یا ناخواسته از این حقیقت غفلت ورزیدند که امضای چنین توافق‌نامه‌ای هرگز به صلاح و سود همه یا بیشتر مردم جهان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همانند آداب و رسوم سنت‌های ملی نیست که در زمره اعتباریات محض قرار گرفته،نزد ملت‌های گوناگون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وظیفه دینِ حق این نیست که امور متفاوت بر حسب اقلیم‌ها و فرهنگ‌های گوناگون مانند نوع و رنگ لباس یا سبک غذای مردم را بیان کند؛بلکه رسالت دینِ حق،بیان خطوط کلّی زندگی و زیربناهای حیات</w:t>
      </w:r>
    </w:p>
    <w:p>
      <w:pPr>
        <w:pStyle w:val="BookText"/>
        <w:rPr/>
      </w:pPr>
      <w:r>
        <w:rPr>
          <w:rFonts w:ascii="IRNazanin" w:hAnsi="IRNazanin" w:eastAsia="IRNazanin"/>
          <w:color w:val="111111"/>
          <w:sz w:val="28"/>
          <w:sz w:val="28"/>
          <w:szCs w:val="28"/>
          <w:rtl w:val="true"/>
          <w:lang w:bidi="fa-IR"/>
        </w:rPr>
        <w:t>انسان،به طور عام و بدون در نظر گرفتن اختلاف‌ها و عوارض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از دیدگاه شهید مطهری رحمه الله،تأثیر عقاید کلی یک مکتب در باب انسان،عالم،حیات و هستی،بر اعتقاد به نوع علاقه بین انسان و سایر موجودات،امری قطعی و تردیدناپذیر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بنا بر فلسفه‌های مادی،علاقه غایی بین انسان و مواهب عالم معنا ندارد؛چون علاقه غایی این است که بگوییم آفرینش مواهب عالم برای انسان است و این فرع بر پذیرش حاکمیت یک نوع شعور کلی بر نوامیس عالم است و آن شعور کلی،علاقه غایی میان اشیاء را تنظیم و تبیین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جهان‌بینی اسلامی،علاقه غایی بین انسان و مواهب عالم،در متن نقشه کلی خلقت طراحی شده است؛به گونه‌ای که اگر انسان جزو این نقشه نبود،این نقشه شکل دیگری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قرآن کریم،پیش از آن‌که بشر بتواند فعالیتی بکند و دست به کاری بزند و پیش از آن‌که دستورهای دین به وسیله پیغمبر به مردم اعلام شود،یک نوع علاقه و ارتباط بین انسان و مواهب خلقت بوده و این مواهب متعلق به انسان و حق انسان است؛مثل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در زمین است،برای شما آفرید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لَقَدْ مَکَّنّاکُمْ فِی الْأَرْضِ وَ جَعَلْنا لَکُمْ فِیها مَعایِشَ قَلِیلاً ما تَشْکُرُونَ ؛شما را در زمین استقرار بخشیدیم و در آن برای شما موهبت‌هایی قرار دادیم که مایه زندگی شماست،اما شما کمتر قدردان این نعمت هستید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تصریح قرآن کریم،خود نظام خلقت بیانگر علاقه غایی میان انسان و مواهب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حق را قانون خلقت و آفرینش که مقدم بر قانون شرع است،قرار داد و چون هر دو از جانب خداوند است،قانون دین با قوانین فطرت</w:t>
      </w:r>
    </w:p>
    <w:p>
      <w:pPr>
        <w:pStyle w:val="BookText"/>
        <w:rPr/>
      </w:pP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قرآن کریم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سوی این دین ثابت نگه‌دار؛این دین مبنای محکم و خلل‌ناپذیر دارد و آن فطرت و سرشتی است که خداوند مردم را بر آن سرشت آفریده و قانون آفرینش تغییر ناپذیر است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علاقه غایی میان انسان و مواهب طبیعی،رابطه‌ای کلی و عمومی است؛از آن نظر که کسی بالفعل،حق اختصاصی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چون مخلوق خدا و فرزند این زمین و آب و خاک هستند،حقی بر عهده این زمین دارند؛اما استیفای این حق مرحله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است که حق و تکلیف انضمام می‌یابد و حقوق در اثر اجرای تکلیف و وظیفه،فعلیت پیدا می‌کند و هر کسی به حق اختصاصی خود می‌رسد؛چنان‌که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 فَاسْتَغْفِرُوهُ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زمین آفرید و از شما خواست که زمین را آباد کنید؛پس از سرکشی بازگردید و از خداوند آمرزش بخواهید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یعنی برای فعلیت حق،تنها خلقت انسان از زمین کافی نیست؛بلکه آن‌چه که حق را به فعلیت می‌رساند،فعالیت و عمران و احیای زمین،یعنی انجام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تکلیف عملی نشود،حق به فعلیت نمی‌رسد؛چون عقل و اختیار خدادادی دایره عمل انسان را وسعت بخشیده و حق انسان را دو مرحله‌ای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 انسان با سایر جانداران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حکم غریزه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زمین بودن برای اثبات حق آنها کافی است؛اما انسان به دلیل داشتن نیروی عقل و اراده،تا به تکلیف خود عمل نکند،نمی‌تواند از حق خدادادی خود استفاده کند</w:t>
      </w:r>
      <w:r>
        <w:rPr>
          <w:rFonts w:eastAsia="IRNazanin" w:cs="IRNazanin"/>
          <w:color w:val="111111"/>
          <w:sz w:val="28"/>
          <w:szCs w:val="28"/>
          <w:rtl w:val="true"/>
          <w:lang w:bidi="fa-IR"/>
        </w:rPr>
        <w:t xml:space="preserve">. </w:t>
      </w:r>
      <w:r>
        <w:rPr>
          <w:rStyle w:val="FootnoteAnchor"/>
          <w:rtl w:val="true"/>
        </w:rPr>
        <w:footnoteReference w:id="209"/>
      </w:r>
      <w:bookmarkStart w:id="278" w:name="pg5832_37431"/>
    </w:p>
    <w:p>
      <w:pPr>
        <w:pStyle w:val="Heading3"/>
        <w:numPr>
          <w:ilvl w:val="2"/>
          <w:numId w:val="1"/>
        </w:numPr>
        <w:rPr/>
      </w:pPr>
      <w:bookmarkStart w:id="279" w:name="__RefHeading___Toc4685654_581953129"/>
      <w:bookmarkStart w:id="280" w:name="_Toc105"/>
      <w:bookmarkEnd w:id="278"/>
      <w:bookmarkEnd w:id="279"/>
      <w:r>
        <w:rPr>
          <w:rtl w:val="true"/>
        </w:rPr>
        <w:t>نظریه درون دینی بودن حقوق بشر</w:t>
      </w:r>
      <w:bookmarkEnd w:id="280"/>
    </w:p>
    <w:p>
      <w:pPr>
        <w:pStyle w:val="Heading4"/>
        <w:numPr>
          <w:ilvl w:val="3"/>
          <w:numId w:val="1"/>
        </w:numPr>
        <w:rPr/>
      </w:pPr>
      <w:bookmarkStart w:id="281" w:name="__RefHeading___Toc4685656_581953129"/>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برعکس نظام‌های حقوق بشری،نظام حقوقی دینی،با تأکید بر رابطه حقوق بشر با جهان‌بینی توحیدی،طرفدار نظریه درون‌دینی بودن حقوق بشر است؛زیرا نظام حقوقی دینی از یک‌سو،معتقد به خدای حکیم و مهربانی است که از بیان کوچک‌ترین نیازهای بشری دریغ نورزیده است و از سوی دیگر،به کاستی‌های انسان‌شناسی بشری معترف است و از جانب سوم،متدین به دینی است که احکام الزام‌آور اجتماعی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این‌گونه از نظام‌های حقوقی بر لزوم رابطه حقوق بشر با دین و درون‌دینی بودن حقوق بشر نظر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رویکرد،برای درک قلمرو دین به سراغ متون دینی باید رفت؛چون رسالت دین بیان زمینه‌های هدایت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راه‌های شناخت قلمرو دین عبارتند 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بعثت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راه‌های تشخیص قلمرو دین شناخت فلسفه بعثت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آیاتی از قرآن کریم،دعوت به توحید، </w:t>
      </w:r>
      <w:r>
        <w:rPr>
          <w:rStyle w:val="FootnoteAnchor"/>
          <w:rtl w:val="true"/>
        </w:rPr>
        <w:footnoteReference w:id="210"/>
      </w:r>
      <w:r>
        <w:rPr>
          <w:rFonts w:ascii="IRNazanin" w:hAnsi="IRNazanin" w:eastAsia="IRNazanin"/>
          <w:color w:val="111111"/>
          <w:sz w:val="28"/>
          <w:sz w:val="28"/>
          <w:szCs w:val="28"/>
          <w:rtl w:val="true"/>
          <w:lang w:bidi="fa-IR"/>
        </w:rPr>
        <w:t xml:space="preserve">یادآوری معاد، </w:t>
      </w:r>
      <w:r>
        <w:rPr>
          <w:rStyle w:val="FootnoteAnchor"/>
          <w:rtl w:val="true"/>
        </w:rPr>
        <w:footnoteReference w:id="211"/>
      </w:r>
      <w:r>
        <w:rPr>
          <w:rFonts w:ascii="IRNazanin" w:hAnsi="IRNazanin" w:eastAsia="IRNazanin"/>
          <w:color w:val="111111"/>
          <w:sz w:val="28"/>
          <w:sz w:val="28"/>
          <w:szCs w:val="28"/>
          <w:rtl w:val="true"/>
          <w:lang w:bidi="fa-IR"/>
        </w:rPr>
        <w:t xml:space="preserve">تعلیم و تربیت انسان، </w:t>
      </w:r>
      <w:r>
        <w:rPr>
          <w:rStyle w:val="FootnoteAnchor"/>
          <w:rtl w:val="true"/>
        </w:rPr>
        <w:footnoteReference w:id="212"/>
      </w:r>
      <w:r>
        <w:rPr>
          <w:rFonts w:ascii="IRNazanin" w:hAnsi="IRNazanin" w:eastAsia="IRNazanin"/>
          <w:color w:val="111111"/>
          <w:sz w:val="28"/>
          <w:sz w:val="28"/>
          <w:szCs w:val="28"/>
          <w:rtl w:val="true"/>
          <w:lang w:bidi="fa-IR"/>
        </w:rPr>
        <w:t xml:space="preserve">تأمین آزادی بشر </w:t>
      </w:r>
      <w:r>
        <w:rPr>
          <w:rStyle w:val="FootnoteAnchor"/>
          <w:rtl w:val="true"/>
        </w:rPr>
        <w:footnoteReference w:id="213"/>
      </w:r>
      <w:r>
        <w:rPr>
          <w:rFonts w:ascii="IRNazanin" w:hAnsi="IRNazanin" w:eastAsia="IRNazanin"/>
          <w:color w:val="111111"/>
          <w:sz w:val="28"/>
          <w:sz w:val="28"/>
          <w:szCs w:val="28"/>
          <w:rtl w:val="true"/>
          <w:lang w:bidi="fa-IR"/>
        </w:rPr>
        <w:t xml:space="preserve">و استقرار عدالت اجتماعی </w:t>
      </w:r>
      <w:r>
        <w:rPr>
          <w:rStyle w:val="FootnoteAnchor"/>
          <w:rtl w:val="true"/>
        </w:rPr>
        <w:footnoteReference w:id="214"/>
      </w:r>
      <w:r>
        <w:rPr>
          <w:rFonts w:ascii="Amiri" w:hAnsi="Amiri" w:eastAsia="Amiri" w:cs="Amiri"/>
          <w:color w:val="111111"/>
          <w:sz w:val="28"/>
          <w:sz w:val="28"/>
          <w:szCs w:val="28"/>
          <w:rtl w:val="true"/>
          <w:lang w:bidi="ar-SA"/>
        </w:rPr>
        <w:t>از مهم‌ترین اهداف بعثت انبیای الهی به شمار می‌رود که تحقق آنها در نهایت به کمال نهایی 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بدین ترتیب،فلسفه بعثت انبیا و همه اقدامات پیامبران الهی مقدمه رسیدن به یک</w:t>
      </w:r>
    </w:p>
    <w:p>
      <w:pPr>
        <w:pStyle w:val="BookText"/>
        <w:rPr/>
      </w:pPr>
      <w:r>
        <w:rPr>
          <w:rFonts w:ascii="IRNazanin" w:hAnsi="IRNazanin" w:eastAsia="IRNazanin"/>
          <w:color w:val="111111"/>
          <w:sz w:val="28"/>
          <w:sz w:val="28"/>
          <w:szCs w:val="28"/>
          <w:rtl w:val="true"/>
          <w:lang w:bidi="fa-IR"/>
        </w:rPr>
        <w:t>هدف و آن کمال نهایی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دین را از طریق جامعیت قرآن و روایات ناظر به این مسئله،می‌توان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تبیان بودن قرآن که در آیات متعددی </w:t>
      </w:r>
      <w:r>
        <w:rPr>
          <w:rStyle w:val="FootnoteAnchor"/>
          <w:rtl w:val="true"/>
        </w:rPr>
        <w:footnoteReference w:id="216"/>
      </w:r>
      <w:r>
        <w:rPr>
          <w:rFonts w:ascii="IRNazanin" w:hAnsi="IRNazanin" w:eastAsia="IRNazanin"/>
          <w:color w:val="111111"/>
          <w:sz w:val="28"/>
          <w:sz w:val="28"/>
          <w:szCs w:val="28"/>
          <w:rtl w:val="true"/>
          <w:lang w:bidi="fa-IR"/>
        </w:rPr>
        <w:t>تأکید شده است،می‌تواند در این بحث راه‌گشا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نهایی دین،انسان‌سازی است که در این زمینه چیزی را فروگذار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آیات،روایات متعددی بیان‌کننده جامعیت دین است که در جای مناسب مورد بحث قرار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خاتمیت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این مسئله که اسلام کامل‌ترین و آخرین دین آسمانی است نیز ما را در تعیین قلمرو دین کمک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بیان قرآن کریم،اسلام آخرین دین آسمانی است و دین الهی با بعثت حضرت محمد صلّی الله علیه و آله نهایی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نگاه،هدف از تشریع دین،بیان علوم و حقایقی است که دارای دو ویژگی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هدایت و سعادت انسان در گرو آنهاست؛به گونه‌ای که اخلال در آنها سبب نقض غرض بعثت پیامبران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به حقایق مزبور با روش‌های عادی معرفت امکان‌پذیر نباشد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ویژگی اوّل،علوم و معارفی که هدایت و سعادت انسان در گرو آنها نیست خارج می‌شوند؛مانند فیزیک،شیمی و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دوم،معارفی که با روش‌های عادی معرفت دست‌یافتنی هستند،خارج می‌گردند؛مانند علم پزشکی و مانند آن</w:t>
      </w:r>
      <w:r>
        <w:rPr>
          <w:rFonts w:eastAsia="IRNazanin" w:cs="IRNazanin"/>
          <w:color w:val="111111"/>
          <w:sz w:val="28"/>
          <w:szCs w:val="28"/>
          <w:rtl w:val="true"/>
          <w:lang w:bidi="fa-IR"/>
        </w:rPr>
        <w:t xml:space="preserve">. </w:t>
      </w:r>
      <w:r>
        <w:rPr>
          <w:rStyle w:val="FootnoteAnchor"/>
          <w:rtl w:val="true"/>
        </w:rPr>
        <w:footnoteReference w:id="218"/>
      </w:r>
      <w:bookmarkStart w:id="283" w:name="pg5832_37433"/>
    </w:p>
    <w:p>
      <w:pPr>
        <w:pStyle w:val="BookText"/>
        <w:rPr/>
      </w:pPr>
      <w:bookmarkEnd w:id="283"/>
      <w:r>
        <w:rPr>
          <w:rFonts w:ascii="IRNazanin" w:hAnsi="IRNazanin" w:eastAsia="IRNazanin"/>
          <w:color w:val="111111"/>
          <w:sz w:val="28"/>
          <w:sz w:val="28"/>
          <w:szCs w:val="28"/>
          <w:rtl w:val="true"/>
          <w:lang w:bidi="fa-IR"/>
        </w:rPr>
        <w:t>حقوق بشر از جمله موضوعاتی است که دارای دو ویژگی مزبور است؛یعنی هم هدایت و سعادت انسان‌ها در گِرو شناخت و رعایت آن است و هم با روش‌های عادی شناخت دست‌نایافتنی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رو،حقوق بشر در قلمرو انتظار بشر از دین قرار می‌گیرد؛یعنی تبیین آن را باید جزء انتظارات بشر از دین دانست</w:t>
      </w:r>
      <w:r>
        <w:rPr>
          <w:rFonts w:eastAsia="IRNazanin" w:cs="IRNazanin"/>
          <w:color w:val="111111"/>
          <w:sz w:val="28"/>
          <w:szCs w:val="28"/>
          <w:rtl w:val="true"/>
          <w:lang w:bidi="fa-IR"/>
        </w:rPr>
        <w:t>.</w:t>
      </w:r>
    </w:p>
    <w:p>
      <w:pPr>
        <w:pStyle w:val="Heading4"/>
        <w:numPr>
          <w:ilvl w:val="3"/>
          <w:numId w:val="1"/>
        </w:numPr>
        <w:rPr/>
      </w:pPr>
      <w:bookmarkStart w:id="284" w:name="__RefHeading___Toc4685658_581953129"/>
      <w:bookmarkStart w:id="285" w:name="_Toc107"/>
      <w:bookmarkEnd w:id="284"/>
      <w:r>
        <w:rPr>
          <w:rtl w:val="true"/>
        </w:rPr>
        <w:t>ادله درون دینی بودن حقوق بشر</w:t>
      </w:r>
      <w:bookmarkEnd w:id="285"/>
    </w:p>
    <w:p>
      <w:pPr>
        <w:pStyle w:val="Heading5"/>
        <w:numPr>
          <w:ilvl w:val="4"/>
          <w:numId w:val="1"/>
        </w:numPr>
        <w:rPr/>
      </w:pPr>
      <w:bookmarkStart w:id="286" w:name="__RefHeading___Toc4685660_581953129"/>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طرفداران نظریه درون‌دینی بودن حقوق بشر،دلایل عقلی و نقلی برای اثبات مدعای خود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288" w:name="__RefHeading___Toc4685662_581953129"/>
      <w:bookmarkStart w:id="289" w:name="_Toc109"/>
      <w:bookmarkEnd w:id="288"/>
      <w:r>
        <w:rPr/>
        <w:t>1</w:t>
      </w:r>
      <w:r>
        <w:rPr>
          <w:rtl w:val="true"/>
        </w:rPr>
        <w:t>-</w:t>
      </w:r>
      <w:r>
        <w:rPr>
          <w:rtl w:val="true"/>
        </w:rPr>
        <w:t>ادلّه عقلی</w:t>
      </w:r>
      <w:bookmarkEnd w:id="289"/>
    </w:p>
    <w:p>
      <w:pPr>
        <w:pStyle w:val="BookText"/>
        <w:rPr/>
      </w:pPr>
      <w:r>
        <w:rPr>
          <w:rFonts w:ascii="IRNazanin" w:hAnsi="IRNazanin" w:eastAsia="IRNazanin"/>
          <w:color w:val="111111"/>
          <w:sz w:val="28"/>
          <w:sz w:val="28"/>
          <w:szCs w:val="28"/>
          <w:rtl w:val="true"/>
          <w:lang w:bidi="fa-IR"/>
        </w:rPr>
        <w:t>از نظر عقلی،چهار دلیل برای اثبات درون‌دینی بودن حقوق بشر می‌توان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دلایل سه‌گانه نخست،ناتوانی انسان از شناخت خویش و نیازمندی وی به وحی اثبات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 صلاحیت و توانایی خداوند متعال را در تعیین حقوق بشر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خردباوری علمی،یکی از مبانی نظری حقوق بشر غرب است که بر اساس آن،انسان به شناخت توانمندی‌ها،احساسات و نیازهای خویش توانا می‌باشد؛ولی از نظر متفکّران دینی چنین روشی نمی‌تواند ما را به شناخت جامع و تامّ از انسان رهنمون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علمی شناخت،به دلیل محدودیت‌های آن در قالب استقراگرایی و ابطال‌پذیری،صرفاً دارای ارزش عملی است و در مقام عمل می‌تواند سودمند باشد،اما از واقع‌نمایی و بیان حقیقت نظام هستی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متفکّر نامدار غرب بیانگر این مدعاست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بنیاد تجربی علم عینی،هیچ چیز مطلقی ندارد و علم بر اساس</w:t>
      </w:r>
    </w:p>
    <w:p>
      <w:pPr>
        <w:pStyle w:val="BookText"/>
        <w:rPr/>
      </w:pPr>
      <w:r>
        <w:rPr>
          <w:rFonts w:ascii="IRNazanin" w:hAnsi="IRNazanin" w:eastAsia="IRNazanin"/>
          <w:color w:val="111111"/>
          <w:sz w:val="28"/>
          <w:sz w:val="28"/>
          <w:szCs w:val="28"/>
          <w:rtl w:val="true"/>
          <w:lang w:bidi="fa-IR"/>
        </w:rPr>
        <w:t>مستحکمی استوار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مبنای تهورآمیز نظریه‌های آن بر باتلاقی افراشته شده و همانند ساختمانی است که بر ستون‌هایی استوار شده که درون باتلاقی فرو رفته‌اند؛اما نه به سوی شالوده‌ای طبیعی و معلوم،و اگر از فرو بردن عمیق‌تر ستون‌ها بازمی‌ایستیم،از آن رو نیست که به زمین رصینی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رسیده‌ایم؛بلکه ما فقط وقتی توقّف می‌کنیم که راضی شده باشیم ستون‌ها برای تحمّل ساختمان،دست‌کم اکنون به اندازه کافی مستحکم هستند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مقدّمات از جمله شناخت نظام هستی،و تشخیص نیازهای کاذب از نیازهای واقعی،برای تعیین حقوق بشر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محدودیت توان شناخت انسان،شناخت چنین اموری حتی برای خردمندان،بدون کمک وحی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بنابراین،تعیین حقوق بشر به وسیله خود آدمی،نمی‌تواند کامل و تمام 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حقوق جهانی برای بشر،مبتنی بر وجود اصولی است که فراتر از برداشت انسان‌ها باشد؛چرا که انسان‌ها به دلیل اختلاف علاقه‌ها،سلیقه‌ها و آداب و رسوم نمی‌توانند به وحدت نظر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بنابراین،وجود مرجعی مشترک که در تعیین موارد بتوان بدان استناد کرد،در صورتی امکان دارد که فراتر از قرارداد و نظر انسان‌ها باشد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توحیدی،خداوند هستی محض و عالم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از او نشأت گرفته و در هستی خود وابسته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نسبت به نظام هستی تامّ و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خالق انسان است و به تمامی ابعاد حیات آدمی،</w:t>
      </w:r>
      <w:bookmarkStart w:id="290" w:name="pg5832_37435"/>
    </w:p>
    <w:p>
      <w:pPr>
        <w:pStyle w:val="BookText"/>
        <w:rPr/>
      </w:pPr>
      <w:bookmarkEnd w:id="290"/>
      <w:r>
        <w:rPr>
          <w:rFonts w:ascii="IRNazanin" w:hAnsi="IRNazanin" w:eastAsia="IRNazanin"/>
          <w:color w:val="111111"/>
          <w:sz w:val="28"/>
          <w:sz w:val="28"/>
          <w:szCs w:val="28"/>
          <w:rtl w:val="true"/>
          <w:lang w:bidi="fa-IR"/>
        </w:rPr>
        <w:t>توانایی‌ها،نیازمندی‌ها و استعدادهای وی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بنابراین،تنها خداوند است که راه سعادت و مسیر کمال آدمی را می‌داند و قادر به هدایت وی می‌باشد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از این رو دین به عنوان دستورالعمل و تعالیمی که از ناحیه خداوند برای هدایت و کمال انسان آمده،شامل تعالیمی درباره حقوق او نیز خواهد 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از مجموع این ادلّه چهارگانه،به این نتیجه می‌رسیم که علوم بشری از شناخت تامّ و جامع انسان عاجز است و انسان در این زمینه نیازمند منبعی فراتر از خود است؛منبعی که از خالق انسان سرچشمه می‌گیرد و این،همان وحی الهی است که در قالب متون دینی در اختیار مردم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نظر عقلی حقوق بشر در قلمرو انتظارات بشر از دین قرار می‌گیرد</w:t>
      </w:r>
      <w:r>
        <w:rPr>
          <w:rFonts w:eastAsia="IRNazanin" w:cs="IRNazanin"/>
          <w:color w:val="111111"/>
          <w:sz w:val="28"/>
          <w:szCs w:val="28"/>
          <w:rtl w:val="true"/>
          <w:lang w:bidi="fa-IR"/>
        </w:rPr>
        <w:t>.</w:t>
      </w:r>
    </w:p>
    <w:p>
      <w:pPr>
        <w:pStyle w:val="Heading5"/>
        <w:numPr>
          <w:ilvl w:val="4"/>
          <w:numId w:val="1"/>
        </w:numPr>
        <w:rPr/>
      </w:pPr>
      <w:bookmarkStart w:id="291" w:name="__RefHeading___Toc4685664_581953129"/>
      <w:bookmarkStart w:id="292" w:name="_Toc110"/>
      <w:bookmarkEnd w:id="291"/>
      <w:r>
        <w:rPr/>
        <w:t>2</w:t>
      </w:r>
      <w:r>
        <w:rPr>
          <w:rtl w:val="true"/>
        </w:rPr>
        <w:t>-</w:t>
      </w:r>
      <w:r>
        <w:rPr>
          <w:rtl w:val="true"/>
        </w:rPr>
        <w:t>ادلّه نقلی</w:t>
      </w:r>
      <w:bookmarkEnd w:id="292"/>
    </w:p>
    <w:p>
      <w:pPr>
        <w:pStyle w:val="BookText"/>
        <w:rPr/>
      </w:pPr>
      <w:r>
        <w:rPr>
          <w:rFonts w:ascii="IRNazanin" w:hAnsi="IRNazanin" w:eastAsia="IRNazanin"/>
          <w:color w:val="111111"/>
          <w:sz w:val="28"/>
          <w:sz w:val="28"/>
          <w:szCs w:val="28"/>
          <w:rtl w:val="true"/>
          <w:lang w:bidi="fa-IR"/>
        </w:rPr>
        <w:t>افزون بر استدلال عقلی که نیازمندی انسان را در شناخت حقوق و تکالیف خویش به دین اثبات می‌کند،در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این واقعیت تأکید شده است،که به نمونه‌هایی از آن اشاره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کریم،دین بیانگر همه نیازهای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بر این حقیقت،صراحت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عَلَیْکَ الْکِتابَ تِبْیاناً لِکُلِّ شَیْ‌ءٍ وَ هُدیً وَ رَحْمَةً وَ بُشْری لِلْمُسْلِمِینَ ؛ </w:t>
      </w:r>
      <w:r>
        <w:rPr>
          <w:rStyle w:val="FootnoteAnchor"/>
          <w:rtl w:val="true"/>
        </w:rPr>
        <w:footnoteReference w:id="224"/>
      </w:r>
      <w:r>
        <w:rPr>
          <w:rFonts w:ascii="IRNazanin" w:hAnsi="IRNazanin" w:eastAsia="IRNazanin"/>
          <w:color w:val="111111"/>
          <w:sz w:val="28"/>
          <w:sz w:val="28"/>
          <w:szCs w:val="28"/>
          <w:rtl w:val="true"/>
          <w:lang w:bidi="fa-IR"/>
        </w:rPr>
        <w:t>و ما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 که بیانگر همه چیز،و مایه هدایت و رحمت و بشارت برای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ما هیچ چیز را در این کتاب فروگذار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تفسیر آیه شریفه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شیء کوتاهی‌های گوناگونی است که نفی شده است و خلاصه معنا این که چیزی نیست که رعایت حال آن واجب و قیام به حقّ آن و بیان آن لازم باشد؛مگر این‌که ما آن را در این کتاب رعایت نموده و در امر آن کوتاهی نکرده‌ایم؛پس کتاب ما تامّ و کامل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دسته 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متعددی بر این حقیقت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برای هر چیز،روشنگری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هیچ چیز از نیازمندی‌های بندگانش را رها نکرده است؛به گونه‌ای که هیچ بنده‌ای نمی‌تواند بگوید ای کاش در این باره در قرآن چیزی آمده بود،مگر آن‌که خداوند در آن باره چیزی فرستاده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نیز از ایشان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حلال و حرامی را به وجود نیاورده،مگر این‌که دارای مرزی همانند مرز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راه است،از آنِ اوست و آن‌چه از خانه است،از آنِ اوست؛حتی تاوان یک خراش و جز آن،و تنبیهاتی به اندازه یک تازیانه و نیم تازیانه</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چیز از آن‌چه را امّت بدان نیازمند بوده،ترک نکرده است،مگر آن که در کتابش نازل فرموده و برای پیامبرش</w:t>
      </w:r>
    </w:p>
    <w:p>
      <w:pPr>
        <w:pStyle w:val="BookText"/>
        <w:rPr/>
      </w:pPr>
      <w:r>
        <w:rPr>
          <w:rFonts w:ascii="IRNazanin" w:hAnsi="IRNazanin" w:eastAsia="IRNazanin"/>
          <w:color w:val="111111"/>
          <w:sz w:val="28"/>
          <w:sz w:val="28"/>
          <w:szCs w:val="28"/>
          <w:rtl w:val="true"/>
          <w:lang w:bidi="fa-IR"/>
        </w:rPr>
        <w:t>روشن ساخته و برای هرچیز حدّ و مرزی نهاده است و بر آن دلیلی که بدان دلالت کند،قرار داده و هر آن کس را که از این مرز پا فراتر گذارد،مجازاتی مقرّر نموده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کتاب‌های حدیثی،روایات متعددی با این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و مسئله‌ای نیست،مگر این‌که اصول آن در کتاب و سنّت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افزون بر آن،در آیات متعددی از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قرار گرفته است که خود بیانگر توجه اسلام به شناخت حقیقت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نمی‌داند که ما او را از نطفه‌ای بی‌ارزش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 شعور و نطق شد که به مخاصمه آشکار با ما برخاست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بهترین صورت و نظام آفریدیم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رحمان،قرآن را تعلیم فرمود،انسان را آفرید،و به او بیان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عصاره‌ای از گل آفریدیم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مختلطی آفریدیم و او را می‌آزماییم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293" w:name="pg5832_37438"/>
    </w:p>
    <w:p>
      <w:pPr>
        <w:pStyle w:val="BookText"/>
        <w:rPr/>
      </w:pPr>
      <w:bookmarkEnd w:id="2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آفریدیم و وسوسه‌های نفس او را می‌دانیم و ما به او از رگ قلبش نزدیک‌تریم</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انسان حریص و کم‌طاقت آفریده شده است؛هنگامی که بدی به او رسد،بی‌تابی می‌کند و هنگامی که خوبی به او رسد،مانع دیگران می‌شود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انسان طغیان می‌کند از این‌که خود را بی‌نیاز ببیند</w:t>
      </w:r>
      <w:r>
        <w:rPr>
          <w:rFonts w:eastAsia="IRNazanin" w:cs="IRNazanin"/>
          <w:color w:val="111111"/>
          <w:sz w:val="28"/>
          <w:szCs w:val="28"/>
          <w:rtl w:val="true"/>
          <w:lang w:bidi="fa-IR"/>
        </w:rPr>
        <w:t xml:space="preserve">». </w:t>
      </w:r>
      <w:r>
        <w:rPr>
          <w:rStyle w:val="FootnoteAnchor"/>
          <w:rtl w:val="true"/>
        </w:rPr>
        <w:footnoteReference w:id="235"/>
      </w:r>
    </w:p>
    <w:p>
      <w:pPr>
        <w:pStyle w:val="Heading3"/>
        <w:numPr>
          <w:ilvl w:val="2"/>
          <w:numId w:val="1"/>
        </w:numPr>
        <w:rPr/>
      </w:pPr>
      <w:bookmarkStart w:id="294" w:name="__RefHeading___Toc4685666_581953129"/>
      <w:bookmarkStart w:id="295" w:name="_Toc111"/>
      <w:bookmarkEnd w:id="294"/>
      <w:r>
        <w:rPr>
          <w:rtl w:val="true"/>
        </w:rPr>
        <w:t>خلاصه</w:t>
      </w:r>
      <w:bookmarkEnd w:id="295"/>
    </w:p>
    <w:p>
      <w:pPr>
        <w:pStyle w:val="BookText"/>
        <w:rPr/>
      </w:pPr>
      <w:r>
        <w:rPr>
          <w:rFonts w:ascii="IRNazanin" w:hAnsi="IRNazanin" w:eastAsia="IRNazanin"/>
          <w:color w:val="111111"/>
          <w:sz w:val="28"/>
          <w:sz w:val="28"/>
          <w:szCs w:val="28"/>
          <w:rtl w:val="true"/>
          <w:lang w:bidi="fa-IR"/>
        </w:rPr>
        <w:t>با توجه به رویکردهای حقوقی معاصر،مسئله درون‌دینی یا برون‌دینی بودن حقوق بشر،از موضوعات قابل بحث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این مسئله به باور نظام‌های حقوقی از یک‌سو و دین مورد نظر از سوی دیگر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حقوقی بشری،با برداشت خاصی از دین و غفلت از رابطه حقوق بشر با جهان‌بینی،حقوق بشر را پدیده‌ای فرادینی پنداشته و بر استقلال انسان در توانایی و صلاحیت وی در تعریف حقوق بشر تأکید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برابر،نظام‌های حقوقی دینی با رویکرد ویژه،حقوق بشر را پدیده‌ای درون‌دینی می‌دانند؛چون دین مجموعه عقاید،احکام و آدابی است که انسان در سایه آنها می‌تواند به سعادت دو جهان برسد و از لحاظ فردی،اجتماعی،اخلاقی و تربیتی،در مسیر صحیح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نیز در پرتو دین قابل تبیین و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رویکرد،استدلالات عقلی و دینی متعددی برای اثبات مدعای خود اقامه می‌کنند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دیدگاه‌ها باید اذعان کرد که علوم تجربی و روش‌های متعارف</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حقیقت انسان،نیازهای واقعی و کمال حقیقی بشر را تبیین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امر نیازمند منبعی فراتر از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حقیقت انسان،استعدادها،نیازها و از همه مهم‌تر فلسفه آفرینش بشر،از جمله اهداف مهمّ دین و بعثت پیامبران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از جمله حقایقی است که در قلمرو انتظارات بشر از دین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 دینی،حقوق بشر را بر پایه توانمندی‌ها،استعدادها،نیازها و کمال نهایی انسان تعریف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ایراد طرفداران نظریه فرادینی بودن حقوق بشر،غفلت از پیوند ناگسستنی انسان با خدا و نادیده انگاشتن حقوق بشر با جهان‌بینی توحیدی است</w:t>
      </w:r>
      <w:r>
        <w:rPr>
          <w:rFonts w:eastAsia="IRNazanin" w:cs="IRNazanin"/>
          <w:color w:val="111111"/>
          <w:sz w:val="28"/>
          <w:szCs w:val="28"/>
          <w:rtl w:val="true"/>
          <w:lang w:bidi="fa-IR"/>
        </w:rPr>
        <w:t>.</w:t>
      </w:r>
      <w:bookmarkStart w:id="296" w:name="pg5832_37440"/>
    </w:p>
    <w:p>
      <w:pPr>
        <w:pStyle w:val="Heading3"/>
        <w:numPr>
          <w:ilvl w:val="2"/>
          <w:numId w:val="1"/>
        </w:numPr>
        <w:rPr/>
      </w:pPr>
      <w:bookmarkStart w:id="297" w:name="__RefHeading___Toc4685668_581953129"/>
      <w:bookmarkStart w:id="298" w:name="_Toc112"/>
      <w:bookmarkEnd w:id="296"/>
      <w:bookmarkEnd w:id="297"/>
      <w:r>
        <w:rPr>
          <w:rtl w:val="true"/>
        </w:rPr>
        <w:t>پرسش ها</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بایستگی و عدم بایستگی لزوم رابطه حقوق بشر با دین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 از زاویه ارتباط حقوق بشر با دین،به چند دسته تقسیم می‌شوند؟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پیوند عمیق حقوق با دین،چرا اغلب حقو قدانان معاصر،سکولاریستی می‌اندیشند؟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نظریه فرادینی بودن حقوق بشر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حقوق بشر،یک امری عرفی و قراردادی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نگرش تاریخی به حقوق بشر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شناخت قلمرو دین،از دیدگاه دینی کدامند؟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عقلی نظریه درون‌دینی بودن حقوق بشر کدامند؟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قرآنی نظریه درون‌دینی بودن حقوق بشر را بیان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فرادینی بودن حقوق بشر را ارزیابی کنید</w:t>
      </w:r>
      <w:r>
        <w:rPr>
          <w:rFonts w:eastAsia="IRNazanin" w:cs="IRNazanin"/>
          <w:color w:val="111111"/>
          <w:sz w:val="28"/>
          <w:szCs w:val="28"/>
          <w:rtl w:val="true"/>
          <w:lang w:bidi="fa-IR"/>
        </w:rPr>
        <w:t>.</w:t>
      </w:r>
      <w:bookmarkStart w:id="299" w:name="pg5832_37441"/>
    </w:p>
    <w:p>
      <w:pPr>
        <w:pStyle w:val="Heading3"/>
        <w:numPr>
          <w:ilvl w:val="2"/>
          <w:numId w:val="1"/>
        </w:numPr>
        <w:rPr/>
      </w:pPr>
      <w:bookmarkStart w:id="300" w:name="__RefHeading___Toc4685670_581953129"/>
      <w:bookmarkStart w:id="301" w:name="_Toc113"/>
      <w:bookmarkEnd w:id="299"/>
      <w:bookmarkEnd w:id="300"/>
      <w:r>
        <w:rPr>
          <w:rtl w:val="true"/>
        </w:rPr>
        <w:t>منابع برای مطالعه</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بشر از دین،قم،پژوهشگاه علوم و فرهنگ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بشر از دین،قم،مرکز نشر اسرا،</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دنیا،قم مرکز نشر اسراء،</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قدسی،تهران،مؤسسه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مدیریت،مؤسسه فرهنگی صراط،</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سلیمی،عبدالحکیم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توسعه حقوق بین‌الملل،قم،مؤسسه آموزشی و پژوهشی امام خمینی رحمه الله،</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شاکری،حمیدرضا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کانون اندیشه جوان،چ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کمالی،علی‌اکبر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مبانی سکولاریسم،تهران،پژوهشکده مطالعات فرهنگی و اجتماعی و انتشارات دانشگاه امام صادق،</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نظریه عرفی شدن در ایران،قم،انتشارات مؤسسه آموزشی و پژوهشی امام خمینی رحمه الله،</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بشر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دیدگاه‌ها در دین‌شناسی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دانش و اندیشه معاصر،چاپ سوم،</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302" w:name="pg5832_37443"/>
    </w:p>
    <w:p>
      <w:pPr>
        <w:pStyle w:val="Heading2"/>
        <w:numPr>
          <w:ilvl w:val="1"/>
          <w:numId w:val="1"/>
        </w:numPr>
        <w:rPr/>
      </w:pPr>
      <w:bookmarkStart w:id="303" w:name="__RefHeading___Toc4685672_581953129"/>
      <w:bookmarkStart w:id="304" w:name="_Toc114"/>
      <w:bookmarkEnd w:id="302"/>
      <w:bookmarkEnd w:id="303"/>
      <w:r>
        <w:rPr/>
        <w:t>7</w:t>
      </w:r>
      <w:r>
        <w:rPr>
          <w:rtl w:val="true"/>
        </w:rPr>
        <w:t>-</w:t>
      </w:r>
      <w:r>
        <w:rPr>
          <w:rtl w:val="true"/>
        </w:rPr>
        <w:t>اصول نظری اعلامیه جهانی حقوق بشر</w:t>
      </w:r>
      <w:bookmarkEnd w:id="304"/>
    </w:p>
    <w:p>
      <w:pPr>
        <w:pStyle w:val="Heading3"/>
        <w:numPr>
          <w:ilvl w:val="2"/>
          <w:numId w:val="1"/>
        </w:numPr>
        <w:rPr/>
      </w:pPr>
      <w:bookmarkStart w:id="305" w:name="__RefHeading___Toc4685674_581953129"/>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اومانیستی را به خوبی تبیین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دیدگاه خویشتن مالکی آشنا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بسندگی غربی را تحلیل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فردگرایی و علم‌گرایی را مورد بررسی قرار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استاد،اصول نظری اعلامیه جهانی حقوق بشر را ارزیابی و نقد کند</w:t>
      </w:r>
      <w:r>
        <w:rPr>
          <w:rFonts w:eastAsia="IRNazanin" w:cs="IRNazanin"/>
          <w:color w:val="111111"/>
          <w:sz w:val="28"/>
          <w:szCs w:val="28"/>
          <w:rtl w:val="true"/>
          <w:lang w:bidi="fa-IR"/>
        </w:rPr>
        <w:t>.</w:t>
      </w:r>
    </w:p>
    <w:p>
      <w:pPr>
        <w:pStyle w:val="Heading3"/>
        <w:numPr>
          <w:ilvl w:val="2"/>
          <w:numId w:val="1"/>
        </w:numPr>
        <w:rPr/>
      </w:pPr>
      <w:bookmarkStart w:id="307" w:name="__RefHeading___Toc4685676_581953129"/>
      <w:bookmarkStart w:id="308" w:name="_Toc116"/>
      <w:bookmarkEnd w:id="307"/>
      <w:r>
        <w:rPr>
          <w:rtl w:val="true"/>
        </w:rPr>
        <w:t>مقدمه</w:t>
      </w:r>
      <w:bookmarkEnd w:id="308"/>
    </w:p>
    <w:p>
      <w:pPr>
        <w:pStyle w:val="BookText"/>
        <w:rPr/>
      </w:pPr>
      <w:r>
        <w:rPr>
          <w:rFonts w:ascii="IRNazanin" w:hAnsi="IRNazanin" w:eastAsia="IRNazanin"/>
          <w:color w:val="111111"/>
          <w:sz w:val="28"/>
          <w:sz w:val="28"/>
          <w:szCs w:val="28"/>
          <w:rtl w:val="true"/>
          <w:lang w:bidi="fa-IR"/>
        </w:rPr>
        <w:t>هر نظام حقوقی،مبتنی بر یک سری اصول نظری است که با توجه به آنها و بر اساس شناختی که از انسان دارد،حقوق و تکالیف بشر را تدوین و لازم الاجرا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بنابراین،تبیین اصول نظری حقوق بشر غربی،از مباحث لازم و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اصول نظری حقوق بشر غربی عبارتند از</w:t>
      </w:r>
      <w:r>
        <w:rPr>
          <w:rFonts w:eastAsia="IRNazanin" w:cs="IRNazanin"/>
          <w:color w:val="111111"/>
          <w:sz w:val="28"/>
          <w:szCs w:val="28"/>
          <w:rtl w:val="true"/>
          <w:lang w:bidi="fa-IR"/>
        </w:rPr>
        <w:t>:</w:t>
      </w:r>
    </w:p>
    <w:p>
      <w:pPr>
        <w:pStyle w:val="Heading3"/>
        <w:numPr>
          <w:ilvl w:val="2"/>
          <w:numId w:val="1"/>
        </w:numPr>
        <w:rPr/>
      </w:pPr>
      <w:bookmarkStart w:id="309" w:name="__RefHeading___Toc4685678_581953129"/>
      <w:bookmarkStart w:id="310" w:name="_Toc117"/>
      <w:bookmarkEnd w:id="309"/>
      <w:r>
        <w:rPr>
          <w:rtl w:val="true"/>
        </w:rPr>
        <w:t>انسان گرایی</w:t>
      </w:r>
      <w:bookmarkEnd w:id="3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انسان یا انسان‌گرایی،یکی از بنیادهای مهم نظری حقوق بشر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پاراگراف‌های دوم،سوم و چهارم مقدمه اعلامیه</w:t>
      </w:r>
    </w:p>
    <w:p>
      <w:pPr>
        <w:pStyle w:val="BookText"/>
        <w:rPr/>
      </w:pPr>
      <w:r>
        <w:rPr>
          <w:rFonts w:ascii="IRNazanin" w:hAnsi="IRNazanin" w:eastAsia="IRNazanin"/>
          <w:color w:val="111111"/>
          <w:sz w:val="28"/>
          <w:sz w:val="28"/>
          <w:szCs w:val="28"/>
          <w:rtl w:val="true"/>
          <w:lang w:bidi="fa-IR"/>
        </w:rPr>
        <w:t>جهانی حقوق بشر آمده است،نشان‌دهنده اهتمام تدوین کنندگان حقوق جهانی بشر از دیدگاه غرب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 سبب شده تا اسناد حقوق بشری غربی،به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انسان‌گرایی را به مثابه یک اصل نظری مورد توجه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چنین فضایی،فقط انسان و حقوق و آزادی‌های فرد قابل درک و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 مورد نظر اعلامیه جهانی حقوق بشر،همان حیوان متکاملی است که بر مبنای قوانین ناآگاه طبیعت به دنیا آمده و پس از مدتی زندگی بی‌هدف در روی زمین،تخریب طبیعت،درگیر شدن با همنوعان خود و عشق به لذت و منفعت پایان‌ناپذیر نابود می‌شود و دیگر هیچ؟یا انسان همان موجود ارزشمندی است که برابر نظریه ادیان حقه الهی،بر اساس حکمت بالغه خداوندی آفریده شده و به سوی هدفی از پیش تعریف شده سیر می‌کند؟</w:t>
      </w:r>
    </w:p>
    <w:p>
      <w:pPr>
        <w:pStyle w:val="BookText"/>
        <w:rPr/>
      </w:pPr>
      <w:r>
        <w:rPr>
          <w:rFonts w:ascii="IRNazanin" w:hAnsi="IRNazanin" w:eastAsia="IRNazanin"/>
          <w:color w:val="111111"/>
          <w:sz w:val="28"/>
          <w:sz w:val="28"/>
          <w:szCs w:val="28"/>
          <w:rtl w:val="true"/>
          <w:lang w:bidi="fa-IR"/>
        </w:rPr>
        <w:t>غرب،نخست جهان اروپاست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 از جهان تنها بخشی است که هرگز در آن دیانت بزرگی پیدا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غرب این بود که جهان را به تملک درآورد و با طبیعت همچون فاتح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این اثبات اراده معطوف به قدرت بشر غربی،در قرن پنجم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پرومته در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پرومته در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اشیل </w:t>
      </w:r>
      <w:r>
        <w:rPr>
          <w:rStyle w:val="FootnoteAnchor"/>
          <w:rtl w:val="true"/>
        </w:rPr>
        <w:footnoteReference w:id="2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من،هنرها و ابزارها را برای بشر به ارمغان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با صدای بلند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خدایان متنفرم</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غربی بدین سان از طبیعت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دیگر جزو این طبیعت نباشد؛بلکه سرور و مالک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بشر غربی خویشتن را از ساحت</w:t>
      </w:r>
    </w:p>
    <w:p>
      <w:pPr>
        <w:pStyle w:val="BookText"/>
        <w:rPr/>
      </w:pPr>
      <w:r>
        <w:rPr>
          <w:rFonts w:ascii="IRNazanin" w:hAnsi="IRNazanin" w:eastAsia="IRNazanin"/>
          <w:color w:val="111111"/>
          <w:sz w:val="28"/>
          <w:sz w:val="28"/>
          <w:szCs w:val="28"/>
          <w:rtl w:val="true"/>
          <w:lang w:bidi="fa-IR"/>
        </w:rPr>
        <w:t>الهی‌اش،یعنی از گشودگی به انواع ممکن آینده که همانا اعتقاد به ماورائیت است و از غایت الهی انسان،انسانی که خود را مسئول کلیت جهان می‌داند و مقهور سیطره الهی،محروم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هدفی جز هدف‌های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 امیال آن برای خود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 بریده است،با آمدن سوفسطائیان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 بشر را چنین تعریف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امیال ممکن داشتن و وسایل ارضای آنها را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کنونی رشد کورکورانه در غرب بر مبنای همین مثله شدگی و انحراف بشری نهاده شده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نتیجه چهار قرن سلطه انحصاری غرب،از قرن شانزدهم تا میانه قرن بیستم،تحمیل الگوی فاوستی </w:t>
      </w:r>
      <w:r>
        <w:rPr>
          <w:rStyle w:val="FootnoteAnchor"/>
          <w:rtl w:val="true"/>
        </w:rPr>
        <w:footnoteReference w:id="239"/>
      </w:r>
      <w:r>
        <w:rPr>
          <w:rFonts w:ascii="IRNazanin" w:hAnsi="IRNazanin" w:eastAsia="IRNazanin"/>
          <w:color w:val="111111"/>
          <w:sz w:val="28"/>
          <w:sz w:val="28"/>
          <w:szCs w:val="28"/>
          <w:rtl w:val="true"/>
          <w:lang w:bidi="fa-IR"/>
        </w:rPr>
        <w:t>فرهنگ غربی،یعنی نوعی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بشر به عنوان موجودی محکوم به علم‌گرایی،پوزیتیویستی و یکسره در خدمت تکنیکی که خود آن در خدمت اراده معطوف به رشد کمی بی‌پایان تولید و مصرف،از ویژگی‌های ذاتی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بلندپروازی دکارتی و فاوستی سلطه بر طبیعت و اثبات ابر قدرتی بشر،به نتایج معکوس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روابط با طبیعت که طبیعت را در حد مخزن مواد اولیه و انبار زباله‌های صنعتی کاهش می‌دهد و به مهار کردن طبیعت،بلکه به تمام کردن منابع آن و ویران کردن محیط زیست بشر انجامید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روابط با بشر که او را فقط تولید کننده و مصرف کننده یا</w:t>
      </w:r>
    </w:p>
    <w:p>
      <w:pPr>
        <w:pStyle w:val="BookText"/>
        <w:rPr/>
      </w:pPr>
      <w:r>
        <w:rPr>
          <w:rFonts w:ascii="IRNazanin" w:hAnsi="IRNazanin" w:eastAsia="IRNazanin"/>
          <w:color w:val="111111"/>
          <w:sz w:val="28"/>
          <w:sz w:val="28"/>
          <w:szCs w:val="28"/>
          <w:rtl w:val="true"/>
          <w:lang w:bidi="fa-IR"/>
        </w:rPr>
        <w:t>شهروند مجرد،کاهش می‌دهد و سبب شده است که جوامع غربی همواره میان نوعی فردگرایی جنگل و توتالیتاریسم حاکم در کنام موریانه‌ها،در نوسان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روابط با آینده که جمعی از آینده‌شناسان پوزیتویست،آن را تنها بر اساس استنتاج تکنولوژیکی از اوضاع گذشته و حال و تعمیم دادن نتایج آن به آینده،طراحی کرده‌اند،به این‌جا انجامیده که هر گونه تفکر در باب مقاصد خاص بشری کنار گذاشته شود و بشر از ساحت ویژه بشری‌اش محروم گردد و دیگر راهی به ماورائیت،به امکان دائمی گسست از گذشته‌اش برای میسر گردانیدن پیدایش شاعرانه صوری از حیات تازه و بدیع نداشته باشد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 نگاه،انسان جانداری است که هیچ‌گونه عظمت و کمالی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خودخواهی که همه هستی را برای خود می‌خواهد و همواره در راستای تحقق شعارهای قدرت‌طلبانه و استکباری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هدف و دیگران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قابل توجه آن‌که در سراسر اعلامیه و اسناد مکمل آن،حتی یک بار،به برتری فضیلت و تقوا و تشویق و تحریک انسان‌ها به کسب آنها،اشاره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بدون فضیلت و تقوا برای انسان‌ها هیچ‌گونه حیثیت و کرامت و شرافت و ارزشی نمی‌توان اثبات و قابل پذیرش ساخت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شاخصه‌های تفکر اومانیستی توجه و اعتنای بیش از حد به شأن و مقام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سکولار در تداوم این روند،نقش خداوند را نادیده انگاشته و انسان را به جای خدا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مادی،طبیعت‌گرایی،اصالت روش علمی و غایت قرار دادن انسان،بن‌مایه تفکر اومانیسم سکولار است که نوع</w:t>
      </w:r>
    </w:p>
    <w:p>
      <w:pPr>
        <w:pStyle w:val="BookText"/>
        <w:rPr/>
      </w:pPr>
      <w:r>
        <w:rPr>
          <w:rFonts w:ascii="IRNazanin" w:hAnsi="IRNazanin" w:eastAsia="IRNazanin"/>
          <w:color w:val="111111"/>
          <w:sz w:val="28"/>
          <w:sz w:val="28"/>
          <w:szCs w:val="28"/>
          <w:rtl w:val="true"/>
          <w:lang w:bidi="fa-IR"/>
        </w:rPr>
        <w:t>نگرش سکولاریستی نسبت به حقوق انسان را شکل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اومانیست‌ها می‌گویند وظیفه عمده دموکراسی پاسداشت حق حاکمیت مردم است و برای تأمین انسجام اجتماعی باید از فعالیت‌های دینی مسالمت‌آمیز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اومانیست‌ها با ترویج اندیشه پلورالیستی،این روحیه و فضا را در جامعه فراهم می‌آورند تا نگره‌های مختلف در کنار هم به سر برده و همدیگر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اومانیست‌ها بر حقوق و آزادی‌هایی که در اسناد بین‌المللی حقوق بشر بیان شده،توافق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اومانیست‌های سکولار بر حقوق و آزادی‌های شخصی تأکید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حتی از حقوقی مانند سقط جنین،اُتانازی، </w:t>
      </w:r>
      <w:r>
        <w:rPr>
          <w:rStyle w:val="FootnoteAnchor"/>
          <w:rtl w:val="true"/>
        </w:rPr>
        <w:footnoteReference w:id="242"/>
      </w:r>
      <w:r>
        <w:rPr>
          <w:rFonts w:ascii="IRNazanin" w:hAnsi="IRNazanin" w:eastAsia="IRNazanin"/>
          <w:color w:val="111111"/>
          <w:sz w:val="28"/>
          <w:sz w:val="28"/>
          <w:szCs w:val="28"/>
          <w:rtl w:val="true"/>
          <w:lang w:bidi="fa-IR"/>
        </w:rPr>
        <w:t>هم‌جنس‌بازی،خودکشی،اعتیاد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دفاع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شخصی فرد است که در حریم خصوصی خویش آزاد باشد و هرگونه خواست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جهان،همین جهان طبیعی و انسان نیز بخشی از آن باشد و غایتی در کار خلقت نباشد،انسان به خود وانهاده شده و زندگی وی محدود در دایره تولد و مرگ باشد،پس بایستی تا حد ممکن از لذت‌های مختلف بهره بگیرد و محدود کردن انسان،امری غیر عقلانی خواهد بود؛به‌ویژه که به دلیل محدودیت،فرصت جبران نیز وجود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متعددی ممکن است به ذهن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حقوق و آزادی‌های فردی تا کجاست؟اخلاق و کرامت انسانی از چه جایگاهی برخوردار است؟آیا حقوق و آزادی‌های فردی در پرتو اخلاق و کرامت انسانی باید تعریف شود یا برعکس؟آیا به</w:t>
      </w:r>
      <w:bookmarkStart w:id="311" w:name="pg5832_37448"/>
    </w:p>
    <w:p>
      <w:pPr>
        <w:pStyle w:val="BookText"/>
        <w:rPr/>
      </w:pPr>
      <w:bookmarkEnd w:id="311"/>
      <w:r>
        <w:rPr>
          <w:rFonts w:ascii="IRNazanin" w:hAnsi="IRNazanin" w:eastAsia="IRNazanin"/>
          <w:color w:val="111111"/>
          <w:sz w:val="28"/>
          <w:sz w:val="28"/>
          <w:szCs w:val="28"/>
          <w:rtl w:val="true"/>
          <w:lang w:bidi="fa-IR"/>
        </w:rPr>
        <w:t>بهانه دفاع از حقوق و آزادی‌های فردی می‌توان اخلاق و کرامت انسانی را نادیده گرفت؟سرانجام،حقوق و اخلاق مکمل یکدیگرند یا ناقض یکدیگر؟</w:t>
      </w:r>
    </w:p>
    <w:p>
      <w:pPr>
        <w:pStyle w:val="Heading3"/>
        <w:numPr>
          <w:ilvl w:val="2"/>
          <w:numId w:val="1"/>
        </w:numPr>
        <w:rPr/>
      </w:pPr>
      <w:bookmarkStart w:id="312" w:name="__RefHeading___Toc4685680_581953129"/>
      <w:bookmarkStart w:id="313" w:name="_Toc118"/>
      <w:bookmarkEnd w:id="312"/>
      <w:r>
        <w:rPr>
          <w:rtl w:val="true"/>
        </w:rPr>
        <w:t>خویشتن مالکی</w:t>
      </w:r>
      <w:bookmarkEnd w:id="313"/>
    </w:p>
    <w:p>
      <w:pPr>
        <w:pStyle w:val="BookText"/>
        <w:rPr/>
      </w:pPr>
      <w:r>
        <w:rPr>
          <w:rFonts w:ascii="IRNazanin" w:hAnsi="IRNazanin" w:eastAsia="IRNazanin"/>
          <w:color w:val="111111"/>
          <w:sz w:val="28"/>
          <w:sz w:val="28"/>
          <w:szCs w:val="28"/>
          <w:rtl w:val="true"/>
          <w:lang w:bidi="fa-IR"/>
        </w:rPr>
        <w:t>اندیشه حقوق بشر غربی مبتنی بر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نقطه مقابل خدامالکی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ماده نخست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آزاد به دنیا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که آیا جهان آفرینش خالقی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یا خیر و بر فرض اثبات،آیا انسان‌ها در برابر خدا وظایفی دارند یا ندارند،اعلامیه ساکت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مشروح مذاکرات نشان می‌دهد که این مسئله در زمان تدوین اعلامیه مطرح بوده است،اما بانیان اعلامیه،تحت تأثیر برخی کشورهای اروپایی در زمان تصویب،از آوردن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حقوق بشر به خالق انسان،خودداری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مواد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کلی حاکم بر اعلامیه،روشن می‌شود که اعتقاد به خدا به مثابه مبدأ هستی،هیچ جایگاهی در تبیین و تدوین حقوق و آزادی‌های مندرج در اعلامیه ندارد؛چنان‌که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طبیعی بشر عبارت است از این‌که از هر گونه قدرت مافوق زمینی رها باشد و تابع اراده یا اقتدار قانونی بشر دیگری نباشد؛بلکه فقط از قانون طبیعت پیروی کند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او با همین نگرش،اصل خویشتن‌مالکی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هرکس دارایی خود اوست و به خداوند،جامعه یا دولت تعلق ندارد و می‌تواند با آن هر طور مایل باشد،رفتار کند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واقع،هر فرد مالک شخص خویش و استعدادهایی است که در برابر آن،هیچ تکلیفی به جامعه ندارد</w:t>
      </w:r>
      <w:r>
        <w:rPr>
          <w:rFonts w:eastAsia="IRNazanin" w:cs="IRNazanin"/>
          <w:color w:val="111111"/>
          <w:sz w:val="28"/>
          <w:szCs w:val="28"/>
          <w:rtl w:val="true"/>
          <w:lang w:bidi="fa-IR"/>
        </w:rPr>
        <w:t>.</w:t>
      </w:r>
      <w:bookmarkStart w:id="314" w:name="pg5832_37449"/>
    </w:p>
    <w:p>
      <w:pPr>
        <w:pStyle w:val="Heading3"/>
        <w:numPr>
          <w:ilvl w:val="2"/>
          <w:numId w:val="1"/>
        </w:numPr>
        <w:rPr/>
      </w:pPr>
      <w:bookmarkStart w:id="315" w:name="__RefHeading___Toc4685682_581953129"/>
      <w:bookmarkStart w:id="316" w:name="_Toc119"/>
      <w:bookmarkEnd w:id="314"/>
      <w:bookmarkEnd w:id="315"/>
      <w:r>
        <w:rPr>
          <w:rtl w:val="true"/>
        </w:rPr>
        <w:t>خردبسندگی</w:t>
      </w:r>
      <w:bookmarkEnd w:id="316"/>
    </w:p>
    <w:p>
      <w:pPr>
        <w:pStyle w:val="BookText"/>
        <w:rPr/>
      </w:pPr>
      <w:r>
        <w:rPr>
          <w:rFonts w:ascii="IRNazanin" w:hAnsi="IRNazanin" w:eastAsia="IRNazanin"/>
          <w:color w:val="111111"/>
          <w:sz w:val="28"/>
          <w:sz w:val="28"/>
          <w:szCs w:val="28"/>
          <w:rtl w:val="true"/>
          <w:lang w:bidi="fa-IR"/>
        </w:rPr>
        <w:t>در آغاز تمدن جدید،تأملات عقلانی،رسیدن به خودآگاهی و زندگی عقلانی طبق عالم طبیعت و عالم واقع در کانون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ظاهرا دوره وحی به سر آمده و دوره عقل و تفکر حسابگرانه جدیدی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حقیقت،دیگر به منزله شناخت حقیقت الهی نیست؛بلکه برای سنجش و نقد ارزش‌هایی است که سنت،آنها را ارزش‌هایی پذیرفته شده می‌داند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در این رویکرد،حقیقت به شکل مطلق وجود ندارد؛زیرا راه‌های گوناگونی برای رسیدن به حقیقت در برابر روشن‌فکری مدرن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دیگر،حقیقت برای روشن‌فکر به صورت ایمان مطرح نیست؛بلکه به منزله عقیده‌ای است که با دیگر عقاید در برخورد است و ارزش یک اندیشه نیز در این برخوردها تجلی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رو،دلیل وجودی روشنفکر،اعتقاد به گوناگونی ارزش‌هاست؛یعنی اعتقادی در جهت عکس وحدت‌گرایی و ایمان به این فرض که همه ارزش‌ها را می‌توان با معیار واحدی سنجید؛ </w:t>
      </w:r>
      <w:r>
        <w:rPr>
          <w:rStyle w:val="FootnoteAnchor"/>
          <w:rtl w:val="true"/>
        </w:rPr>
        <w:footnoteReference w:id="246"/>
      </w:r>
      <w:r>
        <w:rPr>
          <w:rFonts w:ascii="IRNazanin" w:hAnsi="IRNazanin" w:eastAsia="IRNazanin"/>
          <w:color w:val="111111"/>
          <w:sz w:val="28"/>
          <w:sz w:val="28"/>
          <w:szCs w:val="28"/>
          <w:rtl w:val="true"/>
          <w:lang w:bidi="fa-IR"/>
        </w:rPr>
        <w:t>چون در عصر جدید،عقل جزئی و حسابگر به جایی رسیده است که دیگر خدا و وحی برایش مطرح نیست و خود را مستقل از آن می‌داند؛تا آن‌جا که در دوره موسوم به روشنگری،عقل حاکمیت بی‌چون و چرا یافت و حتی تنفر نسبت به دین وحیانی رواج یافت و دین طبیعی و دئیزم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جایگزین دین آسمانی شد</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بنابراین،خردگرایی به معنای رد هرگونه تمسک به باورهای دینی و متکی بر ایمان،اعتقاد به کارآیی خرد برای سامان‌دهی روابط اجتماعی مطابق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جاودان و نامیرا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منظور همان اصول حقوق طبیعی است که تا قرن شانزدهم میلادی رنگ مذهبی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حقوق طبیعی خردگرایانه مبتنی بر اصول زیر،پدیدار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نظامات حقوقی و دولتی باید با اصول عقل هماهنگ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حقوق فطری است که باید از سوی دولت‌ها محترم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سیاسی،معلول اراده پروردگار نیست؛بلکه مبتنی بر توافق انسان‌هاست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حقوق طبیعی در شکل اولیه و اصلی خود مورد و کیفیتی قوی درباره وجود حقوق فردی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با این حقوق متولد می‌شوند و همانند کالبدهای ما بخشی از لوازم و تجهیزات آغازین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ذاتی،غیر قابل واگذاری و غیر قابل الغا و بطلان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حقوق طبیعی پیشا اجتماعی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ساخته هیچ‌گونه تمهید اجتماعی،پیشرفت تاریخی یا اختراع و تدبیر سیاسی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برعکس،جوامع سیاسی ممکن است دقیقا به منظور حصول اطمینان از بازشناسی و تحمیل حقوق طبیعی ایجاد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حقوق طبیعی مطلق هستند و بر هر ملاحظه دیگری که ممکن است منکر اعتبار و قابلیت اعمال یا حیطه آن شود،تفوق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غیر قابل مذاکره‌اند،نمی‌توان چیزی از آن کاست،آن را به مصالحه و مخاطره انداخت یا کاهش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این‌که حقوق طبیعی،جهان شمولند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مطلقا پیامد منسوب کردن این حقوق به مردم به عنوان لوازم و تجهیزات طبیعی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بنابراین،همه انسان‌ها بدون توجه به زمان و مکان،دارای این حقوقند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w:t>
      </w:r>
    </w:p>
    <w:p>
      <w:pPr>
        <w:pStyle w:val="BookText"/>
        <w:rPr/>
      </w:pPr>
      <w:r>
        <w:rPr>
          <w:rFonts w:ascii="IRNazanin" w:hAnsi="IRNazanin" w:eastAsia="IRNazanin"/>
          <w:color w:val="111111"/>
          <w:sz w:val="28"/>
          <w:sz w:val="28"/>
          <w:szCs w:val="28"/>
          <w:rtl w:val="true"/>
          <w:lang w:bidi="fa-IR"/>
        </w:rPr>
        <w:t>تغییر و انحراف منطقه‌ای،فرهنگی،ملی یا تاریخی نمی‌تواند تحمل شود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همان چیزی که نقطه قدرت این روایت یا جلوه حقوق بشر است،نقطه ضعف آن نیز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نظریه هرچه غیر قابل انعطاف‌تر باشد،قابلیت تطابق آن با اوضاع و احوالی که نمی‌تواند یا نمی‌خواهد آن را پیش‌بینی کند،یا با بی‌ثباتی‌های داخلی و تنش‌هایی که مانع یافتن راه حل‌های ساده باشد،کمتر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برخی نظریه‌پردازان صفات و خصوصیات حقوق طبیعی،واهی و پوچ هستند؛زیرا صراحت آنها موجب تضاد می‌شود و سختی پوشش آنها تلاش‌هایی را که برای جرح و تعدیل و وفق دادنشان می‌شود،فرو نشاند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خردباوری علمی که بر اساس آن،انسان به شناخت توانمندی‌ها،احساسات و نیازهای خویش توانا می‌باشد،از نظر متفکّران دینی نمی‌تواند انسان را به شناخت جامع و تامّ از خود رهنمون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علمی شناخت،به دلیل محدودیت‌های آن،در قالب استقراگرایی و ابطال پذیری،صرفاً دارای ارزش عملی است و در مقام عمل می‌تواند سودمند باشد،اما از واقع‌نمایی و بیان حقیقت نظام هستی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متفکّر نامدار غرب بیانگر این مدعاست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بنیاد تجربی علم عینی هیچ چیز مطلقی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بر اساس مستحکمی استوار نیست؛گویی مبنای تهورآمیز نظریه‌های آن،بر باتلاقی افراشته شده و همانند ساختمانی است که بر ستون‌هایی استوار شده که درون باتلاقی فرو رفته‌اند؛اما نه به سوی شالوده‌ای طبیعی و معلوم،و اگر از فرو بردن عمیق‌تر ستون‌ها بازمی‌ایستیم،از آن رو نیست که به زمین رصینی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و ثابت</w:t>
      </w:r>
      <w:r>
        <w:rPr>
          <w:rFonts w:eastAsia="IRNazanin" w:cs="IRNazanin"/>
          <w:color w:val="111111"/>
          <w:sz w:val="28"/>
          <w:szCs w:val="28"/>
          <w:rtl w:val="true"/>
          <w:lang w:bidi="fa-IR"/>
        </w:rPr>
        <w:t>]</w:t>
      </w:r>
      <w:bookmarkStart w:id="317" w:name="pg5832_37452"/>
    </w:p>
    <w:p>
      <w:pPr>
        <w:pStyle w:val="BookText"/>
        <w:rPr/>
      </w:pPr>
      <w:bookmarkEnd w:id="317"/>
      <w:r>
        <w:rPr>
          <w:rFonts w:ascii="IRNazanin" w:hAnsi="IRNazanin" w:eastAsia="IRNazanin"/>
          <w:color w:val="111111"/>
          <w:sz w:val="28"/>
          <w:sz w:val="28"/>
          <w:szCs w:val="28"/>
          <w:rtl w:val="true"/>
          <w:lang w:bidi="fa-IR"/>
        </w:rPr>
        <w:t>رسیده‌ایم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وقتی توقّف می‌کنیم که راضی شده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 برای تحمّل ساختمان،دست کم اکنون به اندازه کافی مستحکم هستند</w:t>
      </w:r>
      <w:r>
        <w:rPr>
          <w:rFonts w:eastAsia="IRNazanin" w:cs="IRNazanin"/>
          <w:color w:val="111111"/>
          <w:sz w:val="28"/>
          <w:szCs w:val="28"/>
          <w:rtl w:val="true"/>
          <w:lang w:bidi="fa-IR"/>
        </w:rPr>
        <w:t xml:space="preserve">. </w:t>
      </w:r>
      <w:r>
        <w:rPr>
          <w:rStyle w:val="FootnoteAnchor"/>
          <w:rtl w:val="true"/>
        </w:rPr>
        <w:footnoteReference w:id="252"/>
      </w:r>
    </w:p>
    <w:p>
      <w:pPr>
        <w:pStyle w:val="Heading3"/>
        <w:numPr>
          <w:ilvl w:val="2"/>
          <w:numId w:val="1"/>
        </w:numPr>
        <w:rPr/>
      </w:pPr>
      <w:bookmarkStart w:id="318" w:name="__RefHeading___Toc4685684_581953129"/>
      <w:bookmarkStart w:id="319" w:name="_Toc120"/>
      <w:bookmarkEnd w:id="318"/>
      <w:r>
        <w:rPr>
          <w:rtl w:val="true"/>
        </w:rPr>
        <w:t>فردگرایی</w:t>
      </w:r>
      <w:bookmarkEnd w:id="319"/>
    </w:p>
    <w:p>
      <w:pPr>
        <w:pStyle w:val="BookText"/>
        <w:rPr/>
      </w:pPr>
      <w:r>
        <w:rPr>
          <w:rFonts w:ascii="IRNazanin" w:hAnsi="IRNazanin" w:eastAsia="IRNazanin"/>
          <w:color w:val="111111"/>
          <w:sz w:val="28"/>
          <w:sz w:val="28"/>
          <w:szCs w:val="28"/>
          <w:rtl w:val="true"/>
          <w:lang w:bidi="fa-IR"/>
        </w:rPr>
        <w:t>در دوران جدید،انسان به منزله فاعلی خودمختار به شمار می‌آید که دلیل وجودی خود و اندیشه خویش را در هستی خود جست‌وجو می‌کند،نه اصولی تعالی و ورای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خودمدارانگاری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افراطی به مالکیت فردی را در دل می‌پروراند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 لیبرالیسم،پیشرفت اجتماعی شرط رشد و بالندگی فرد شمرده می‌شود،اما ابزار این پیشرفت،انسان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انسان نه تنها غایت دور یا نزدیک نظم اجتماعی،بلکه وسیله بی‌میانجی کمال یافتگی خویش نیز هست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اندیشه فردگرایی،تقدم مطلق فرد بر جامعه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هستی شناختی،مبنای فلسفی لازم برای فردگرایی اخلاقی و سیاسی را به وجود می‌آورد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سنتی،فرد در سایه نقش و جایگاه اجتماعی خویش تعریف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خردورزی،دانش،تکنولوژی و پیچیدگی نقش‌های اجتماعی موجب گردید تا فرد انسانی،دیگر جزئی از کل قلمداد نشود؛بلکه خود،یک کل در تقابل با کل‌های دیگر نظیر خود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تردید،چنین تعبیری از فردیت،نتیجه انکار خدا و زیستن در جهان بی‌خداست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به قول نیچه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خدا را در آن کشته‌ایم،ما را به انفراد می‌خواند</w:t>
      </w:r>
      <w:r>
        <w:rPr>
          <w:rFonts w:eastAsia="IRNazanin" w:cs="IRNazanin"/>
          <w:color w:val="111111"/>
          <w:sz w:val="28"/>
          <w:szCs w:val="28"/>
          <w:rtl w:val="true"/>
          <w:lang w:bidi="fa-IR"/>
        </w:rPr>
        <w:t xml:space="preserve">». </w:t>
      </w:r>
      <w:r>
        <w:rPr>
          <w:rStyle w:val="FootnoteAnchor"/>
          <w:rtl w:val="true"/>
        </w:rPr>
        <w:footnoteReference w:id="256"/>
      </w:r>
      <w:bookmarkStart w:id="320" w:name="pg5832_37453"/>
    </w:p>
    <w:p>
      <w:pPr>
        <w:pStyle w:val="BookText"/>
        <w:rPr/>
      </w:pPr>
      <w:bookmarkEnd w:id="320"/>
      <w:r>
        <w:rPr>
          <w:rFonts w:ascii="IRNazanin" w:hAnsi="IRNazanin" w:eastAsia="IRNazanin"/>
          <w:color w:val="111111"/>
          <w:sz w:val="28"/>
          <w:sz w:val="28"/>
          <w:szCs w:val="28"/>
          <w:rtl w:val="true"/>
          <w:lang w:bidi="fa-IR"/>
        </w:rPr>
        <w:t>گنون فردگرایی را چنین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یعنی نفی هرگونه اصل عالی و برتر از فردیت و در نتیجه محدود کردن تمدن در جمیع شئون به عواملی که جنبه انسانی صرف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یعنی خودداری از پذیرفتن اقتداری برتر از فرد و نیز معرفتی برتر از عقل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فردی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بدین ترتیب،در اندیشه فردگرایی که فرد انسانی کانون ارزش‌ها تلقی می‌شود،فرد بیش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می‌یابد و بر جامعه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حقایق از جمله دین،امری نسبی و تابع خواست فردی است و حقوق بشر نیز خاستگاه فردی دارد</w:t>
      </w:r>
      <w:r>
        <w:rPr>
          <w:rFonts w:eastAsia="IRNazanin" w:cs="IRNazanin"/>
          <w:color w:val="111111"/>
          <w:sz w:val="28"/>
          <w:szCs w:val="28"/>
          <w:rtl w:val="true"/>
          <w:lang w:bidi="fa-IR"/>
        </w:rPr>
        <w:t>.</w:t>
      </w:r>
    </w:p>
    <w:p>
      <w:pPr>
        <w:pStyle w:val="Heading3"/>
        <w:numPr>
          <w:ilvl w:val="2"/>
          <w:numId w:val="1"/>
        </w:numPr>
        <w:rPr/>
      </w:pPr>
      <w:bookmarkStart w:id="321" w:name="__RefHeading___Toc4685686_581953129"/>
      <w:bookmarkStart w:id="322" w:name="_Toc121"/>
      <w:bookmarkEnd w:id="321"/>
      <w:r>
        <w:rPr>
          <w:rtl w:val="true"/>
        </w:rPr>
        <w:t>علم گرایی</w:t>
      </w:r>
      <w:bookmarkEnd w:id="32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درعصر روشنگری،دانش به عنوان تنها راه رهایی و دانایی گشایشگر آزادی و نیک‌بختی علیه سنت و بازمانده‌های خرافی و فکری و اجتماعی سده‌های پیشین مطرح شد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پیش از این،توجه فلاسفه بیشتر ناظر به چیستی و ماهیت اشیاء بود و به ظواهر چندان اعتنایی ندشتند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ظهور علم جدید و عصر نوزایی توجه به پدیدارها و ظواهر موجودات معطوف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تصور علم جدید این است که طبیعت را به عنوان شبکه‌ای از نیروهای محاسبه‌پذیر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آغاز عصر نوزایی،آن‌چه بر جهان غالب بود،تفکر اساطیری یا دینی بود؛چنان‌که اروپا شاهد روش غلبه و استیلای فکری دینی طی هزار سال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علم در قرن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اخلاقا بی‌طرف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 و مسئله‌ای که در برابر روشنگری قرار داشت،یافتن</w:t>
      </w:r>
      <w:bookmarkStart w:id="323" w:name="pg5832_37454"/>
    </w:p>
    <w:p>
      <w:pPr>
        <w:pStyle w:val="BookText"/>
        <w:rPr/>
      </w:pPr>
      <w:bookmarkEnd w:id="323"/>
      <w:r>
        <w:rPr>
          <w:rFonts w:ascii="IRNazanin" w:hAnsi="IRNazanin" w:eastAsia="IRNazanin"/>
          <w:color w:val="111111"/>
          <w:sz w:val="28"/>
          <w:sz w:val="28"/>
          <w:szCs w:val="28"/>
          <w:rtl w:val="true"/>
          <w:lang w:bidi="fa-IR"/>
        </w:rPr>
        <w:t>بنیان عینی دیگری برای احکام ارزشی بود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جدایی میان دانش و داوری ارزشی،هر نوع امکان روا داشتن ارزش‌های اخلاقی الزام‌آور کلی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دین‌گریزی و اخلاق‌ستیزی نوین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رهیافت پوزیتویستی،احکام و قضاوت‌های افراد دو گونه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قضاوت‌های عینی که ناظر به جهان واقعی و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هدف،توصیف حوادث و امور گذشته،حال یا پیش‌بینی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علمی بهترین نوع این دسته از قضاوت‌ها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علم توصیف و شناخت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قضاوت‌های ارزشی که چیزی جز بیان احساسات و عواطف و آرزوها و خواسته‌های 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رو،آنها پایه عینی نداشته،صرفا ذهنی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نگرش،میان واقعیت و ارزش،شکافی پر نشدنی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ماهوی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هست‌ها هرگز نمی‌توان بایدها را استخراج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همین دلیل،علم و اخلاق نیز در گوهر،با یکدیگر متفاوتند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1"/>
      </w:r>
    </w:p>
    <w:p>
      <w:pPr>
        <w:pStyle w:val="Heading3"/>
        <w:numPr>
          <w:ilvl w:val="2"/>
          <w:numId w:val="1"/>
        </w:numPr>
        <w:rPr/>
      </w:pPr>
      <w:bookmarkStart w:id="324" w:name="__RefHeading___Toc4685688_581953129"/>
      <w:bookmarkStart w:id="325" w:name="_Toc122"/>
      <w:bookmarkEnd w:id="324"/>
      <w:r>
        <w:rPr>
          <w:rtl w:val="true"/>
        </w:rPr>
        <w:t>خلاصه</w:t>
      </w:r>
      <w:bookmarkEnd w:id="32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غربی همانند دیگر نظام‌های حقوقی مبتنی بر اصول نظری پذیرفته در 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آشنایی با حقوق بشر غربی،بدون</w:t>
      </w:r>
    </w:p>
    <w:p>
      <w:pPr>
        <w:pStyle w:val="BookText"/>
        <w:rPr/>
      </w:pPr>
      <w:r>
        <w:rPr>
          <w:rFonts w:ascii="IRNazanin" w:hAnsi="IRNazanin" w:eastAsia="IRNazanin"/>
          <w:color w:val="111111"/>
          <w:sz w:val="28"/>
          <w:sz w:val="28"/>
          <w:szCs w:val="28"/>
          <w:rtl w:val="true"/>
          <w:lang w:bidi="fa-IR"/>
        </w:rPr>
        <w:t>شناخت دقیق اصول مزبور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اومانیسم،خویشتن‌مالکی،فردگرایی،خردبسندگی و علم‌گرایی،مهم‌ترین اصول نظری حقوق بشر غربی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اومانیسم یا اصالت انسان،یکی از بنیان‌های مهم نظری حقوق بشر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اعلامیه جهانی حقوق بشر و دیگر اسناد حقوق بشری،دلیل بر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 تفکر اومانیستی توجه بیش از حد به مقام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 سکولار در تداوم این روند،نقش خداوند را نادیده انگاشته و انسان را به جای خدا می‌نشاند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مادی،طبیعت‌گرایی،اصالت روش علمی و غایت قرار دادن انسان،بن‌مایه تفکر اومانیسم است که نوع نگرش سکولاریستی نسبت به حقوق انسان را شکل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انسان‌گرایان بر حقوق و آزادی‌هایی که در اسناد بین‌المللی حقوق بشر بیان شده،توافق دارند،اما اومانیست‌های سکولار بر حقوق و آزادی‌های شخصی مانند سقط جنین،اُتانازی،هم‌جنس‌بازی،خودکشی،اعتیاد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بیشتری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آنها،این حق شخصی فرد است که در حریم خصوصی خویش آزاد باشد و هرگونه خواست عمل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اصول نظری حقوق بشر غربی است که 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کلی حاکم بر اعلامیه نشان می‌دهد که اعتقاد به خدا به مثابه مبدأ هستی،هیچ جایگاهی در تدوین حقوق بشر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طبیعی بشر ایجاب می‌کند که انسان از هرگونه قدرت ماورای زمینی رها باشد و از هیچ اقتدار قانونی دیگری جز قانون طبیعت پیروی نکند؛چون زندگی هر فرد،دارایی خود اوست و به خداوند،جامعه یا دولت تعلق ندارد و می‌تواند با آن هر طور مایل باشد،رفتار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دیگر،فردی که موضوع حقوق بشر است،در اصل مالک</w:t>
      </w:r>
    </w:p>
    <w:p>
      <w:pPr>
        <w:pStyle w:val="BookText"/>
        <w:rPr/>
      </w:pPr>
      <w:r>
        <w:rPr>
          <w:rFonts w:ascii="IRNazanin" w:hAnsi="IRNazanin" w:eastAsia="IRNazanin"/>
          <w:color w:val="111111"/>
          <w:sz w:val="28"/>
          <w:sz w:val="28"/>
          <w:szCs w:val="28"/>
          <w:rtl w:val="true"/>
          <w:lang w:bidi="fa-IR"/>
        </w:rPr>
        <w:t>شخص خویشتن و استعدادهایی است که برای آن،تعهدی به جامعه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لیبرال‌مسلکی،خدانشناسی و لذت‌طلبی در سیاست از پیامدهای این شیوه تفکر است که بارزترین خصیصه عصر مدرنیته را نیز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اومانیسم و خویشتن‌مالکی،فردگرایی است که بر اساس آن،فرد نه تنها غایت دور یا نزدیک نظم اجتماعی،بلکه وسیله بی‌واسطه کمال‌یافتگی خویش نیز تلقی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هستی‌شناختی،مبنای فلسفی لازم برای فردگرایی اخلاقی و سیاسی را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خودکفایی عقلی،از دیگر اصول نظری حقوق بشر در عصر انسان‌گرایی و خویشتن‌مالکی است که بر اساس آن،عقل جانشین وحی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وحی به سر آمده و دوره عقل حسابگر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دوران،شناخت حقیقت،دیگر به منزله شناخت حقیقت الهی تلقی نمی‌شود؛بلکه برای ارزیابی و نقد ارزش‌های پذیرفته شده در رویکرد دینی است؛چون حقیقت برای روشن‌فکر،دیگر به صورت ایمان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 به معنای رد هرگونه تمسک به باورهای دینی،و تأکید بر نقش عقل در سامان‌دهی روابط اجتماعی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خردبسندگی عقلی در غرب،علم و دانش نیز در تقابل با دین و ارزش‌های دینی،به مثابه اصل نظری حقوق بشر مطرح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مسئله‌ای که در برابر روشنگری قرار داشت،یافتن بنیان عینی دیگری برای احکام ارزشی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دانش و ارزش،زمینه الزام‌آوری ارزش‌های اخلاقی و دینی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دین‌گریزی و اخلاق‌ستیزی به نام علم‌گرایی در غرب،در قالب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w:t>
      </w:r>
      <w:bookmarkStart w:id="326" w:name="pg5832_37457"/>
    </w:p>
    <w:p>
      <w:pPr>
        <w:pStyle w:val="Heading3"/>
        <w:numPr>
          <w:ilvl w:val="2"/>
          <w:numId w:val="1"/>
        </w:numPr>
        <w:rPr/>
      </w:pPr>
      <w:bookmarkStart w:id="327" w:name="__RefHeading___Toc4685690_581953129"/>
      <w:bookmarkStart w:id="328" w:name="_Toc123"/>
      <w:bookmarkEnd w:id="326"/>
      <w:bookmarkEnd w:id="327"/>
      <w:r>
        <w:rPr>
          <w:rtl w:val="true"/>
        </w:rPr>
        <w:t>پرسش ها</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دلیل رویکرد اومانیستی حقوق بشر غربی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خصیصه اومانیسم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بن‌مایه‌های تفکر اومانیستی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اومانیست‌های سکولار چه تمایزی از سایر اومانیست‌ها دارند؟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نخستین بار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فردگرایی لازمه اندیشه اومانیستی و خویشتن‌مالکی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خردگرایی امری مذموم است؟چرا؟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علم‌گرایی غربی چه پیامدهایی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غرب،انسان به جای خدا،و عقل به جای وحی مطرح شد؟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خود را درباره اصول نظری حقوق بشر غربی بیان کنید</w:t>
      </w:r>
      <w:r>
        <w:rPr>
          <w:rFonts w:eastAsia="IRNazanin" w:cs="IRNazanin"/>
          <w:color w:val="111111"/>
          <w:sz w:val="28"/>
          <w:szCs w:val="28"/>
          <w:rtl w:val="true"/>
          <w:lang w:bidi="fa-IR"/>
        </w:rPr>
        <w:t>.</w:t>
      </w:r>
      <w:bookmarkStart w:id="329" w:name="pg5832_37458"/>
    </w:p>
    <w:p>
      <w:pPr>
        <w:pStyle w:val="Heading3"/>
        <w:numPr>
          <w:ilvl w:val="2"/>
          <w:numId w:val="1"/>
        </w:numPr>
        <w:rPr/>
      </w:pPr>
      <w:bookmarkStart w:id="330" w:name="__RefHeading___Toc4685692_581953129"/>
      <w:bookmarkStart w:id="331" w:name="_Toc124"/>
      <w:bookmarkEnd w:id="329"/>
      <w:bookmarkEnd w:id="330"/>
      <w:r>
        <w:rPr>
          <w:rtl w:val="true"/>
        </w:rPr>
        <w:t>منابع برای مطالعه</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ابراهیمیان،حسین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اسلام،اگزیستانسیالیسم،اومانیسم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،قم،دفتر نشر معارف،</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 نقدی،کاشان،مرسل،</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آربلاستر،آنتونی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غرب،ترجمه عباس مخبر،تهران،نشر مرکز،چ</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تونی،دیویس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اومانیسم،ترجمه عباس مخبر،تهران،نشرمرکز،</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سید صادق و میرموسوی 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راین هارد،کونل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لیبرالیسم،ترجمه منوچهر فکری،تهران،توس،چ</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انسان‌شناسی،قم،مؤسسه آموزشی و پژوهشی امام خمینی رحمه الله،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فریدن،مایکل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بشر،ترجمه فریدون مجلسی،تهران،وزارت امور خارجه،مرکز چاپ و انتشارات،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گاراندو،میکائیل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در تاریخ اندیشه غرب،ترجمه عباس باقری،تهران،نشر نی،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ری‌شهری،محمد و همکاران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 در قرآن و حدیث،ترجمه مهدی مهریزی،قم،دارالحدیث،</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مددپور،محمد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غرب از رنسانس تا عصر منتسکیو،تهران،تربیت،چ</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32" w:name="pg5832_37459"/>
    </w:p>
    <w:p>
      <w:pPr>
        <w:pStyle w:val="Heading2"/>
        <w:numPr>
          <w:ilvl w:val="1"/>
          <w:numId w:val="1"/>
        </w:numPr>
        <w:rPr/>
      </w:pPr>
      <w:bookmarkStart w:id="333" w:name="__RefHeading___Toc4685694_581953129"/>
      <w:bookmarkStart w:id="334" w:name="_Toc125"/>
      <w:bookmarkEnd w:id="332"/>
      <w:bookmarkEnd w:id="333"/>
      <w:r>
        <w:rPr/>
        <w:t>8</w:t>
      </w:r>
      <w:r>
        <w:rPr>
          <w:rtl w:val="true"/>
        </w:rPr>
        <w:t>-</w:t>
      </w:r>
      <w:r>
        <w:rPr>
          <w:rtl w:val="true"/>
        </w:rPr>
        <w:t>اصول نظری حقوق بشر در اسلام</w:t>
      </w:r>
      <w:bookmarkEnd w:id="334"/>
    </w:p>
    <w:p>
      <w:pPr>
        <w:pStyle w:val="Heading3"/>
        <w:numPr>
          <w:ilvl w:val="2"/>
          <w:numId w:val="1"/>
        </w:numPr>
        <w:rPr/>
      </w:pPr>
      <w:bookmarkStart w:id="335" w:name="__RefHeading___Toc4685696_581953129"/>
      <w:bookmarkStart w:id="336" w:name="_Toc126"/>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آثار آن را در زمینه حقوق بشر بیان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فرجام‌باوری ناظر به حقوق بشر را تبیین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حقیقت‌محوری را در تبیین و توسعه حقوق بشر تحلیل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حکمت را به مثابه الگوی تکوین و تشریع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تلازم حق و تکلیف را تحلیل نماید</w:t>
      </w:r>
      <w:r>
        <w:rPr>
          <w:rFonts w:eastAsia="IRNazanin" w:cs="IRNazanin"/>
          <w:color w:val="111111"/>
          <w:sz w:val="28"/>
          <w:szCs w:val="28"/>
          <w:rtl w:val="true"/>
          <w:lang w:bidi="fa-IR"/>
        </w:rPr>
        <w:t>.</w:t>
      </w:r>
    </w:p>
    <w:p>
      <w:pPr>
        <w:pStyle w:val="Heading3"/>
        <w:numPr>
          <w:ilvl w:val="2"/>
          <w:numId w:val="1"/>
        </w:numPr>
        <w:rPr/>
      </w:pPr>
      <w:bookmarkStart w:id="337" w:name="__RefHeading___Toc4685698_581953129"/>
      <w:bookmarkStart w:id="338" w:name="_Toc127"/>
      <w:bookmarkEnd w:id="337"/>
      <w:r>
        <w:rPr>
          <w:rtl w:val="true"/>
        </w:rPr>
        <w:t>مقدمه</w:t>
      </w:r>
      <w:bookmarkEnd w:id="338"/>
    </w:p>
    <w:p>
      <w:pPr>
        <w:pStyle w:val="BookText"/>
        <w:rPr/>
      </w:pPr>
      <w:r>
        <w:rPr>
          <w:rFonts w:ascii="IRNazanin" w:hAnsi="IRNazanin" w:eastAsia="IRNazanin"/>
          <w:color w:val="111111"/>
          <w:sz w:val="28"/>
          <w:sz w:val="28"/>
          <w:szCs w:val="28"/>
          <w:rtl w:val="true"/>
          <w:lang w:bidi="fa-IR"/>
        </w:rPr>
        <w:t>در درس پیشین،اشاره کردیم که هر نظام حقوقی بر اصولی مبتنی است و در همین راستا اصول نظری حقوق بشر غربی را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شناخت دقیق و عمیقی که از انسان دارد،حقوق و تکالیف بشر را بر اساس اصول نظری زیر تشریع کرده است</w:t>
      </w:r>
      <w:r>
        <w:rPr>
          <w:rFonts w:eastAsia="IRNazanin" w:cs="IRNazanin"/>
          <w:color w:val="111111"/>
          <w:sz w:val="28"/>
          <w:szCs w:val="28"/>
          <w:rtl w:val="true"/>
          <w:lang w:bidi="fa-IR"/>
        </w:rPr>
        <w:t>:</w:t>
      </w:r>
    </w:p>
    <w:p>
      <w:pPr>
        <w:pStyle w:val="Heading3"/>
        <w:numPr>
          <w:ilvl w:val="2"/>
          <w:numId w:val="1"/>
        </w:numPr>
        <w:rPr/>
      </w:pPr>
      <w:bookmarkStart w:id="339" w:name="__RefHeading___Toc4685700_581953129"/>
      <w:bookmarkStart w:id="340" w:name="_Toc128"/>
      <w:bookmarkEnd w:id="339"/>
      <w:r>
        <w:rPr>
          <w:rtl w:val="true"/>
        </w:rPr>
        <w:t>اصل خداباوری و آثار آن</w:t>
      </w:r>
      <w:bookmarkEnd w:id="340"/>
    </w:p>
    <w:p>
      <w:pPr>
        <w:pStyle w:val="Heading4"/>
        <w:numPr>
          <w:ilvl w:val="3"/>
          <w:numId w:val="1"/>
        </w:numPr>
        <w:rPr/>
      </w:pPr>
      <w:bookmarkStart w:id="341" w:name="__RefHeading___Toc4685702_581953129"/>
      <w:bookmarkStart w:id="342" w:name="_Toc129"/>
      <w:bookmarkEnd w:id="341"/>
      <w:r>
        <w:rPr>
          <w:rtl w:val="true"/>
        </w:rPr>
        <w:t>اشاره</w:t>
      </w:r>
      <w:bookmarkEnd w:id="3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اساسی‌ترین مفهوم در جهان‌بینی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زیربنای تمام اصول و فروع دین مبین اسلام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رویکرد توحیدی،انسان و جهان ماهیت از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Style w:val="FootnoteAnchor"/>
          <w:rtl w:val="true"/>
        </w:rPr>
        <w:footnoteReference w:id="262"/>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کلّ نظام هستی منشعب از وجود محض و یکتای الهی است،اما ضرورت وجود او از ناحیۀ خودش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هستی محض،دارای جمیع کمالات و به دور از جمیع نقایص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وجوب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اعتقاد به اصل توحید،به‌رغم تفاوت برداشت‌ها،مورد تأکید و احترام همه ادیان توحیدی و مذاهب اسلامی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هر برداشت و تفسیری از انسان و جهان که به انکار این اصل بیانجامد،در تعارض با بینش توحیدی اسلام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به انسان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تَدْعُ مَعَ اللّهِ إِلهاً آخَرَ لا إِلهَ إِلاّ هُوَ کُلُّ شَیْ‌ءٍ هالِکٌ إِلاّ وَجْهَهُ لَهُ الْحُکْمُ وَ إِلَیْهِ تُرْجَعُونَ ؛معبودی دیگری با خدا مخوان،که هیچ معبودی جز او نیست؛همه چیز جز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فانی می‌شود؛حاکمیت تنها از آن اوست،و همه به سوی او بازگردانده می‌شوند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خداجویی،امری فطری و حق هر انسان جوینده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ارتکاز عقلایی است که زندگی بشر را خدامحور قرار داده و مانند سایر اصول فطری ریشه در فطرت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حَنِیفاً فِطْرَتَ اللّهِ الَّتِی فَطَرَ النّاسَ عَلَیْها لا تَبْدِیلَ لِخَلْقِ اللّهِ ذلِکَ الدِّینُ الْقَیِّمُ وَ لکِنَّ أَکْثَرَ النّاسِ لا یَعْلَمُونَ ؛ </w:t>
      </w:r>
      <w:r>
        <w:rPr>
          <w:rStyle w:val="FootnoteAnchor"/>
          <w:rtl w:val="true"/>
        </w:rPr>
        <w:footnoteReference w:id="266"/>
      </w:r>
      <w:r>
        <w:rPr>
          <w:rFonts w:ascii="IRNazanin" w:hAnsi="IRNazanin" w:eastAsia="IRNazanin"/>
          <w:color w:val="111111"/>
          <w:sz w:val="28"/>
          <w:sz w:val="28"/>
          <w:szCs w:val="28"/>
          <w:rtl w:val="true"/>
          <w:lang w:bidi="fa-IR"/>
        </w:rPr>
        <w:t>پس روی خود رامتوجه آیین خالص پروردگار کن؛این فطرتی است که خداوند انسان‌ها را بر آن آفریده؛دگرگونی در آفرینش الهی نیست؛این است آیین استوار،ولی بیشتر مردم نمی‌دانند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اساس،حقوق بشر که خاستگاه مشترک با اصل توحید و فطرت</w:t>
      </w:r>
    </w:p>
    <w:p>
      <w:pPr>
        <w:pStyle w:val="BookText"/>
        <w:rPr/>
      </w:pPr>
      <w:r>
        <w:rPr>
          <w:rFonts w:ascii="IRNazanin" w:hAnsi="IRNazanin" w:eastAsia="IRNazanin"/>
          <w:color w:val="111111"/>
          <w:sz w:val="28"/>
          <w:sz w:val="28"/>
          <w:szCs w:val="28"/>
          <w:rtl w:val="true"/>
          <w:lang w:bidi="fa-IR"/>
        </w:rPr>
        <w:t>خداجویی انسان دارد،نمی‌تواند ناقض این اصل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تفسیر الحادی از حقوق بشر می‌تواند آن را از حالت فطری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فطرت چندگانه برای انسان،امری غیر منطقی و در تعارض آشکار با اصل وحدت سرشت بشری است؛چنان‌که هر نوع اجرای حقوق بشر به اشکال الحادی و حتی در بسترهای اجتماعی غیردینی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می‌گردد که از سرشت اصلی خود به دور مانده و جواب‌گوی خواسته‌های بشری نباشد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رویکرد اسلامی،انسان فطرتا خداجوست و حقوق بشر نیز هماهنگ با این فطرت خدایی است و هرگز تفسیر یا شیوه اجرای مخالف آن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عقل‌بسندگی و علم‌محوری که بنیادی‌ترین اصل دوران جدید است،به دلیل نفی جهان فرامادی و انکار موجودی برتر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روش حسی و تجربی قابل درک و تجربه نیست،در تعارض آشکار با اصل توحید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 نیست که توحید و خداباوری با بینش علمی ناسازگار است،اما تأکید افراطی بر حس و تجربه به عنوان تنها معیار قطعی در ارزیابی حقایق و انکار واقعیت‌های غیر محسوس می‌تواند به انکار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شروع تبیین حقوق بشر در غرب،به عنوان امری انسانی و غیر الهی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معتقد بود خدا نیز مفهومی است آفریده اندیشه انسان که در تنظیم حیات برتر آدمی،از خلق و آفرینش آن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خدای خالق،به مخلوق و انسان مخلوق،به خالق تبدیل گشت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حقوقی مبتنی بر جهان‌بینی توحیدی،شناخت‌ها و قانون‌گذاری‌ها از جمله تشریع حقوق بشر باید بر اندیشه توحیدی استوار باشد؛ </w:t>
      </w:r>
      <w:r>
        <w:rPr>
          <w:rStyle w:val="FootnoteAnchor"/>
          <w:rtl w:val="true"/>
        </w:rPr>
        <w:footnoteReference w:id="268"/>
      </w:r>
      <w:r>
        <w:rPr>
          <w:rFonts w:ascii="IRNazanin" w:hAnsi="IRNazanin" w:eastAsia="IRNazanin"/>
          <w:color w:val="111111"/>
          <w:sz w:val="28"/>
          <w:sz w:val="28"/>
          <w:szCs w:val="28"/>
          <w:rtl w:val="true"/>
          <w:lang w:bidi="fa-IR"/>
        </w:rPr>
        <w:t>یعنی تدبیر</w:t>
      </w:r>
      <w:bookmarkStart w:id="343" w:name="pg5832_37462"/>
    </w:p>
    <w:p>
      <w:pPr>
        <w:pStyle w:val="BookText"/>
        <w:rPr/>
      </w:pPr>
      <w:bookmarkEnd w:id="343"/>
      <w:r>
        <w:rPr>
          <w:rFonts w:ascii="IRNazanin" w:hAnsi="IRNazanin" w:eastAsia="IRNazanin"/>
          <w:color w:val="111111"/>
          <w:sz w:val="28"/>
          <w:sz w:val="28"/>
          <w:szCs w:val="28"/>
          <w:rtl w:val="true"/>
          <w:lang w:bidi="fa-IR"/>
        </w:rPr>
        <w:t>تکوینی و تشریعی انسان و جهان حق انحصاری خداوند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توحید در اسلام فقط یک باور صرف نیست؛بلکه مبنای یک الگوی کامل و برنامه جامع برای انسانی زیستن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اسلامی تمام ابعاد و زوایای زندگی فردی،اجتماعی،سیاسی،اقتصادی و فرهنگی بشر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بی‌تردید،چنین تفسیری از توحید،پیامدهای نظری و عملی ویژه‌ای در زندگی انسان و تبیین حقوق بشر 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بینش توحیدی عبارتند از</w:t>
      </w:r>
      <w:r>
        <w:rPr>
          <w:rFonts w:eastAsia="IRNazanin" w:cs="IRNazanin"/>
          <w:color w:val="111111"/>
          <w:sz w:val="28"/>
          <w:szCs w:val="28"/>
          <w:rtl w:val="true"/>
          <w:lang w:bidi="fa-IR"/>
        </w:rPr>
        <w:t>:</w:t>
      </w:r>
    </w:p>
    <w:p>
      <w:pPr>
        <w:pStyle w:val="Heading4"/>
        <w:numPr>
          <w:ilvl w:val="3"/>
          <w:numId w:val="1"/>
        </w:numPr>
        <w:rPr/>
      </w:pPr>
      <w:bookmarkStart w:id="344" w:name="__RefHeading___Toc4685704_581953129"/>
      <w:bookmarkStart w:id="345" w:name="_Toc130"/>
      <w:bookmarkEnd w:id="344"/>
      <w:r>
        <w:rPr/>
        <w:t>1</w:t>
      </w:r>
      <w:r>
        <w:rPr>
          <w:rtl w:val="true"/>
        </w:rPr>
        <w:t>-</w:t>
      </w:r>
      <w:r>
        <w:rPr>
          <w:rtl w:val="true"/>
        </w:rPr>
        <w:t>احساس وابستگی انسان به خدا</w:t>
      </w:r>
      <w:bookmarkEnd w:id="345"/>
    </w:p>
    <w:p>
      <w:pPr>
        <w:pStyle w:val="BookText"/>
        <w:rPr/>
      </w:pPr>
      <w:r>
        <w:rPr>
          <w:rFonts w:ascii="IRNazanin" w:hAnsi="IRNazanin" w:eastAsia="IRNazanin"/>
          <w:color w:val="111111"/>
          <w:sz w:val="28"/>
          <w:sz w:val="28"/>
          <w:szCs w:val="28"/>
          <w:rtl w:val="true"/>
          <w:lang w:bidi="fa-IR"/>
        </w:rPr>
        <w:t>نخستین پیامد نظری بینش توحیدی،باور به این حقیقت است که انسان در اصل وجود و تداوم حیات خود وابسته و نیازمند به وجودی مطلق و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اراده او خاستگاه تکوین و تشریع نظام هستی است؛همان‌گونه که شناخت حضوری انسان،راهی است برای شناخت حضوری حق که راه عرفان و شهود است،شناخت حصولی آدمی،راه شناخت حصولی پروردگار است و با تأمل در اسرار و حکمت‌هایی ارتباط می‌یابد که خداوند متعال در وجود انسان نهاده است و شناخت آنها موجب افزایش معرفت آدمی به خدا و صفات الهی می‌گردد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وجود گسترده آدمی به ودیعت نهاده شده،نشانه‌های علم و قدرت و حکمت خداوند است و در میان آفریدگان هیچ موجودی همانند انسان دارای اسرار و حکمت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انسان‌هاست که خلیفة‌الله به وجود می‌آید و نخستین انسان،خلیفة‌الله بوده 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انسان داننده جمیع اسمای الهی و به تعبیر</w:t>
      </w:r>
      <w:bookmarkStart w:id="346" w:name="pg5832_37463"/>
    </w:p>
    <w:p>
      <w:pPr>
        <w:pStyle w:val="BookText"/>
        <w:rPr/>
      </w:pPr>
      <w:bookmarkEnd w:id="346"/>
      <w:r>
        <w:rPr>
          <w:rFonts w:ascii="IRNazanin" w:hAnsi="IRNazanin" w:eastAsia="IRNazanin"/>
          <w:color w:val="111111"/>
          <w:sz w:val="28"/>
          <w:sz w:val="28"/>
          <w:szCs w:val="28"/>
          <w:rtl w:val="true"/>
          <w:lang w:bidi="fa-IR"/>
        </w:rPr>
        <w:t>عرفا،مظهر جمیع اسماء و صفات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قرآن کریم شناخت انسان در شناخت خدا نقش اساسی دارد؛ </w:t>
      </w:r>
      <w:r>
        <w:rPr>
          <w:rStyle w:val="FootnoteAnchor"/>
          <w:rtl w:val="true"/>
        </w:rPr>
        <w:footnoteReference w:id="271"/>
      </w:r>
      <w:r>
        <w:rPr>
          <w:rFonts w:ascii="IRNazanin" w:hAnsi="IRNazanin" w:eastAsia="IRNazanin"/>
          <w:color w:val="111111"/>
          <w:sz w:val="28"/>
          <w:sz w:val="28"/>
          <w:szCs w:val="28"/>
          <w:rtl w:val="true"/>
          <w:lang w:bidi="fa-IR"/>
        </w:rPr>
        <w:t>چنان‌که غفلت از خود ملازم با فراموشی خداوند تلقی شده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بدین‌گونه می‌توان دریافت که انسان‌شناسی با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نزدیکی یا ملازمت دارد؛چنان‌که نسیان و فراموشی نفس با فراموش کردن خدا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اندیشه‌ای که جهان ماهیت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دارد،همه خطوط در عرصه هستی و انسان و جامعه به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وابستگی به خداوند،احساس الهام‌بخشی است که انسان را در همه زمینه‌ها از جمله در تشریع و تضمین حقوق بشر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موحد به این باور می‌رسد که حقوق بشر همانند اصل وجود انسان موهبتی الهی است و رسیدن به حقوق بشر واقعی در اطاعت از دستورات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از حقیقت انسان،سعه وجودی،استعدادها و گرایش‌های وی آگاه است،صلاحیت دارد که حقوق بشر را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خدامدارانه از جهان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شاخص‌های خردباوری علمی </w:t>
      </w:r>
      <w:r>
        <w:rPr>
          <w:rStyle w:val="FootnoteAnchor"/>
          <w:rtl w:val="true"/>
        </w:rPr>
        <w:footnoteReference w:id="273"/>
      </w:r>
      <w:r>
        <w:rPr>
          <w:rFonts w:ascii="IRNazanin" w:hAnsi="IRNazanin" w:eastAsia="IRNazanin"/>
          <w:color w:val="111111"/>
          <w:sz w:val="28"/>
          <w:sz w:val="28"/>
          <w:szCs w:val="28"/>
          <w:rtl w:val="true"/>
          <w:lang w:bidi="fa-IR"/>
        </w:rPr>
        <w:t>و تفسیر انسان‌مدارانه از هستی و انسان در تعارض آشکار است</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347" w:name="__RefHeading___Toc4685706_581953129"/>
      <w:bookmarkStart w:id="348" w:name="_Toc131"/>
      <w:bookmarkEnd w:id="347"/>
      <w:r>
        <w:rPr/>
        <w:t>2</w:t>
      </w:r>
      <w:r>
        <w:rPr>
          <w:rtl w:val="true"/>
        </w:rPr>
        <w:t>-</w:t>
      </w:r>
      <w:r>
        <w:rPr>
          <w:rtl w:val="true"/>
        </w:rPr>
        <w:t>اثبات حقّ خدا</w:t>
      </w:r>
      <w:r>
        <w:rPr>
          <w:rtl w:val="true"/>
        </w:rPr>
        <w:t>(</w:t>
      </w:r>
      <w:r>
        <w:rPr>
          <w:rtl w:val="true"/>
        </w:rPr>
        <w:t>حقّ الله</w:t>
      </w:r>
      <w:r>
        <w:rPr>
          <w:rtl w:val="true"/>
        </w:rPr>
        <w:t>)</w:t>
      </w:r>
      <w:bookmarkEnd w:id="34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اومانیستی غرب،آن‌چه اصالت دارد،فرد و حقوق فردی و اجتماعی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تجربه‌گرایان افراطی معتقدند بشر فقط می‌تواند حقوق فردی و اجتماعی را درک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حق خدا،در نظام‌های حقوقی غرب امری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توحیدی،حق الله به عنوان اصل و منشأ حقوق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امام سجاد علیه السلام نقل شده است که می‌تواند الهام‌بخش همه حقوق‌دانان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رحمک الله ان لله علیک حقوقا محیطه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 اکبر من بعض و اکبر حقوق الله علیک ما اوجبه لنفسه تبارک و تعالی و هو اصل الحقوق و منه تتفرع سایر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خدا تو را رحمت کند؛توجه داشته باش که اطراف تو را حقوقی فرا گرفته و تو در مجموعه‌ای از حقوق قرار گرفته‌ای که حتما باید آنها را رعایت کنی،بعضی از این حقوق بزرگ‌تر از بعضی دیگر است؛بزرگ‌ترین حقوق الهی بر تو حقی است که خدا آن را برای خود بر تو واجب کرده است؛حق خداوند اصل و پایه حقوق است و از آن سایر حقوق منشأ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فیلسوفان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چنین تبیین می‌کند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خدای متعال از آفرینش انسان و جهان این است که آدمیان،با فعّالیت‌های اختیاری خود به کمال غایی‌شان نایل آیند و چون این استکمال فقط بر اثر فرمان‌برداری و پرستش خدای متعال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هدف خلقت این است که آدمیان خدای متعال را فرمان ببرند و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امر حقیقی را به لسان اعتبار چنین تعبیر می‌توان کرد که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انسان‌ها او را اطاعت و عبادت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متعال فقط بدین لحاظ است که دیگران مکلّفند که این امر را رعایت کنند و در زندگی خود،خدای متعال را مطاع و معبود بدانند و جز به مقتضای حاکمیت او رفتاری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متلازمند،ثبوتِ حقّ یکی،ملازم با ثبوت تکلیف بر دیگران است و ثبوت حق برای خدای متعال به منزله اثبات تکلیف بر جمیع آدمی‌زادگان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خلاصه،حق خداوند مبنای اصلی نظام حقوقی توحیدی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و رابطه انسان با خدا را در نظر نگیریم،از نظر برهان عقلی،هیچ حقی را برای انسانی بر انسان دیگر نمی‌توانیم اثبات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حقّ حیات که در تفکّر دوران جدید،حقّی مطلق،بنیادی و غیر مشروط می‌شود،در نظام حقوقی اسلام محدودیت‌هایی دارد که با پذیرش حقّ الهی توجیه پذیر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بدین ترتیب،برای تعیین حقوق و تکالیف بشر،پیش از هر چیز باید حق خدا و ارتباط وجودی انسان را با خدای متعال در نظر داشت؛چرا که همه حقوق فردی و اجتماعی انسان فقط بر مبنای حق خدای متعال قابل تبیین و تفسیر است؛چنان‌که امام سجاد علیه السلام اصل و اساس همه حقوق را حق خدا بر انسان می‌داند و سایر حقوق را شاخه‌هایی برمی‌شمارد که از این ریشه اساسی می‌رویند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حقوقی مبتنی بر توحید،همانند درختی است ریشه‌دار و مستحکم که در هر زمان پاسخ‌گوی نیازهای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بیان این حقیقت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ضَرَبَ اللّهُ مَثَلاً کَلِمَةً طَیِّبَةً 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بِإِذْنِ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چگونه کلام پاکیزه را به درخت پاک تشبیه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که ریشه آن ثابت و شاخه‌های آن در آسمان است و در هر زمانی به اذن پروردگار برکاتش را به بشر عرضه می‌دارد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برعکس،نظام حقوقی فاقد ریشه توحیدی،به درختی بی‌ریشه‌ای می‌ماند که هیچ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کَلِمَةٍ خَبِیثَةٍ کَشَجَرَةٍ خَبِیثَةٍ اجْتُثَّتْ مِنْ فَوْقِ الْأَرْضِ ما لَها مِنْ قَرارٍ ؛کلمه خبیثه به درخت ناپاکی شبیه است که از زمین ریشه‌شکن شده،قرار و ثباتی ندارد</w:t>
      </w:r>
      <w:r>
        <w:rPr>
          <w:rFonts w:eastAsia="IRNazanin" w:cs="IRNazanin"/>
          <w:color w:val="111111"/>
          <w:sz w:val="28"/>
          <w:szCs w:val="28"/>
          <w:rtl w:val="true"/>
          <w:lang w:bidi="fa-IR"/>
        </w:rPr>
        <w:t xml:space="preserve">. </w:t>
      </w:r>
      <w:r>
        <w:rPr>
          <w:rStyle w:val="FootnoteAnchor"/>
          <w:rtl w:val="true"/>
        </w:rPr>
        <w:footnoteReference w:id="278"/>
      </w:r>
      <w:bookmarkStart w:id="349" w:name="pg5832_37466"/>
    </w:p>
    <w:p>
      <w:pPr>
        <w:pStyle w:val="Heading3"/>
        <w:numPr>
          <w:ilvl w:val="2"/>
          <w:numId w:val="1"/>
        </w:numPr>
        <w:rPr/>
      </w:pPr>
      <w:bookmarkStart w:id="350" w:name="__RefHeading___Toc4685708_581953129"/>
      <w:bookmarkStart w:id="351" w:name="_Toc132"/>
      <w:bookmarkEnd w:id="349"/>
      <w:bookmarkEnd w:id="350"/>
      <w:r>
        <w:rPr>
          <w:rtl w:val="true"/>
        </w:rPr>
        <w:t>اصل فرجام باوری و آثار آن</w:t>
      </w:r>
      <w:bookmarkEnd w:id="351"/>
    </w:p>
    <w:p>
      <w:pPr>
        <w:pStyle w:val="Heading4"/>
        <w:numPr>
          <w:ilvl w:val="3"/>
          <w:numId w:val="1"/>
        </w:numPr>
        <w:rPr/>
      </w:pPr>
      <w:bookmarkStart w:id="352" w:name="__RefHeading___Toc4685710_581953129"/>
      <w:bookmarkStart w:id="353" w:name="_Toc133"/>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فلسفه قانون‌گذاری در هر نظام حقوقی،فراهم آوردن زمینه کمال و رساندن انسان به سعادت و کمال نهایی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حقوقی‌ای که انسان را دارای روحی می‌داند که می‌تواند مستقل از بدن باقی بماند،در آن صورت می‌توان معاد یا فرجام‌باوری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نظام حقوقی‌ای که انسان را به خوبی نشناسد و روحی جاودان برای انسان قائل نباشد،معاد نیز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حقوقی‌ای که انسان را موجودی مادی پنداشته و زندگی او را فقط در دایره تولد و مرگ می‌بیند،به طور طبیعی در وضع قواعد و مقررات حقوقی از جمله حقوق بشر،فقط تنظیم روابط این جهانی و تحقق منافع مادی انسان را در نظر می‌گیرد؛چنان‌که هدف همه نظام‌های حقوقی سکولار از جمله اسناد بین‌المللی حقوق بشر تأمین مصالح مادی و دنیوی بشر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مزبور ریشه در جهل و غفلت بشر از زندگی واقعی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غافِلُونَ ؛ </w:t>
      </w:r>
      <w:r>
        <w:rPr>
          <w:rStyle w:val="FootnoteAnchor"/>
          <w:rtl w:val="true"/>
        </w:rPr>
        <w:footnoteReference w:id="279"/>
      </w:r>
      <w:r>
        <w:rPr>
          <w:rFonts w:ascii="IRNazanin" w:hAnsi="IRNazanin" w:eastAsia="IRNazanin"/>
          <w:color w:val="111111"/>
          <w:sz w:val="28"/>
          <w:sz w:val="28"/>
          <w:szCs w:val="28"/>
          <w:rtl w:val="true"/>
          <w:lang w:bidi="fa-IR"/>
        </w:rPr>
        <w:t>اکثر مردم به امور ظاهری 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و صنعت و تجارت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آگاهند و از عالم آخرت به‌کلی غافلند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ضمن اشاره به غفلت و بی‌توجهی بشر،پیامبرش را چنین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مَنْ تَوَلّی عَنْ ذِکْرِنا وَ لَمْ یُرِدْ إِلاَّ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یاد ما روگردان است و جز زندگی دنیا را نمی‌خواهد،اعراض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 علم و فهم این‌ها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قرآن کریم زندگی بشر محدود به این دنیا نیست؛بلکه ورای زندگی مادی،حیات اخروی</w:t>
      </w:r>
    </w:p>
    <w:p>
      <w:pPr>
        <w:pStyle w:val="BookText"/>
        <w:rPr/>
      </w:pPr>
      <w:r>
        <w:rPr>
          <w:rFonts w:ascii="IRNazanin" w:hAnsi="IRNazanin" w:eastAsia="IRNazanin"/>
          <w:color w:val="111111"/>
          <w:sz w:val="28"/>
          <w:sz w:val="28"/>
          <w:szCs w:val="28"/>
          <w:rtl w:val="true"/>
          <w:lang w:bidi="fa-IR"/>
        </w:rPr>
        <w:t>وجود دارد که زندگی واقعی بشر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الْحَیاةُ الدُّنْیا إِلاّ لَهْوٌ وَ لَعِبٌ وَ إِنَّ الدّارَ الْآخِرَةَ لَهِیَ الْحَیَوانُ لَوْ کانُوا یَعْلَمُونَ ؛ </w:t>
      </w:r>
      <w:r>
        <w:rPr>
          <w:rStyle w:val="FootnoteAnchor"/>
          <w:rtl w:val="true"/>
        </w:rPr>
        <w:footnoteReference w:id="281"/>
      </w:r>
      <w:r>
        <w:rPr>
          <w:rFonts w:ascii="IRNazanin" w:hAnsi="IRNazanin" w:eastAsia="IRNazanin"/>
          <w:color w:val="111111"/>
          <w:sz w:val="28"/>
          <w:sz w:val="28"/>
          <w:szCs w:val="28"/>
          <w:rtl w:val="true"/>
          <w:lang w:bidi="fa-IR"/>
        </w:rPr>
        <w:t>این زندگی زودگذر دنیا افسوس و بازیچه‌ای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زندگانی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حیاتش جاوید و نعمت‌هایش بی‌رنج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نظام‌های حقوقی سکولار،اصل فرجام‌باوری و زندگی پس از مرگ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حقوقی اسلام بر اصل معاد و به تبع آن،رابطه عمیق دنیا و آخرت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منافع دنیایی فقط در راستای سعادت اخروی قابل تفسیر است،تحقق سعادت ابدی نیز بدون نظم صحیح و رفتار عادلانه در زندگی دنیا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قرار می‌دهیم که اراده برتری‌جویی در زمین و فساد را ندارند،و عاقبت نیک برای پرهیزکاران است</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البته،آخرت‌گرایی در اسلام هرگز به معنای نادیده انگاشتن زندگی دنیا و غفلت از منافع دنیایی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قرآن کریم چنین توصیه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 وَ لا تَبْغِ الْفَسادَ فِی الْأَرْضِ إِنَّ اللّهَ لا یُحِبُّ الْمُفْسِدِینَ ؛و در آن‌چه خداوند به تو داده،سرای آخرت را بطلب،و بهره‌ات را از دنیا فراموش مکن و همان‌گونه که خدا به تو نیکی کرده،نیکی کن،و هرگز در زمین در جست‌وجوی فساد مباش،که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پیامبر اکرم صلّی الله علیه و آله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واعمل لدنیاک کانک تعیش ابدا واعمل</w:t>
      </w:r>
      <w:bookmarkStart w:id="354" w:name="pg5832_37468"/>
    </w:p>
    <w:p>
      <w:pPr>
        <w:pStyle w:val="BookText"/>
        <w:rPr/>
      </w:pPr>
      <w:bookmarkEnd w:id="354"/>
      <w:r>
        <w:rPr>
          <w:rFonts w:ascii="IRNazanin" w:hAnsi="IRNazanin" w:eastAsia="IRNazanin"/>
          <w:color w:val="111111"/>
          <w:sz w:val="28"/>
          <w:sz w:val="28"/>
          <w:szCs w:val="28"/>
          <w:rtl w:val="true"/>
          <w:lang w:bidi="fa-IR"/>
        </w:rPr>
        <w:t>لدنیاک کانک تموت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برای دنیای خودت چنان عمل کن که گویا همیشه زنده‌ای و برای دنیای خودت چنان رفتار کن که گویا فردا از دنیا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متجر اولیاء الله اکتسبوا فیها الرحمه وربحوا فیها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همانا دنیا محل تجارت اولیای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را در دنیا کسب کنید و بهشت را سود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ناظر به تلاش در امور زندگی دنیوی و معیشتی جامعه است که این نوع فعالیت‌ها را نورانی و مقدس می‌شمارد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مطالب پیشین،نقش اعتقاد به معاد در تدوین و به‌ویژه در تضمین حقوق بشر،بسیار برجسته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اعتقاد به فرجام‌باوری و درک رابطه عمیق دنیا و آخرت عبارتند از</w:t>
      </w:r>
      <w:r>
        <w:rPr>
          <w:rFonts w:eastAsia="IRNazanin" w:cs="IRNazanin"/>
          <w:color w:val="111111"/>
          <w:sz w:val="28"/>
          <w:szCs w:val="28"/>
          <w:rtl w:val="true"/>
          <w:lang w:bidi="fa-IR"/>
        </w:rPr>
        <w:t>:</w:t>
      </w:r>
    </w:p>
    <w:p>
      <w:pPr>
        <w:pStyle w:val="Heading4"/>
        <w:numPr>
          <w:ilvl w:val="3"/>
          <w:numId w:val="1"/>
        </w:numPr>
        <w:rPr/>
      </w:pPr>
      <w:bookmarkStart w:id="355" w:name="__RefHeading___Toc4685712_581953129"/>
      <w:bookmarkStart w:id="356" w:name="_Toc134"/>
      <w:bookmarkEnd w:id="355"/>
      <w:r>
        <w:rPr/>
        <w:t>1</w:t>
      </w:r>
      <w:r>
        <w:rPr>
          <w:rtl w:val="true"/>
        </w:rPr>
        <w:t>-</w:t>
      </w:r>
      <w:r>
        <w:rPr>
          <w:rtl w:val="true"/>
        </w:rPr>
        <w:t>اعتقاد به جاودانگی انسان</w:t>
      </w:r>
      <w:bookmarkEnd w:id="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اسلامی،انسان را موجودی جاودانه و ابدی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مرکب از جسم و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بدن انسان پس از مدتی از بین می‌رود،اما او از روحی زوال‌ناپذیر برخوردار است که هرگز نابودی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این ماندگاری،عنایت ویژه خداوند به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دلیل برخورداری از ویژگی جاودانگی،مظهر حیات خداوند و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 الذی لایموت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حیات و دوام روح انسانی،چنان از گستردگی برخوردار است که از مجموعه نظام کیهانی نیز عمر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فرا می‌رسد که خورشید</w:t>
      </w:r>
      <w:bookmarkStart w:id="357" w:name="pg5832_37469"/>
    </w:p>
    <w:p>
      <w:pPr>
        <w:pStyle w:val="BookText"/>
        <w:rPr/>
      </w:pPr>
      <w:bookmarkEnd w:id="357"/>
      <w:r>
        <w:rPr>
          <w:rFonts w:ascii="IRNazanin" w:hAnsi="IRNazanin" w:eastAsia="IRNazanin"/>
          <w:color w:val="111111"/>
          <w:sz w:val="28"/>
          <w:sz w:val="28"/>
          <w:szCs w:val="28"/>
          <w:rtl w:val="true"/>
          <w:lang w:bidi="fa-IR"/>
        </w:rPr>
        <w:t xml:space="preserve">تاریک می‌شود </w:t>
      </w:r>
      <w:r>
        <w:rPr>
          <w:rStyle w:val="FootnoteAnchor"/>
          <w:rtl w:val="true"/>
        </w:rPr>
        <w:footnoteReference w:id="288"/>
      </w:r>
      <w:r>
        <w:rPr>
          <w:rFonts w:ascii="IRNazanin" w:hAnsi="IRNazanin" w:eastAsia="IRNazanin"/>
          <w:color w:val="111111"/>
          <w:sz w:val="28"/>
          <w:sz w:val="28"/>
          <w:szCs w:val="28"/>
          <w:rtl w:val="true"/>
          <w:lang w:bidi="fa-IR"/>
        </w:rPr>
        <w:t xml:space="preserve">و ستارگان بی‌فروغ می‌شوند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همه زمین در قبضه الهی است و آسمان پیچیده در دست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در چنین اوضاع و احوالی که همه هستی رخت برمی‌بندد و تاریخ به پایان می‌رسد،انسان هم‌چنان انسان است و در حقیقت و ماهیت او خللی پدید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انسان،یک حقیقت به‌هم پیوسته است که محدود در زندگی مادی دنیا نیست و با مرگ پایان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تجلی پیوستگی دنیا و آخرت و نماد 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تردید،حقوق بشر مبتنی بر چنین شناختی از حقیقت انسان،متفاوت از حقوق بشر سکولار خواهد بود؛چون اعتقاد به جاودانگی انسان در تعریف،تدوین و تضمین حقوق بشر نقش اساسی دارد</w:t>
      </w:r>
      <w:r>
        <w:rPr>
          <w:rFonts w:eastAsia="IRNazanin" w:cs="IRNazanin"/>
          <w:color w:val="111111"/>
          <w:sz w:val="28"/>
          <w:szCs w:val="28"/>
          <w:rtl w:val="true"/>
          <w:lang w:bidi="fa-IR"/>
        </w:rPr>
        <w:t>.</w:t>
      </w:r>
    </w:p>
    <w:p>
      <w:pPr>
        <w:pStyle w:val="Heading4"/>
        <w:numPr>
          <w:ilvl w:val="3"/>
          <w:numId w:val="1"/>
        </w:numPr>
        <w:rPr/>
      </w:pPr>
      <w:bookmarkStart w:id="358" w:name="__RefHeading___Toc4685714_581953129"/>
      <w:bookmarkStart w:id="359" w:name="_Toc135"/>
      <w:bookmarkEnd w:id="358"/>
      <w:r>
        <w:rPr/>
        <w:t>2</w:t>
      </w:r>
      <w:r>
        <w:rPr>
          <w:rtl w:val="true"/>
        </w:rPr>
        <w:t>-</w:t>
      </w:r>
      <w:r>
        <w:rPr>
          <w:rtl w:val="true"/>
        </w:rPr>
        <w:t>آینده نگری</w:t>
      </w:r>
      <w:bookmarkEnd w:id="35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نظام حقوقی مبتنی بر معاد،آینده‌نگر است و به فراتر از جهان مادی می‌اندیشد،طبیعی است که در تعریف و تدوین حقوق بشر نیز آینده‌نگری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نظامی باورمند است که قانون‌گذاری و تشریع حقوق بشر در سرنوشت آینده بشر تأثیرگذار است و تلاش می‌کند حقوق بشر را به گونه‌ای تعریف و تدوین و اجرا کند که انسان‌ها در سازندگی حیات مستمر و ابدی خویش دچار کاستی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دیگر،انسان به بایدها و نبایدهایی نیاز دارد که او را در ارائه و ساخت حقیقت انسانی خویش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بایدها و نبایدهای انسان‌ساز در صلاحیت کسی است که آفریننده دنیا و آخرت و انتقال دهنده انسان از این جهان به سرای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خالق انسان و جهان است،عنایت ویژه‌ای به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دلیل،از طریق فرستادن کتب و پیامبران انسان را هدایت نموده است تا او بتواند تصویر خوبی از خود ارائه داده و در آخرت،زندگی انسانی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هدایت و آگاهی تمام شئون زندگی فردی و اجتماعی انسان را شامل می‌شود؛یعنی خداوند در بخش‌های فردی و اجتماعی،اخلاق و تربیت،حقوق و سیاست الزاماتی را که در هویت‌سازی انسان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بنابراین،همان‌گونه که نظام حقوقی در توحیدشناسی،معادشناسی و شناخت رابطه تنگاتنگ دنیا و آخرت نیازمند راهنمایی الهی است،در تدوین حقوق بشر نیز نیازمند کسی است که از دو ساحت ازل و ابد انسان آگاه است و از گذشته و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 اطلاع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است که عالم مطلق است و به همه امور احاطه علمی دارد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او نسبت به گذشته دور آگاه است </w:t>
      </w:r>
      <w:r>
        <w:rPr>
          <w:rStyle w:val="FootnoteAnchor"/>
          <w:rtl w:val="true"/>
        </w:rPr>
        <w:footnoteReference w:id="290"/>
      </w:r>
      <w:r>
        <w:rPr>
          <w:rFonts w:ascii="IRNazanin" w:hAnsi="IRNazanin" w:eastAsia="IRNazanin"/>
          <w:color w:val="111111"/>
          <w:sz w:val="28"/>
          <w:sz w:val="28"/>
          <w:szCs w:val="28"/>
          <w:rtl w:val="true"/>
          <w:lang w:bidi="fa-IR"/>
        </w:rPr>
        <w:t>و از آینده نیز باخبر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نگاه عالمانه و منصفانه به متون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کریم،سنت و عقل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می‌کند که حقوق بشر در اسلام اهمیت ویژه‌ای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توصیه‌هایی ناظر به زندگی راحت‌تر و سالم‌تر،مانند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عدالت،دفاع از انسان‌های زیر ستم،مشورت با دیگران،مدیریت اجتماعی و اهتمام به سرنوشت دیگران،از جمله دستوراتی‌اند که نشان‌دهنده اهتمام دین به شناخت و رعایت حقوق بشر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بیان قرآن کریم،آیه خلافت نقطه عطفی در اندیشه سیاسی اسلام به شمار می‌رود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را که خداوند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عمل به وظیفه خلافت که همانا حکم به حق در میان مردم است،ایجاب می‌کند که خلیفه به تناسب شرایط و موقعیت‌ها و افراد صلاحیت دخالت در امور اجتماعی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جامعه نیازمند ابزار و روش‌های متنوع است که از موعظه،اندرز،دعوت به حکمت و جدال احسن و در نهایت،اعمال قدرت همه را در بر می‌گیرد؛چون جامعه از افراد گوناگون تشکیل می‌شود و همه قانونمند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کسانی که اهل قتل و غارت و ستمگری‌اند و موعظه کارآیی ندارد باید با قدرت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داود علیه السلام را خلیفه خود در زمین قرار داد تا در میان مردم به حق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 ؛ای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خلیفه و نماینده خود در زمین قرار دادیم؛پس در میان مردم به حق داوری کن،و از هوای نفس پیروی مکن که تو را از راه خدا منحرف سازد؛کسانی که از راه خدا گمراه شوند،عذاب شدیدی به‌خاطر فراموش کردن روز حساب دارند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همچنین خطاب به پیامبر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وَ لا تَکُنْ لِلْخائِنِینَ خَصِیماً ؛ </w:t>
      </w:r>
      <w:r>
        <w:rPr>
          <w:rStyle w:val="FootnoteAnchor"/>
          <w:rtl w:val="true"/>
        </w:rPr>
        <w:footnoteReference w:id="294"/>
      </w:r>
      <w:r>
        <w:rPr>
          <w:rFonts w:ascii="IRNazanin" w:hAnsi="IRNazanin" w:eastAsia="IRNazanin"/>
          <w:color w:val="111111"/>
          <w:sz w:val="28"/>
          <w:sz w:val="28"/>
          <w:szCs w:val="28"/>
          <w:rtl w:val="true"/>
          <w:lang w:bidi="fa-IR"/>
        </w:rPr>
        <w:t>ما کتاب آسمانی را به حق بر تو فرستادیم تا طبق فرمان وحیانی که خداوند به تو آموخته است،در میان مردم حکم کنی و از کسانی نباشی که از خائنان حمایت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در آیه شریفه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اولا،حاکمیت مورد نظر خداوند،</w:t>
      </w:r>
    </w:p>
    <w:p>
      <w:pPr>
        <w:pStyle w:val="BookText"/>
        <w:rPr/>
      </w:pPr>
      <w:r>
        <w:rPr>
          <w:rFonts w:ascii="IRNazanin" w:hAnsi="IRNazanin" w:eastAsia="IRNazanin"/>
          <w:color w:val="111111"/>
          <w:sz w:val="28"/>
          <w:sz w:val="28"/>
          <w:szCs w:val="28"/>
          <w:rtl w:val="true"/>
          <w:lang w:bidi="fa-IR"/>
        </w:rPr>
        <w:t>مطلق است؛ثانیا،حاکمیت باید بر اساس وحی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ضمن اشاره به فلسفه بعثت پیامران الهی،رسالت آنان را با توجه به بافت اجتماعی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رُسُلَنا بِالْبَیِّناتِ وَ أَنْزَلْنا مَعَهُمُ الْکِتابَ وَ الْمِیزانَ لِیَقُومَ النّاسُ بِالْقِسْطِ وَ أَنْزَلْنَا الْحَدِیدَ فِیهِ بَأْسٌ شَدِیدٌ ؛ </w:t>
      </w:r>
      <w:r>
        <w:rPr>
          <w:rStyle w:val="FootnoteAnchor"/>
          <w:rtl w:val="true"/>
        </w:rPr>
        <w:footnoteReference w:id="295"/>
      </w:r>
      <w:r>
        <w:rPr>
          <w:rFonts w:ascii="IRNazanin" w:hAnsi="IRNazanin" w:eastAsia="IRNazanin"/>
          <w:color w:val="111111"/>
          <w:sz w:val="28"/>
          <w:sz w:val="28"/>
          <w:szCs w:val="28"/>
          <w:rtl w:val="true"/>
          <w:lang w:bidi="fa-IR"/>
        </w:rPr>
        <w:t>ما رسولان را با دلایل روشن فرستادیم و با آنها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کردیم تا مردم قیام به عدالت کنند و آهن را نازل کردیم که در آن نیروی شدید و منافعی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با اشاره به دو گروه از انسان‌ها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کسانی که اهل موعظه و حکمت و اندرز هستند، </w:t>
      </w:r>
      <w:r>
        <w:rPr>
          <w:rStyle w:val="FootnoteAnchor"/>
          <w:rtl w:val="true"/>
        </w:rPr>
        <w:footnoteReference w:id="296"/>
      </w:r>
      <w:r>
        <w:rPr>
          <w:rFonts w:ascii="IRNazanin" w:hAnsi="IRNazanin" w:eastAsia="IRNazanin"/>
          <w:color w:val="111111"/>
          <w:sz w:val="28"/>
          <w:sz w:val="28"/>
          <w:szCs w:val="28"/>
          <w:rtl w:val="true"/>
          <w:lang w:bidi="fa-IR"/>
        </w:rPr>
        <w:t>کتاب و میزان فرستادیم تا داوطلبانه و آگاهانه اقامه قسط کنند،اما برای رام کردن زورگویان و گردن‌کشان آهن را نازل کردیم تا انبیا بدین وسیله آنان را به اقامه قسط وادار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بنابراین،وظیفه خلیفه خدا در زمین،بستگی به نوع خلافت و میزان تفویض اختیارات از سوی خداوند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دیگر،وظایف خلیفه فقط به موعظه،اندرز،امر به معروف و نهی از منکر محدود نمی‌شود؛بلکه در مواردی لازم است با زورگویان و قانون‌شکنان و ناقضان حقوق بشر مبارزه کند که انجام آن جز با تشکیل حکومت و اعمال اقتدار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در راستای تحقق حاکمیت الهی و مبارزه با مفسدان و ستمگران،تا شهادت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بسیاری از انبیای الهی به دست طاغوتیان که در قرآن مطرح شده، </w:t>
      </w:r>
      <w:r>
        <w:rPr>
          <w:rStyle w:val="FootnoteAnchor"/>
          <w:rtl w:val="true"/>
        </w:rPr>
        <w:footnoteReference w:id="297"/>
      </w:r>
      <w:r>
        <w:rPr>
          <w:rFonts w:ascii="IRNazanin" w:hAnsi="IRNazanin" w:eastAsia="IRNazanin"/>
          <w:color w:val="111111"/>
          <w:sz w:val="28"/>
          <w:sz w:val="28"/>
          <w:szCs w:val="28"/>
          <w:rtl w:val="true"/>
          <w:lang w:bidi="fa-IR"/>
        </w:rPr>
        <w:t>بیانگر این حقیقت است،وگرنه فقط موعظه و اندرز که موجب این همه شکنجه‌ها و شهادت نمی‌شد</w:t>
      </w:r>
      <w:r>
        <w:rPr>
          <w:rFonts w:eastAsia="IRNazanin" w:cs="IRNazanin"/>
          <w:color w:val="111111"/>
          <w:sz w:val="28"/>
          <w:szCs w:val="28"/>
          <w:rtl w:val="true"/>
          <w:lang w:bidi="fa-IR"/>
        </w:rPr>
        <w:t>.</w:t>
      </w:r>
      <w:bookmarkStart w:id="360" w:name="pg5832_37473"/>
    </w:p>
    <w:p>
      <w:pPr>
        <w:pStyle w:val="BookText"/>
        <w:rPr/>
      </w:pPr>
      <w:bookmarkEnd w:id="360"/>
      <w:r>
        <w:rPr>
          <w:rFonts w:ascii="IRNazanin" w:hAnsi="IRNazanin" w:eastAsia="IRNazanin"/>
          <w:color w:val="111111"/>
          <w:sz w:val="28"/>
          <w:sz w:val="28"/>
          <w:szCs w:val="28"/>
          <w:rtl w:val="true"/>
          <w:lang w:bidi="fa-IR"/>
        </w:rPr>
        <w:t>اشکال تفکر سکولار که اسناد بین‌المللی حقوق بشر بر پایه آن تدوین گردیده،این است که با غفلت یا تغافل از دو سوی ازل و ابد انسان برای او برنامه زندگی ارائه می‌دهد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انسان را که زوال و نابودی در حقیقت وی راه ندارد،فناپذیر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بشر را در دایره محدود تولد و مرگ تعریف می‌کند؛در صورتی‌که حقیقت زندگی انسان و مباحث حقوق بشر بدون در نظر گرفتن ارتباط دنیا و آخرت و تأثیر رفتار دنیوی در سرنوشت اخروی انسان،نه تنها ارزش ندارد که اصولا قابل تعریف نیست</w:t>
      </w:r>
      <w:r>
        <w:rPr>
          <w:rFonts w:eastAsia="IRNazanin" w:cs="IRNazanin"/>
          <w:color w:val="111111"/>
          <w:sz w:val="28"/>
          <w:szCs w:val="28"/>
          <w:rtl w:val="true"/>
          <w:lang w:bidi="fa-IR"/>
        </w:rPr>
        <w:t>.</w:t>
      </w:r>
    </w:p>
    <w:p>
      <w:pPr>
        <w:pStyle w:val="Heading4"/>
        <w:numPr>
          <w:ilvl w:val="3"/>
          <w:numId w:val="1"/>
        </w:numPr>
        <w:rPr/>
      </w:pPr>
      <w:bookmarkStart w:id="361" w:name="__RefHeading___Toc4685716_581953129"/>
      <w:bookmarkStart w:id="362" w:name="_Toc136"/>
      <w:bookmarkEnd w:id="361"/>
      <w:r>
        <w:rPr/>
        <w:t>3</w:t>
      </w:r>
      <w:r>
        <w:rPr>
          <w:rtl w:val="true"/>
        </w:rPr>
        <w:t>-</w:t>
      </w:r>
      <w:r>
        <w:rPr>
          <w:rtl w:val="true"/>
        </w:rPr>
        <w:t>مراقبت و ضمانت</w:t>
      </w:r>
      <w:bookmarkEnd w:id="36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آخرت،عرصه ظهور و بروز پنهانی‌ها و تجسم اعمال و رفتار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قرآن کریم،روزی فرا خواهد رسید که کوچک‌ترین عمل و رفتار انسان محاسبه و ارزیابی خواهد شد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حقیقت و ماهیت آینده انسان در گرو اعمال امروز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عقاید،اخلاق،رفتار،گفتار،قلم و قدم انسان در عرصه‌های فردی،اجتماعی،سیاسی،فرهنگی،اقتصادی و معیشتی در ساخت حقیقت انسان 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دنیا حقیقتی را برای خود می‌سازد و سرنوشتی را برای خودش رقم می‌زند که در آخرت به آن دست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 به انسان‌ها این است که مراقب عمل و رفتار خویشتن باشند؛چرا که روز قیامت روز حساب‌رسی است و از هیچ عمل انسان غفلت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مراقبت در همه عرصه‌های زندگی انسان از جمله در تعریف،تدوین و رعایت حقوق بشر نقش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مراقبت و سازندگی،در واقع نوعی ضمانت اجرایی معنوی در عرصه حقوق بشر است که تأثیر</w:t>
      </w:r>
      <w:bookmarkStart w:id="363" w:name="pg5832_37474"/>
    </w:p>
    <w:p>
      <w:pPr>
        <w:pStyle w:val="BookText"/>
        <w:rPr/>
      </w:pPr>
      <w:bookmarkEnd w:id="363"/>
      <w:r>
        <w:rPr>
          <w:rFonts w:ascii="IRNazanin" w:hAnsi="IRNazanin" w:eastAsia="IRNazanin"/>
          <w:color w:val="111111"/>
          <w:sz w:val="28"/>
          <w:sz w:val="28"/>
          <w:szCs w:val="28"/>
          <w:rtl w:val="true"/>
          <w:lang w:bidi="fa-IR"/>
        </w:rPr>
        <w:t>آن به مراتب قوی‌تر از ضمانت اجرایی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رابطه مستحکم حقوق با اخلاق،این نقش برجسته‌تر می‌نماید</w:t>
      </w:r>
      <w:r>
        <w:rPr>
          <w:rFonts w:eastAsia="IRNazanin" w:cs="IRNazanin"/>
          <w:color w:val="111111"/>
          <w:sz w:val="28"/>
          <w:szCs w:val="28"/>
          <w:rtl w:val="true"/>
          <w:lang w:bidi="fa-IR"/>
        </w:rPr>
        <w:t>.</w:t>
      </w:r>
    </w:p>
    <w:p>
      <w:pPr>
        <w:pStyle w:val="Heading3"/>
        <w:numPr>
          <w:ilvl w:val="2"/>
          <w:numId w:val="1"/>
        </w:numPr>
        <w:rPr/>
      </w:pPr>
      <w:bookmarkStart w:id="364" w:name="__RefHeading___Toc4685718_581953129"/>
      <w:bookmarkStart w:id="365" w:name="_Toc137"/>
      <w:bookmarkEnd w:id="364"/>
      <w:r>
        <w:rPr>
          <w:rtl w:val="true"/>
        </w:rPr>
        <w:t>اصل حکمت و پیامدهای آن</w:t>
      </w:r>
      <w:bookmarkEnd w:id="365"/>
    </w:p>
    <w:p>
      <w:pPr>
        <w:pStyle w:val="Heading4"/>
        <w:numPr>
          <w:ilvl w:val="3"/>
          <w:numId w:val="1"/>
        </w:numPr>
        <w:rPr/>
      </w:pPr>
      <w:bookmarkStart w:id="366" w:name="__RefHeading___Toc4685720_581953129"/>
      <w:bookmarkStart w:id="367" w:name="_Toc13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پس از اصول توحید و معاد،یکی دیگر از اصولی که در همه امور ارزشی،اعم از حقوق و اخلاق نقش اساسی دارد،اصل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کریم،خداوند در بیش از نود مورد به صفت حکیم توصیف شده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حکیم به معنای کسی است که از اسرار همه چیز آگاه است و تمام افعالش روی حساب و حکمت است</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در رویکرد اسلامی،خاستگاه حق و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بالغه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حکیم انسان و جهان را برای هدف شایسته‌ای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تناسب کار با هدف،بایدها و نبایدهای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دیگر،تحقق هدف آفرینش انسان،افزون بر تدبیر تکوینی نیازمند تدبیر تشریعی است که به صورت نظام حقوقی تجلی پیدا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حکمت،اساس نظام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باید بر این اصل،استوار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در جامعه تمامی اعضا و بخش‌ها و نیروهای فعال باید هدفمند و هرکدام در جای مناسب و در رابطه مستقیم و منطقی با هدف‌های کلی و با حفظ مناسبات لازم در ساختار کلی آن به کار مناسب گمارده شوند و نظام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نظام احسن در آفرینش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برقرار گردد؛زیرا با نگاه توحیدی،حکمت در تدبیر جهان،الگویی از رهبری</w:t>
      </w:r>
      <w:bookmarkStart w:id="368" w:name="pg5832_37475"/>
    </w:p>
    <w:p>
      <w:pPr>
        <w:pStyle w:val="BookText"/>
        <w:rPr/>
      </w:pPr>
      <w:bookmarkEnd w:id="368"/>
      <w:r>
        <w:rPr>
          <w:rFonts w:ascii="IRNazanin" w:hAnsi="IRNazanin" w:eastAsia="IRNazanin"/>
          <w:color w:val="111111"/>
          <w:sz w:val="28"/>
          <w:sz w:val="28"/>
          <w:szCs w:val="28"/>
          <w:rtl w:val="true"/>
          <w:lang w:bidi="fa-IR"/>
        </w:rPr>
        <w:t>کامل در سازمان بزرگ جهان هستی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رسالت انسان به عنوان خلیفه خدا در زمین،برقراری نظام حکمت در زندگی فرد و جامعه است؛چون رهبری توحیدی انسان از حکمت جدایی‌ناپذیر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حکمت الهی همانند توحید و معاد در تعیین حقوق و تکالیف بشر نقش بنیادی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حکمت الهی و هدف آفرینش غفلت شود،هیچ حق و تکلیفی قابل اثبات نیست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مهم‌ترین آثار حکمت عبارتند از</w:t>
      </w:r>
      <w:r>
        <w:rPr>
          <w:rFonts w:eastAsia="IRNazanin" w:cs="IRNazanin"/>
          <w:color w:val="111111"/>
          <w:sz w:val="28"/>
          <w:szCs w:val="28"/>
          <w:rtl w:val="true"/>
          <w:lang w:bidi="fa-IR"/>
        </w:rPr>
        <w:t>:</w:t>
      </w:r>
    </w:p>
    <w:p>
      <w:pPr>
        <w:pStyle w:val="Heading4"/>
        <w:numPr>
          <w:ilvl w:val="3"/>
          <w:numId w:val="1"/>
        </w:numPr>
        <w:rPr/>
      </w:pPr>
      <w:bookmarkStart w:id="369" w:name="__RefHeading___Toc4685722_581953129"/>
      <w:bookmarkStart w:id="370" w:name="_Toc139"/>
      <w:bookmarkEnd w:id="369"/>
      <w:r>
        <w:rPr/>
        <w:t>1</w:t>
      </w:r>
      <w:r>
        <w:rPr>
          <w:rtl w:val="true"/>
        </w:rPr>
        <w:t>-</w:t>
      </w:r>
      <w:r>
        <w:rPr>
          <w:rtl w:val="true"/>
        </w:rPr>
        <w:t>تحقق کمال بیشتر</w:t>
      </w:r>
      <w:bookmarkEnd w:id="370"/>
    </w:p>
    <w:p>
      <w:pPr>
        <w:pStyle w:val="BookText"/>
        <w:rPr/>
      </w:pPr>
      <w:r>
        <w:rPr>
          <w:rFonts w:ascii="IRNazanin" w:hAnsi="IRNazanin" w:eastAsia="IRNazanin"/>
          <w:color w:val="111111"/>
          <w:sz w:val="28"/>
          <w:sz w:val="28"/>
          <w:szCs w:val="28"/>
          <w:rtl w:val="true"/>
          <w:lang w:bidi="fa-IR"/>
        </w:rPr>
        <w:t>مقتضای حکمت الهی این است که کمال هرچه بیشتر در جهان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وظیفه دارند که در مسیر کمال‌جویی حرکت کنند تا هدف شایسته آفرینش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مقام تعارض،موجودی ناقص،فدای موجود کامل می‌شود؛مثلاً اگر بقای زندگی انسان جز با کشته شدن یک گوسفند ممکن نباشد،باید گوسفند را کشت تا او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در مقام تعارض میان منافع مادی ومصالح معنوی،حکمت الهی،اقتضای تقدم مصالح معنوی را دارد</w:t>
      </w:r>
      <w:r>
        <w:rPr>
          <w:rFonts w:eastAsia="IRNazanin" w:cs="IRNazanin"/>
          <w:color w:val="111111"/>
          <w:sz w:val="28"/>
          <w:szCs w:val="28"/>
          <w:rtl w:val="true"/>
          <w:lang w:bidi="fa-IR"/>
        </w:rPr>
        <w:t>.</w:t>
      </w:r>
    </w:p>
    <w:p>
      <w:pPr>
        <w:pStyle w:val="Heading4"/>
        <w:numPr>
          <w:ilvl w:val="3"/>
          <w:numId w:val="1"/>
        </w:numPr>
        <w:rPr/>
      </w:pPr>
      <w:bookmarkStart w:id="371" w:name="__RefHeading___Toc4685724_581953129"/>
      <w:bookmarkStart w:id="372" w:name="_Toc140"/>
      <w:bookmarkEnd w:id="371"/>
      <w:r>
        <w:rPr/>
        <w:t>2</w:t>
      </w:r>
      <w:r>
        <w:rPr>
          <w:rtl w:val="true"/>
        </w:rPr>
        <w:t>-</w:t>
      </w:r>
      <w:r>
        <w:rPr>
          <w:rtl w:val="true"/>
        </w:rPr>
        <w:t>واقع نگری</w:t>
      </w:r>
      <w:bookmarkEnd w:id="37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مقتضی تحقق مصالح واقعی و حقیقی انسان از بهترین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موارد اشتراک باید حقوق و تکالیف مشترک وضع گردد و در موارد اختلاف و تفاوت،باید حقوق و تکالیف متفاوت وضع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این واقعیت موجب می‌شود تا حقوق و مصالح بشر به طور کامل تأمین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همان‌گونه که ملاک حقوق و تکالیف مشترک انسان‌ها توانایی‌ها و استعدادهای</w:t>
      </w:r>
      <w:bookmarkStart w:id="373" w:name="pg5832_37476"/>
    </w:p>
    <w:p>
      <w:pPr>
        <w:pStyle w:val="BookText"/>
        <w:rPr/>
      </w:pPr>
      <w:bookmarkEnd w:id="373"/>
      <w:r>
        <w:rPr>
          <w:rFonts w:ascii="IRNazanin" w:hAnsi="IRNazanin" w:eastAsia="IRNazanin"/>
          <w:color w:val="111111"/>
          <w:sz w:val="28"/>
          <w:sz w:val="28"/>
          <w:szCs w:val="28"/>
          <w:rtl w:val="true"/>
          <w:lang w:bidi="fa-IR"/>
        </w:rPr>
        <w:t>همانند آنهاست،ملاک حقوق و تکالیف مختلفشان توانایی‌های ناهمانند آنهاست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این واقعیت در بحث حقوق زن و مرد به خوبی قابل تبیین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طبیعی و تکوینی زن و مرد،زمینه‌ساز حقوق و تکالیف متفاوت آنان است</w:t>
      </w:r>
      <w:r>
        <w:rPr>
          <w:rFonts w:eastAsia="IRNazanin" w:cs="IRNazanin"/>
          <w:color w:val="111111"/>
          <w:sz w:val="28"/>
          <w:szCs w:val="28"/>
          <w:rtl w:val="true"/>
          <w:lang w:bidi="fa-IR"/>
        </w:rPr>
        <w:t>.</w:t>
      </w:r>
    </w:p>
    <w:p>
      <w:pPr>
        <w:pStyle w:val="Heading3"/>
        <w:numPr>
          <w:ilvl w:val="2"/>
          <w:numId w:val="1"/>
        </w:numPr>
        <w:rPr/>
      </w:pPr>
      <w:bookmarkStart w:id="374" w:name="__RefHeading___Toc4685726_581953129"/>
      <w:bookmarkStart w:id="375" w:name="_Toc141"/>
      <w:bookmarkEnd w:id="374"/>
      <w:r>
        <w:rPr>
          <w:rtl w:val="true"/>
        </w:rPr>
        <w:t>اصل حقیقت گرایی و نتایج آن</w:t>
      </w:r>
      <w:bookmarkEnd w:id="375"/>
    </w:p>
    <w:p>
      <w:pPr>
        <w:pStyle w:val="Heading4"/>
        <w:numPr>
          <w:ilvl w:val="3"/>
          <w:numId w:val="1"/>
        </w:numPr>
        <w:rPr/>
      </w:pPr>
      <w:bookmarkStart w:id="376" w:name="__RefHeading___Toc4685728_581953129"/>
      <w:bookmarkStart w:id="377" w:name="_Toc142"/>
      <w:bookmarkEnd w:id="376"/>
      <w:r>
        <w:rPr>
          <w:rtl w:val="true"/>
        </w:rPr>
        <w:t>اشاره</w:t>
      </w:r>
      <w:bookmarkEnd w:id="3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نظری حقوق بشر،حق‌گرایی است؛اصلی که در تبیین و تضمین حقوق بشر نقش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حقیقت‌محوری در اسلام،از چنان اهمیتی برخوردار است که هر چیز مهم و اساسی در 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دین، </w:t>
      </w:r>
      <w:r>
        <w:rPr>
          <w:rStyle w:val="FootnoteAnchor"/>
          <w:rtl w:val="true"/>
        </w:rPr>
        <w:footnoteReference w:id="305"/>
      </w:r>
      <w:r>
        <w:rPr>
          <w:rFonts w:ascii="IRNazanin" w:hAnsi="IRNazanin" w:eastAsia="IRNazanin"/>
          <w:color w:val="111111"/>
          <w:sz w:val="28"/>
          <w:sz w:val="28"/>
          <w:szCs w:val="28"/>
          <w:rtl w:val="true"/>
          <w:lang w:bidi="fa-IR"/>
        </w:rPr>
        <w:t xml:space="preserve">قرآن کریم، </w:t>
      </w:r>
      <w:r>
        <w:rPr>
          <w:rStyle w:val="FootnoteAnchor"/>
          <w:rtl w:val="true"/>
        </w:rPr>
        <w:footnoteReference w:id="306"/>
      </w:r>
      <w:r>
        <w:rPr>
          <w:rFonts w:ascii="IRNazanin" w:hAnsi="IRNazanin" w:eastAsia="IRNazanin"/>
          <w:color w:val="111111"/>
          <w:sz w:val="28"/>
          <w:sz w:val="28"/>
          <w:szCs w:val="28"/>
          <w:rtl w:val="true"/>
          <w:lang w:bidi="fa-IR"/>
        </w:rPr>
        <w:t xml:space="preserve">فرستادن پیامبر، </w:t>
      </w:r>
      <w:r>
        <w:rPr>
          <w:rStyle w:val="FootnoteAnchor"/>
          <w:rtl w:val="true"/>
        </w:rPr>
        <w:footnoteReference w:id="307"/>
      </w:r>
      <w:r>
        <w:rPr>
          <w:rFonts w:ascii="IRNazanin" w:hAnsi="IRNazanin" w:eastAsia="IRNazanin"/>
          <w:color w:val="111111"/>
          <w:sz w:val="28"/>
          <w:sz w:val="28"/>
          <w:szCs w:val="28"/>
          <w:rtl w:val="true"/>
          <w:lang w:bidi="fa-IR"/>
        </w:rPr>
        <w:t xml:space="preserve">معاد </w:t>
      </w:r>
      <w:r>
        <w:rPr>
          <w:rStyle w:val="FootnoteAnchor"/>
          <w:rtl w:val="true"/>
        </w:rPr>
        <w:footnoteReference w:id="308"/>
      </w:r>
      <w:r>
        <w:rPr>
          <w:rFonts w:ascii="IRNazanin" w:hAnsi="IRNazanin" w:eastAsia="IRNazanin"/>
          <w:color w:val="111111"/>
          <w:sz w:val="28"/>
          <w:sz w:val="28"/>
          <w:szCs w:val="28"/>
          <w:rtl w:val="true"/>
          <w:lang w:bidi="fa-IR"/>
        </w:rPr>
        <w:t xml:space="preserve">و خلقت زمین و آسمان </w:t>
      </w:r>
      <w:r>
        <w:rPr>
          <w:rStyle w:val="FootnoteAnchor"/>
          <w:rtl w:val="true"/>
        </w:rPr>
        <w:footnoteReference w:id="309"/>
      </w:r>
      <w:r>
        <w:rPr>
          <w:rFonts w:ascii="IRNazanin" w:hAnsi="IRNazanin" w:eastAsia="IRNazanin"/>
          <w:color w:val="111111"/>
          <w:sz w:val="28"/>
          <w:sz w:val="28"/>
          <w:szCs w:val="28"/>
          <w:rtl w:val="true"/>
          <w:lang w:bidi="fa-IR"/>
        </w:rPr>
        <w:t xml:space="preserve">را با واژه حق توصیف نموده و سرانجام هستی </w:t>
      </w:r>
      <w:r>
        <w:rPr>
          <w:rStyle w:val="FootnoteAnchor"/>
          <w:rtl w:val="true"/>
        </w:rPr>
        <w:footnoteReference w:id="310"/>
      </w:r>
      <w:r>
        <w:rPr>
          <w:rFonts w:ascii="IRNazanin" w:hAnsi="IRNazanin" w:eastAsia="IRNazanin"/>
          <w:color w:val="111111"/>
          <w:sz w:val="28"/>
          <w:sz w:val="28"/>
          <w:szCs w:val="28"/>
          <w:rtl w:val="true"/>
          <w:lang w:bidi="fa-IR"/>
        </w:rPr>
        <w:t>را هدفمند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تأکیدات نشان می‌دهد که حقیقت‌محوری و حق‌خواهی چنان با محتوای اسلام تنیده که جدایی‌ناپذیر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رو،مؤمنان و دین‌باوران باید اندیشه خود را در همه زمینه‌ها از جمله در بحث حقوق بشر بر اساس امور عینی و واقعی نظم و سامان بخشند؛چرا که مؤمنان واقعی در بیان قرآن کریم کسانی هستند که در آفرینش هستی تفکر نموده و به حقیقت خالق آن پی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 لَآیاتٍ لِأُولِی الْأَلْبابِ</w:t>
      </w:r>
      <w:r>
        <w:rPr>
          <w:rFonts w:eastAsia="IRNazanin" w:cs="IRNazanin"/>
          <w:color w:val="111111"/>
          <w:sz w:val="28"/>
          <w:szCs w:val="28"/>
          <w:rtl w:val="true"/>
          <w:lang w:bidi="fa-IR"/>
        </w:rPr>
        <w:t>*</w:t>
      </w:r>
      <w:bookmarkStart w:id="378" w:name="pg5832_37477"/>
    </w:p>
    <w:p>
      <w:pPr>
        <w:pStyle w:val="BookText"/>
        <w:rPr/>
      </w:pPr>
      <w:bookmarkEnd w:id="378"/>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 </w:t>
      </w:r>
      <w:r>
        <w:rPr>
          <w:rStyle w:val="FootnoteAnchor"/>
          <w:rtl w:val="true"/>
        </w:rPr>
        <w:footnoteReference w:id="311"/>
      </w:r>
      <w:r>
        <w:rPr>
          <w:rFonts w:ascii="IRNazanin" w:hAnsi="IRNazanin" w:eastAsia="IRNazanin"/>
          <w:color w:val="111111"/>
          <w:sz w:val="28"/>
          <w:sz w:val="28"/>
          <w:szCs w:val="28"/>
          <w:rtl w:val="true"/>
          <w:lang w:bidi="fa-IR"/>
        </w:rPr>
        <w:t>مؤمنان واقعی در پرتو این تفکر و اندیشه،عالم هستی را هدفمند یافته و آموزه‌های هستی‌بخش را سرلوحه زندگی خویش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بی‌شمار قرآن بر اصل حق‌محوری قطعاً حکمت‌ها و رمز و رازهایی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 به دو اثر مهم حق‌محوری اشاره می‌کنیم</w:t>
      </w:r>
      <w:r>
        <w:rPr>
          <w:rFonts w:eastAsia="IRNazanin" w:cs="IRNazanin"/>
          <w:color w:val="111111"/>
          <w:sz w:val="28"/>
          <w:szCs w:val="28"/>
          <w:rtl w:val="true"/>
          <w:lang w:bidi="fa-IR"/>
        </w:rPr>
        <w:t>.</w:t>
      </w:r>
    </w:p>
    <w:p>
      <w:pPr>
        <w:pStyle w:val="Heading4"/>
        <w:numPr>
          <w:ilvl w:val="3"/>
          <w:numId w:val="1"/>
        </w:numPr>
        <w:rPr/>
      </w:pPr>
      <w:bookmarkStart w:id="379" w:name="__RefHeading___Toc4685730_581953129"/>
      <w:bookmarkStart w:id="380" w:name="_Toc143"/>
      <w:bookmarkEnd w:id="379"/>
      <w:r>
        <w:rPr/>
        <w:t>1</w:t>
      </w:r>
      <w:r>
        <w:rPr>
          <w:rtl w:val="true"/>
        </w:rPr>
        <w:t>-</w:t>
      </w:r>
      <w:r>
        <w:rPr>
          <w:rtl w:val="true"/>
        </w:rPr>
        <w:t>پذیرش حقایق عینی</w:t>
      </w:r>
      <w:bookmarkEnd w:id="3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پیامد ضروری حقیقت‌محوری،پذیرش یک سری حقایق عینی در عالم هستی است؛اموری که در خارج از ذهن وجود دارند و هستی آنها ثابت و قطعی است و ارتباطی به فهم و درک بشر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دیگر،در عقلانیت مورد نظر دین،یک سری حقایق عینی و نفس الامری وجود دارد که خاستگاه تصمیم‌گیری‌ها و بایدها و نبایدهای حقوقی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نگاه دین،امری عینی و وجودی است،نه قراردادی که همواره در حال تغییر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اراده مردم ارزشمند است،اما آن‌گونه نیست که جای تعقل و تدبیر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تلاش کند تا حقایق را کشف کند،نه آن‌که به افکار عمومی مردم بسنده و حقایق اجتماعی و فردی را تنها در نتیجه آرا و نظرات عمومی خلاصه کند؛چنان‌که فرهنگ جامعه نیز باید چنین باشد که پیش از رأی دادن به چیزی،صواب و خطا و حسن و قبح و عدل و ظلم آن را به خوبی درک کند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به بیان دقیق‌تر،در رویکرد توحیدی،حقوق نه واقعیت عینی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اعتباری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پوزیتویستی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حقوق،امری اعتباری است،اما ریشه در حقایق عینی و نفس الامری دارد</w:t>
      </w:r>
      <w:r>
        <w:rPr>
          <w:rFonts w:eastAsia="IRNazanin" w:cs="IRNazanin"/>
          <w:color w:val="111111"/>
          <w:sz w:val="28"/>
          <w:szCs w:val="28"/>
          <w:rtl w:val="true"/>
          <w:lang w:bidi="fa-IR"/>
        </w:rPr>
        <w:t>.</w:t>
      </w:r>
      <w:bookmarkStart w:id="381" w:name="pg5832_37478"/>
    </w:p>
    <w:p>
      <w:pPr>
        <w:pStyle w:val="Heading4"/>
        <w:numPr>
          <w:ilvl w:val="3"/>
          <w:numId w:val="1"/>
        </w:numPr>
        <w:rPr/>
      </w:pPr>
      <w:bookmarkStart w:id="382" w:name="__RefHeading___Toc4685732_581953129"/>
      <w:bookmarkStart w:id="383" w:name="_Toc144"/>
      <w:bookmarkEnd w:id="381"/>
      <w:bookmarkEnd w:id="382"/>
      <w:r>
        <w:rPr/>
        <w:t>2</w:t>
      </w:r>
      <w:r>
        <w:rPr>
          <w:rtl w:val="true"/>
        </w:rPr>
        <w:t>-</w:t>
      </w:r>
      <w:r>
        <w:rPr>
          <w:rtl w:val="true"/>
        </w:rPr>
        <w:t>امکان دست یابی به حقایق</w:t>
      </w:r>
      <w:bookmarkEnd w:id="383"/>
    </w:p>
    <w:p>
      <w:pPr>
        <w:pStyle w:val="BookText"/>
        <w:rPr/>
      </w:pPr>
      <w:r>
        <w:rPr>
          <w:rFonts w:ascii="IRNazanin" w:hAnsi="IRNazanin" w:eastAsia="IRNazanin"/>
          <w:color w:val="111111"/>
          <w:sz w:val="28"/>
          <w:sz w:val="28"/>
          <w:szCs w:val="28"/>
          <w:rtl w:val="true"/>
          <w:lang w:bidi="fa-IR"/>
        </w:rPr>
        <w:t>حقیقت‌محوری به انسان می‌آموزد همان‌گونه که مطلوب‌ها و معرفت‌های قطعی و یقینی ارزشمند است،به تبع آن،راه‌هایی که از پشتوانه قطعی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دلالت آنها ظنی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و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بنابراین،کسی که در مسیر تفکر،همه تلاش خود را به‌کار بگیرد،ضوابط برهانی را رعایت کند و یافته‌های خود را با محکمات عقل و نقل محک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به قطع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گمان خویش بسنده کند؛یعنی گمان همانند قطع و یقین،معتبر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اعتقاد به حقایق عینی و امکان دست‌یابی به آن،بدیهی‌ترین امری است که از اصل حق‌محوری به‌دست می‌آید و اساس عقلانیت دینی و نظام حقوقی اسلام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نیز بر این اساس قابل تفسیر و تبیین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فطری و بی‌وقفه بشر برای کشف ناشناخته‌ها و شناخت امور پیرامون خود،دلیلی بر وجود حقایق و امکان دست‌یابی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برابر،اندیشه سکولاریستی که ریشه در تفکر سوفسطائیان یونان دارد،بر دو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انکار حقیقت ثابت؛دیگری جایگزینی پذیرش عمومی به جای حقایق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 که پیشتر مورد تأکید سوفسطائیان مشهوری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پروگراس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سکولارها مبانی عقلانی نظریه خود را بر انکار حقایق عینی قرار داده و همه واقعیت‌ها را تابع رضایت و پذیرش عمومی و درک افراد دانسته،ملاک حقانیت را خواست و پذیرش عمومی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مبنا را در همه عرصه‌ها و تبیین حقوق بشر به‌کار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بین‌المللی حقوق بشر نیز رویکرد سکولاریستی دارند</w:t>
      </w:r>
      <w:r>
        <w:rPr>
          <w:rFonts w:eastAsia="IRNazanin" w:cs="IRNazanin"/>
          <w:color w:val="111111"/>
          <w:sz w:val="28"/>
          <w:szCs w:val="28"/>
          <w:rtl w:val="true"/>
          <w:lang w:bidi="fa-IR"/>
        </w:rPr>
        <w:t>.</w:t>
      </w:r>
      <w:bookmarkStart w:id="384" w:name="pg5832_37479"/>
    </w:p>
    <w:p>
      <w:pPr>
        <w:pStyle w:val="BookText"/>
        <w:rPr/>
      </w:pPr>
      <w:bookmarkEnd w:id="384"/>
      <w:r>
        <w:rPr>
          <w:rFonts w:ascii="IRNazanin" w:hAnsi="IRNazanin" w:eastAsia="IRNazanin"/>
          <w:color w:val="111111"/>
          <w:sz w:val="28"/>
          <w:sz w:val="28"/>
          <w:szCs w:val="28"/>
          <w:rtl w:val="true"/>
          <w:lang w:bidi="fa-IR"/>
        </w:rPr>
        <w:t>بدون شک،پذیرش حقایق عینی و نفس الامری و امکان دست‌یابی به حقیقت و عدم پذیرش آن،دو رویکرد متقابلی است که در همه زمینه‌ها و به‌ویژه حقوق بشر آثار و پیامدهای متفاوتی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بودن حقوق بشر یا ریشه در حقایق عینی و نفس الامری داشتن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مسائل حقوق بشر است</w:t>
      </w:r>
      <w:r>
        <w:rPr>
          <w:rFonts w:eastAsia="IRNazanin" w:cs="IRNazanin"/>
          <w:color w:val="111111"/>
          <w:sz w:val="28"/>
          <w:szCs w:val="28"/>
          <w:rtl w:val="true"/>
          <w:lang w:bidi="fa-IR"/>
        </w:rPr>
        <w:t>.</w:t>
      </w:r>
    </w:p>
    <w:p>
      <w:pPr>
        <w:pStyle w:val="Heading3"/>
        <w:numPr>
          <w:ilvl w:val="2"/>
          <w:numId w:val="1"/>
        </w:numPr>
        <w:rPr/>
      </w:pPr>
      <w:bookmarkStart w:id="385" w:name="__RefHeading___Toc4685734_581953129"/>
      <w:bookmarkStart w:id="386" w:name="_Toc145"/>
      <w:bookmarkEnd w:id="385"/>
      <w:r>
        <w:rPr>
          <w:rtl w:val="true"/>
        </w:rPr>
        <w:t>اصل عدالت و آثار آن</w:t>
      </w:r>
      <w:bookmarkEnd w:id="386"/>
    </w:p>
    <w:p>
      <w:pPr>
        <w:pStyle w:val="Heading4"/>
        <w:numPr>
          <w:ilvl w:val="3"/>
          <w:numId w:val="1"/>
        </w:numPr>
        <w:rPr/>
      </w:pPr>
      <w:bookmarkStart w:id="387" w:name="__RefHeading___Toc4685736_581953129"/>
      <w:bookmarkStart w:id="388" w:name="_Toc146"/>
      <w:bookmarkEnd w:id="387"/>
      <w:r>
        <w:rPr>
          <w:rtl w:val="true"/>
        </w:rPr>
        <w:t>اشاره</w:t>
      </w:r>
      <w:bookmarkEnd w:id="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مساوات است؛ </w:t>
      </w:r>
      <w:r>
        <w:rPr>
          <w:rStyle w:val="FootnoteAnchor"/>
          <w:rtl w:val="true"/>
        </w:rPr>
        <w:footnoteReference w:id="315"/>
      </w:r>
      <w:r>
        <w:rPr>
          <w:rFonts w:ascii="IRNazanin" w:hAnsi="IRNazanin" w:eastAsia="IRNazanin"/>
          <w:color w:val="111111"/>
          <w:sz w:val="28"/>
          <w:sz w:val="28"/>
          <w:szCs w:val="28"/>
          <w:rtl w:val="true"/>
          <w:lang w:bidi="fa-IR"/>
        </w:rPr>
        <w:t>چنان‌که شیخ طوسی رحمه الله نیز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فی اللّغة ان یکون الانسان متعادل الاحوال متساویاً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از نظر فلاسفه حقوق،مهم‌ترین تعریف عدالت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اعطاء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عدالت دادن حق به صاحب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وضع کل شیءٍ فی موضعه</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نیز به این تعریف نزدیک است؛با این تفاوت که در تعریف اول،معیار عدالت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باشد،با صراحت آمده است،اما تعریف دوم از این جهت ابهام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این دو را با هم جمع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اعطاءُ کل ذی حق من القوی حقه وضعه فی موضعه الّذی ینبغی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عدالت این است که هر نیرویی به حق مسلم خود برسد و در جایی که شایسته است قرار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پرسیدند عدل یا بخشش کدام یک برتر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 و الجود یخرجها من جهتها العدل سائس عام و الجود عارض خاص فالعدل اشرفهما وافضلهما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عدالت هرچیزی را در جای خودش می‌نهد؛در حالی که بخشش</w:t>
      </w:r>
      <w:bookmarkStart w:id="389" w:name="pg5832_37480"/>
    </w:p>
    <w:p>
      <w:pPr>
        <w:pStyle w:val="BookText"/>
        <w:rPr/>
      </w:pPr>
      <w:bookmarkEnd w:id="389"/>
      <w:r>
        <w:rPr>
          <w:rFonts w:ascii="IRNazanin" w:hAnsi="IRNazanin" w:eastAsia="IRNazanin"/>
          <w:color w:val="111111"/>
          <w:sz w:val="28"/>
          <w:sz w:val="28"/>
          <w:szCs w:val="28"/>
          <w:rtl w:val="true"/>
          <w:lang w:bidi="fa-IR"/>
        </w:rPr>
        <w:t>آن را از جای خود خارج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تدبیر عمومی مردم است؛در حالی که بخشش،گروه خاصی را شامل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عدالت شریف‌تر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عدالت،قانون حاکم بر جهان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هستی بر محور عدل استوار 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در حوزه سیاست و اجتماع،دادورزی و اجرای عدالت،باسابقه‌ترین آرمانی است که همواره دغدغه خاطر حکیمان و مصلحان اجتماعی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حقوقی،به‌رغم تفاوت برداشت‌ها،بر اصل عدالت به عنوان مبنای حقوق بشر عنایت ویژه دارند؛اما در نظام توحیدی اسلام این اندیشه تبیین شفاف‌تری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همانند توحید در تمام مسائل اعتقادی،اجتماعی،فرهنگی،سیاسی و حقوقی نظام اسلامی تجلّی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هدف دین،تنظیم روابط اجتماعی بر اساس قانون عدل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این رویکرد،همان‌گونه که پیامبران الهی مأمور به اجرای عدالتند؛ </w:t>
      </w:r>
      <w:r>
        <w:rPr>
          <w:rStyle w:val="FootnoteAnchor"/>
          <w:rtl w:val="true"/>
        </w:rPr>
        <w:footnoteReference w:id="323"/>
      </w:r>
      <w:r>
        <w:rPr>
          <w:rFonts w:ascii="IRNazanin" w:hAnsi="IRNazanin" w:eastAsia="IRNazanin"/>
          <w:color w:val="111111"/>
          <w:sz w:val="28"/>
          <w:sz w:val="28"/>
          <w:szCs w:val="28"/>
          <w:rtl w:val="true"/>
          <w:lang w:bidi="fa-IR"/>
        </w:rPr>
        <w:t>مردم نیز به پیروی از آنان موظفند که در راستای اقامه عدالت تلاش کنند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چه بسیار مردان بزرگی که در کنار پیامبران برای اقامه عدالت با ستمگران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نَبِیٍّ قاتَلَ مَعَهُ رِبِّیُّونَ کَثِیرٌ</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مهم‌ترین آثار مترتب بر عدالت عبارتند از</w:t>
      </w:r>
      <w:r>
        <w:rPr>
          <w:rFonts w:eastAsia="IRNazanin" w:cs="IRNazanin"/>
          <w:color w:val="111111"/>
          <w:sz w:val="28"/>
          <w:szCs w:val="28"/>
          <w:rtl w:val="true"/>
          <w:lang w:bidi="fa-IR"/>
        </w:rPr>
        <w:t>:</w:t>
      </w:r>
    </w:p>
    <w:p>
      <w:pPr>
        <w:pStyle w:val="Heading4"/>
        <w:numPr>
          <w:ilvl w:val="3"/>
          <w:numId w:val="1"/>
        </w:numPr>
        <w:rPr/>
      </w:pPr>
      <w:bookmarkStart w:id="390" w:name="__RefHeading___Toc4685738_581953129"/>
      <w:bookmarkStart w:id="391" w:name="_Toc147"/>
      <w:bookmarkEnd w:id="390"/>
      <w:r>
        <w:rPr/>
        <w:t>1</w:t>
      </w:r>
      <w:r>
        <w:rPr>
          <w:rtl w:val="true"/>
        </w:rPr>
        <w:t>-</w:t>
      </w:r>
      <w:r>
        <w:rPr>
          <w:rtl w:val="true"/>
        </w:rPr>
        <w:t>تحقق جامعه آرمانی</w:t>
      </w:r>
      <w:bookmarkEnd w:id="3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توحیدی،عدالت پس از توحید،سرشت اصلی حقوق بشر به</w:t>
      </w:r>
      <w:bookmarkStart w:id="392" w:name="pg5832_37481"/>
    </w:p>
    <w:p>
      <w:pPr>
        <w:pStyle w:val="BookText"/>
        <w:rPr/>
      </w:pPr>
      <w:bookmarkEnd w:id="392"/>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برداشت می‌تواند حقوق بشر را از حالت مطلق‌گرایی خارج ساخته و با واقعیت هماهنگ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بشر در حقیقت تأمین عدالت است و این حقوق به نظم اجتماعی رنگ عدالت می‌بخشد و نظام‌های حقوقی را به نفع انسان‌های آسیب‌پذیر عادلانه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یک نظام آرمانی است که در آن از یک‌سو،جامعه نمونه ترسیم می‌شود تا مردم آن را الگوی خویش قرار دهند و از سوی دیگر،برای مردم جایگاه شایسته‌ای بنا می‌شود تا در یک نظام ارزشی،هم دارای حق و تکلیف باشند و هم نقش‌آفرینی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مدینه فاضله یا جامعه آرمانی زمانی شکل می‌گیرد که حاکم خود را وقف عدالت کند و جامعه بر محور عدل سامان یابد؛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چون اجرای عدالت،معیار راستی و درستی حکومت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وظیفه سیاستمدار مدینه،نظام‌مند ساختن روابط اعضای جامعه بر اساس عدل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کار ویژه دولت‌ها مبارزه با تبعیض و پاسداری از عدالت اجتماعی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جامعه نمونه اسلامی شاخص‌هایی دارد که یکی از آنها تضمین حقوق بشر و احقاق حق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4"/>
        <w:numPr>
          <w:ilvl w:val="3"/>
          <w:numId w:val="1"/>
        </w:numPr>
        <w:rPr/>
      </w:pPr>
      <w:bookmarkStart w:id="393" w:name="__RefHeading___Toc4685740_581953129"/>
      <w:bookmarkStart w:id="394" w:name="_Toc148"/>
      <w:bookmarkEnd w:id="393"/>
      <w:r>
        <w:rPr/>
        <w:t>2</w:t>
      </w:r>
      <w:r>
        <w:rPr>
          <w:rtl w:val="true"/>
        </w:rPr>
        <w:t>-</w:t>
      </w:r>
      <w:r>
        <w:rPr>
          <w:rtl w:val="true"/>
        </w:rPr>
        <w:t>تکامل اجتماعی</w:t>
      </w:r>
      <w:bookmarkEnd w:id="3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نظامی اجتماعی است که کمال مطلوب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bookmarkStart w:id="395" w:name="pg5832_37482"/>
    </w:p>
    <w:p>
      <w:pPr>
        <w:pStyle w:val="BookText"/>
        <w:rPr/>
      </w:pPr>
      <w:bookmarkEnd w:id="395"/>
      <w:r>
        <w:rPr>
          <w:rFonts w:ascii="IRNazanin" w:hAnsi="IRNazanin" w:eastAsia="IRNazanin"/>
          <w:color w:val="111111"/>
          <w:sz w:val="28"/>
          <w:sz w:val="28"/>
          <w:szCs w:val="28"/>
          <w:rtl w:val="true"/>
          <w:lang w:bidi="fa-IR"/>
        </w:rPr>
        <w:t xml:space="preserve">فلسفه تشریع دین و اهتمام پیامبران الهی این است که مردم با بهره‌گیری از تعلیم دین و میزان حق و باطل،خود به اقامه قسط و عدل بپردازند؛ </w:t>
      </w:r>
      <w:r>
        <w:rPr>
          <w:rStyle w:val="FootnoteAnchor"/>
          <w:rtl w:val="true"/>
        </w:rPr>
        <w:footnoteReference w:id="326"/>
      </w:r>
      <w:r>
        <w:rPr>
          <w:rFonts w:ascii="IRNazanin" w:hAnsi="IRNazanin" w:eastAsia="IRNazanin"/>
          <w:color w:val="111111"/>
          <w:sz w:val="28"/>
          <w:sz w:val="28"/>
          <w:szCs w:val="28"/>
          <w:rtl w:val="true"/>
          <w:lang w:bidi="fa-IR"/>
        </w:rPr>
        <w:t>چرا که عدالت زمینه‌ساز همیاری و شرط تکامل اجتماعی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روح عدالت نهفته در حقوق بشر که از اعماق عدالت‌خواهی اسلام نشأت می‌گیرد،سرشت فردگرایی و اصالت فرد را در حوزه حقوق بشر کم‌رنگ و بی‌اعتبار می‌سازد و به آن خصلت عادلانه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همانند توحید،یکی از معیارهای سنجش حقوق بشر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منظور این است که حقوق بشر نمی‌تواند از چهارچوب عدالت بیرون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دلیل،تأکید بر اجرای عدالت به منزله یک سنت سیاسی،هماره اندیشه حکیمان را درگیر خود ساخته است</w:t>
      </w:r>
      <w:r>
        <w:rPr>
          <w:rFonts w:eastAsia="IRNazanin" w:cs="IRNazanin"/>
          <w:color w:val="111111"/>
          <w:sz w:val="28"/>
          <w:szCs w:val="28"/>
          <w:rtl w:val="true"/>
          <w:lang w:bidi="fa-IR"/>
        </w:rPr>
        <w:t>.</w:t>
      </w:r>
    </w:p>
    <w:p>
      <w:pPr>
        <w:pStyle w:val="Heading3"/>
        <w:numPr>
          <w:ilvl w:val="2"/>
          <w:numId w:val="1"/>
        </w:numPr>
        <w:rPr/>
      </w:pPr>
      <w:bookmarkStart w:id="396" w:name="__RefHeading___Toc4685742_581953129"/>
      <w:bookmarkStart w:id="397" w:name="_Toc149"/>
      <w:bookmarkEnd w:id="396"/>
      <w:r>
        <w:rPr>
          <w:rtl w:val="true"/>
        </w:rPr>
        <w:t>اصل تلازم حق و تکلیف</w:t>
      </w:r>
      <w:bookmarkEnd w:id="39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حق و تکلیف،جدایی‌ناپذیرند؛زیرا هر دو از یک خاستگاهند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تصور این‌که یکی علت و دیگری معلول باشد،دشوار است و هر یک از آن دو ریشه در دیگری دارد؛به گونه‌ای که حق بدون تکلیف و تکلیف بدون حق معقول و مقبول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فرد از آن رو حق دارد که بتواند مسئولیت‌های خود را انجام دهد و تکلیف دارد،چون از حقوقی برخوردار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پس در هر نظام حقوقی حق و تکلیف دو مفهوم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تلازم حق و تکلیف به دو گونه قابل تصور است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صورت این است که جعل حق برای فرد وقتی معنا پیدا می‌کند که دیگران ملزم و مکلف به رعایت این حق باشند؛وگرنه جعل آن حق لغو و بیهوده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می‌گوییم انسان حق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این حق زمانی اثر دارد که انسان‌های دیگر ملزم باشند این حق را محترم بشمارند و در حیات او خللی ایجاد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صاحب حق ممکن است یک فرد یا گروه خاص یا کل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این سنخ از تلازم،وقتی حقی برای یک فرد جعل می‌شود،در مقابل،فرد یا افراد دیگری هم ملزم و مکلف می‌شوند که این حق را محترم بشمارند و به آن تجاوز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تلازم حق و تکلیف این است که در برابر اثبات حقی برای فرد در اجتماع،تکلیفی هم برای همان فرد ثابت می‌شود؛یعنی شخص در برابر انتفاعی که از جامعه می‌برد،باید وظیفه‌ای را هم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حق دارد از بهداشت برخوردار باشد،در مقابل تکلیف دارد که به جامعه خدمت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دیگر،اثبات حق برای افراد در جامعه و روابط اجتماعی،یک‌طرفه نیست؛بلکه به موازات امتیازات و حقوقی که به افراد داده می‌شود،الزامات و تکالیفی نیز برای آنان جعل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عرصه دوم تلازم حق و تکلیف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بدین ترتیب،هرجا حقی اثبات شود،حتما تکلیفی نیز جعل شده است و برعکس؛با این تفاوت که حق اختیاری است و صاحب حق در استیفا و عدم استیفای حق مختار است؛اما تکلیف الزامی است و مکلف باید حق او را محترم بشمارد و از این تکلیف گریز و گزیری ندارد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تلازم حق و تکلیف در نهج‌البلاغه بدین صورت تجلی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حقی برای کسی ثابت نمی‌شود،مگر آن‌که متقابلا تکلیفی بر عهده او نهاده می‌شود و هیچ تکلیفی بر عهده کسی قرار نمی‌گیرد،مگر آن‌که حقی برای او اعتبار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دارای حق است و تکلیف ندارد،خدای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قدرت الهی بر بندگان و عدالت او بر تمام موجوداتی که فرمانش بر آنها جاری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بنا بر فرمایش امام علی علیه السلام،حق و تکلیف در مورد فرد جدایی‌ناپذیرند؛چون هر دوی آنها خاستگاه فطری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حقوق پاسخی به نیازهای فطری انسان است و استعدادهای رشد او را شکوفا می‌سازد،تکالیف انسان نیز همین نقش را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مسئولیت‌پذیری،به مراتب،توان و مهارت انسان را افزایش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ترتیب،حقوق و تکالیف انسان در راستای پاسخ‌گویی به نیازهای فطری او قابل توجیه و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حق و تکلیف به گونه‌ای است که حتی تصور این‌که یکی علت دیگری باشد،دشوار است؛چون هر کدام ریشه در دیگری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حق بدون تکلیف و تکلیف بدون حق معقول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نگاه،فرد از آن جهت حق دارد که بتواند به تکالیف خود عمل کند و چون از حقوقی برخوردار است،مسئولیت‌هایی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طرح نخستین بیانیه حقوق بشر در مجلس ملی فرانسه</w:t>
      </w:r>
      <w:r>
        <w:rPr>
          <w:rFonts w:eastAsia="IRNazanin" w:cs="IRNazanin"/>
          <w:color w:val="111111"/>
          <w:sz w:val="28"/>
          <w:szCs w:val="28"/>
          <w:rtl w:val="true"/>
          <w:lang w:bidi="fa-IR"/>
        </w:rPr>
        <w:t>(</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تکالیف بشر نیز پیشنهاد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پین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حقوق در عین حال بیانیه تکالیف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به عنوان یک انسان حقی دارم،دیگران نیز همان حق را دارند و چون چنین است،حق من‌در معنای تکلیف نیز هست؛یعنی من هم صاحب حقم و هم متعهد به آن‌هستم</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یکی دیگر از حقوق‌دانان غربی نیز به تلازم حق و تکلیف چنین اذعان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قانونی که حقی برقرار می‌کند،در همان حال تصریحا یا تلویحا تکلیفی را نیز مقرر می‌دارد؛زیرا که حق و تکلیف با یکدیگر تلازم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موجد حق،در واقع موجد تکلیفی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 برای کسی شناخته می‌شود،به این معناست که تکلیفی بر عهده کسی دیگر مقرر گردیده است</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همو در جای دیگر،تکالیف را به دو دسته مطلق و نسبی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مطلق از نظر ایشان تکلیفی هستند که حقی در برابر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تکلیف انسان در برابر خداوند و تکلیف انسان به خودداری از خودکشی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نسبی در تقابل با حق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 می‌تواند شخص مکلف را به ادای تکلیف اجبار کند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با توجه به آن‌چه گفتیم،این تقسیم‌بندی و مثال‌های تکلیف مطلق قابل تأمل است؛چون از تکالیف انسان در برابر خداوند،به روشنی حق قابل استنباط است؛البته حق الله و نه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اگر خداوند دارای حق نباشد،تکلیف انسان در برابر او بی‌معناست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در آموزه‌های فقهی،حقوق به دو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بندگان خون حق اطاعت و فرمان‌برداری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به آن توجه کرد،این است که اصل تلازم حق و تکلیف ناظر به روابط اجتماعی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مورد خداوند است که حق بدون تکلیف قابل فرض و پذیرش است؛بدین معنا که خداوند بر بندگانش حقوقی دارد،اما مکلف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فضل و رحمت واسعه ایجاب می‌کند که نزول فیض و</w:t>
      </w:r>
    </w:p>
    <w:p>
      <w:pPr>
        <w:pStyle w:val="BookText"/>
        <w:rPr/>
      </w:pPr>
      <w:r>
        <w:rPr>
          <w:rFonts w:ascii="IRNazanin" w:hAnsi="IRNazanin" w:eastAsia="IRNazanin"/>
          <w:color w:val="111111"/>
          <w:sz w:val="28"/>
          <w:sz w:val="28"/>
          <w:szCs w:val="28"/>
          <w:rtl w:val="true"/>
          <w:lang w:bidi="fa-IR"/>
        </w:rPr>
        <w:t>رحمت بر بندگان را بر خود فرض و ضروری اعلام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چنان‌که امام سجاد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خدایت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بزرگ‌تر از حد توصیف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او را بندگی کرده،کسی یا چیزی را شریک وی 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این حق خداوند را با اخلاص ادا کنی،خدای بزرگ بر خود واجب می‌کند که امر دنیا و آخرتت را کفایت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این تعبیر فیلسوفان و متکلمان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لطف به بندگان بر خداوند واجب است و کار قبیح و ظلم بر او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وجوب و حرمت اعتباری،مانند تکالیف نیست که کسی برای خداوند جعل کرده باشد؛بلکه مراد وجوب و حرمت حقیقی و تکوینی است؛بدین معنا که از خداوندی که عالم مطلق،قادر مطلق و حکیم مطلق است،تکوینا کار پسندیده و عادلانه صادر می‌شود و هرگز کار ناپسند و ظالمانه‌ای از او صادر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اسلامی،حقوق بشر تداعی کننده اصالت تکالیف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فقط خود را محق پنداشته و همواره در راستای احقاق حقوق خود تلاش کند،اما احساس مسئولیت‌پذیری ندارد یا از تکالیفش غفلت می‌ورزد،ستمگر و نادان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بنابراین،به‌رغم ادعای هوفلد و دیگران،هیچ یک از حق یا تکلیف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برابر دیگری معنا پیدا می‌کند و قابل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توأم با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تجلی صحیح تلازم حق و تکلیف است</w:t>
      </w:r>
      <w:r>
        <w:rPr>
          <w:rFonts w:eastAsia="IRNazanin" w:cs="IRNazanin"/>
          <w:color w:val="111111"/>
          <w:sz w:val="28"/>
          <w:szCs w:val="28"/>
          <w:rtl w:val="true"/>
          <w:lang w:bidi="fa-IR"/>
        </w:rPr>
        <w:t>.</w:t>
      </w:r>
      <w:bookmarkStart w:id="398" w:name="pg5832_37487"/>
    </w:p>
    <w:p>
      <w:pPr>
        <w:pStyle w:val="BookText"/>
        <w:rPr/>
      </w:pPr>
      <w:bookmarkEnd w:id="398"/>
      <w:r>
        <w:rPr>
          <w:rFonts w:ascii="IRNazanin" w:hAnsi="IRNazanin" w:eastAsia="IRNazanin"/>
          <w:color w:val="111111"/>
          <w:sz w:val="28"/>
          <w:sz w:val="28"/>
          <w:szCs w:val="28"/>
          <w:rtl w:val="true"/>
          <w:lang w:bidi="fa-IR"/>
        </w:rPr>
        <w:t>با این تبیین،مقدم داشتن حقوق بر تکالیف انسان و نادیده انگاشتن مسئولیت انسان،توجیه‌ناپذیر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نقض فاحش حقوق بشر در بیشتر موارد ناشی از توجه نداشتن انسان‌ها و دولت‌ها به مسئولیت‌های‌شان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تکلیف نکردن یا تغافل از آن،همواره چالش‌های جدی حقوق بشر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جمع‌بندی می‌توان گفت که اهمیت بحث از تکالیف انسان،همانند حقوق بشر مهم و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اصل تلازم حق و تکلیف و لزوم تبیین آنها در کنار هم،این پرسش مطرح می‌شود که چرا در اعلامیه و سایر اسناد حقوق بشری،از تکلیف یا مسئولیت‌های انسان نام برده نشده است؟ممکن است استدلال شود که انگیزه تدوین کنندگان اعلامیه حقوق بشر و اسناد مکمل آن،فقط یادآوری و حمایت از حقوقی است که مرتب مورد نقض قرار می‌گیرند؛برخلاف تکالیف که چندان نیازی به حمایت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 است؛چون یادآوری تکالیف نیز همانند حقوق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بیشتر موارد نقض حقوق بشر ناشی از نشناختن درست تکالیف یا افراط و تفریط در انجام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این،بخشی از تکالیف نظیر مبارزه با تبعیض و اهتمام به تحقق عدالت،همانند حقوق،جنبه حمایتی دارد و باید مورد حمایت قرار بگیرد</w:t>
      </w:r>
      <w:r>
        <w:rPr>
          <w:rFonts w:eastAsia="IRNazanin" w:cs="IRNazanin"/>
          <w:color w:val="111111"/>
          <w:sz w:val="28"/>
          <w:szCs w:val="28"/>
          <w:rtl w:val="true"/>
          <w:lang w:bidi="fa-IR"/>
        </w:rPr>
        <w:t>.</w:t>
      </w:r>
    </w:p>
    <w:p>
      <w:pPr>
        <w:pStyle w:val="Heading3"/>
        <w:numPr>
          <w:ilvl w:val="2"/>
          <w:numId w:val="1"/>
        </w:numPr>
        <w:rPr/>
      </w:pPr>
      <w:bookmarkStart w:id="399" w:name="__RefHeading___Toc4685744_581953129"/>
      <w:bookmarkStart w:id="400" w:name="_Toc150"/>
      <w:bookmarkEnd w:id="399"/>
      <w:r>
        <w:rPr>
          <w:rtl w:val="true"/>
        </w:rPr>
        <w:t>خلاصه</w:t>
      </w:r>
      <w:bookmarkEnd w:id="4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در اسلام مبتنی بر یک سری اصول نظری است که نظام‌های حقوقی بشری با آن بیگانه‌اند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توحید،معاد،حکمت،عدالت،کرامت،حقیقت‌محوری و اصل تلازم حق و تکلیف،از مهم‌ترین اصول نظری تأثیرگذار در زمینه حقوق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که نخستین و بنیادی‌ترین اصل نظری در نظام حقوقی اسلام است،فقط یک باور صرف نیست؛بلکه یک الگوی کامل و برنامه جامع برای انسانی زیستن است؛جامعه‌ای که در آن انسان کرامت دارد و حقوق بشر باید در حد تعالی رعایت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فقهی،توحید اسلامی تمام ابعاد و زوایای زندگی فردی،اجتماعی،سیاسی،اقتصادی،حقوقی و فرهنگی بشر را تحت تأثیر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وابستگی انسان به خدا در اصل وجود و تداوم حیات و همین‌طور شناسایی حق خدا به عنوان منشأ حقوق بشر،از مهم‌ترین پیامدهای نظری بینش توحیدی در زمینه حقوق بشر است؛خداوندی که اراده او خاستگاه تکوین و تشریع است و حق او مقدم بر همه حقوق فردی و اجتماعی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انسان را فراتر از دنیای مادی تعریف نموده و زندگی دنیا را مقدمه حیات آخرت 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فرجام‌باوری،رابطه زندگی دنیا و آخرت به گونه‌ای در هم تنیده است که مصالح دنیایی فقط در راستای سعادت اخروی قابل تفسیر است؛چنان‌که تحقق سعادت ابدی نیز بدون نظم صحیح و رفتار عادلانه در زندگی دنیا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آخرت‌گرایی در اسلام هرگز به معنای نادیده انگاشتن زندگی دنیا و غفلت از منافع دنیایی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بی‌تردید،این رویکرد تعالی نقش بسیار برجسته‌ای در تدوین و رعایت حقوق بشر ایفا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حکمت،الگویی از نظام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همه اسرار آگاه است؛تمام افعالش روی حساب و حکمت است؛از آفرینش انسان و جهان هدف شایسته‌ای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تناسب کار با هدف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حکمت که خاستگاه حقوق بشر است،تفاوت حق و تکلیف را نیز حکیمانه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حقیقت‌محوری یعنی اعتقاد به حقایق عینی،و امکان دست‌یابی به آن،اساس عقلانیت دینی و حقوق بشر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فطری و بی‌وقفه بشر برای کشف ناشناخته‌ها و شناخت واقعیت‌های پیرامون خود،دلیلی بر وجود حقایق و امکان دست‌یابی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فقه اسلامی بر این اساس قابل تفسیر و تبیین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تلازم حق و تکلیف اقتضا دارد که حق و تکلیف همواره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 برای کسی ثابت نمی‌شود،مگر آن‌که متقابلا تکلیفی بر عهده او نهاده می‌شود و هیچ تکلیفی بر عهده کسی قرار نمی‌گیرد،مگر این‌که حقی برای او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دارای حق است و تکلیفی ندارد،خدای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سبب قدرت الهی بر بندگان و عدالت او بر تمام موجوداتی که فرمانش بر آنها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در نظام توحیدی اسلام که نظام امامت عدل است،تبیین شفاف‌تری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پس از توحید معیار ارزیابی و سنجش حقوق بشر است و رویکرد عدالت‌محوری اسلام در تشریع حقوق به طور عام و در زمینه حقوق بشر به طور خاص نقش اساسی و تعیین کننده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اساسی نظام‌های حقوق بشری و حقوق بشر غربی،فاصله گرفتن از رویکرد توحیدی و فرجام‌باوری نسبت به جهان و انسان است؛همان اصولی که فقه اسلامی بر پایه آنها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سکولارها با غفلت یا تغافل از مبدء 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 ازل و ابد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آفرینش بشر،برای وی برنامه زندگی ارائه می‌دهند و حقوق بشر تدوین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که دارای روح ماندگار است و زوال و نابودی در حقیقت وی راه ندارد،فناپذیر می‌پندارند؛چون از درک حیات واقعی انسان عاجزند و زندگی بشر را محدود در دایره تنگ تولد و مرگ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می‌بینند؛در صورتی‌که حقیقت زندگی انسان و حقوق بشر فقط در پرتو جهان‌بینی توحیدی قابل تبیین و تفسیر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بشر به این درک و شناخت نرسد،اوضاع آشفته و نابسامان حقوق بشر به نظم و سامان واقعی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تعالی فقه اسلامی در زمینه حقوق بشر بر اساس اصول نظری ویژه می‌تواند الهام‌بخش تدوین و تنظیم و اجرای حقوق بشر جهانی قرار بگیرد</w:t>
      </w:r>
      <w:r>
        <w:rPr>
          <w:rFonts w:eastAsia="IRNazanin" w:cs="IRNazanin"/>
          <w:color w:val="111111"/>
          <w:sz w:val="28"/>
          <w:szCs w:val="28"/>
          <w:rtl w:val="true"/>
          <w:lang w:bidi="fa-IR"/>
        </w:rPr>
        <w:t>.</w:t>
      </w:r>
      <w:bookmarkStart w:id="401" w:name="pg5832_37491"/>
    </w:p>
    <w:p>
      <w:pPr>
        <w:pStyle w:val="Heading3"/>
        <w:numPr>
          <w:ilvl w:val="2"/>
          <w:numId w:val="1"/>
        </w:numPr>
        <w:rPr/>
      </w:pPr>
      <w:bookmarkStart w:id="402" w:name="__RefHeading___Toc4685746_581953129"/>
      <w:bookmarkStart w:id="403" w:name="_Toc151"/>
      <w:bookmarkEnd w:id="401"/>
      <w:bookmarkEnd w:id="402"/>
      <w:r>
        <w:rPr>
          <w:rtl w:val="true"/>
        </w:rPr>
        <w:t>پرسش ها</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توحید چه نقشی در زمینه حقوق بشر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معاد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حق و تکلیف و تفاوت‌های آن بر اساس چه اصلی قابل توجیه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حقیقت‌محوری در زمینه حقوق بشر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اصل حکمت الگویی نظام آفرینش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اصل تلازم حق و تکلیف در کلام امام علی علیه السلام را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عدالت در زمینه حقوق بشر کدامند؟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تدوین کنندگان اسناد حقوق بشری،به تکالیف انسان بی‌اعتنایی کرده‌اند؟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تلازم حق و تکلیف در چه راستا قابل تفسیر و توجیه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ایراد اسناد حقوق بشر غربی چیست؟</w:t>
      </w:r>
      <w:bookmarkStart w:id="404" w:name="pg5832_37492"/>
    </w:p>
    <w:p>
      <w:pPr>
        <w:pStyle w:val="Heading3"/>
        <w:numPr>
          <w:ilvl w:val="2"/>
          <w:numId w:val="1"/>
        </w:numPr>
        <w:rPr/>
      </w:pPr>
      <w:bookmarkStart w:id="405" w:name="__RefHeading___Toc4685748_581953129"/>
      <w:bookmarkStart w:id="406" w:name="_Toc152"/>
      <w:bookmarkEnd w:id="404"/>
      <w:bookmarkEnd w:id="405"/>
      <w:r>
        <w:rPr>
          <w:rtl w:val="true"/>
        </w:rPr>
        <w:t>منابع برای مطالعه</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عدالت از دیدگاه فارابی،امام خمینی،شهید صدر،تهران،پژوهشکده امام خمینی رحمه الله و انقلاب اسلامی،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بشر،قم،مرکز نشر اسراء،</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دنیا،قم،مرکز نشر اسراء،</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دیگر مکاتب،تهران،مؤسسه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حق،حکم و تکلیف،قم،پژوهشگاه فرهنگ و علوم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طوسی،نصیرالدین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ناصری،تصحیح و تطبیق مجتبی مینوی و علیرضا حیدری،تهران،خوارزمی،چاپ </w:t>
      </w:r>
      <w:r>
        <w:rPr>
          <w:rFonts w:eastAsia="IRNazanin" w:cs="IRNazanin"/>
          <w:color w:val="111111"/>
          <w:sz w:val="28"/>
          <w:szCs w:val="28"/>
          <w:lang w:bidi="fa-IR"/>
        </w:rPr>
        <w:t>1360</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حقوق بشر،قم،مرکز مطالعات حقوق بشر،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حقوقی اسلام،ج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انتشارات مؤسسه آموزشی و پژوهشی امام خمینی رحمه الله،</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حقوق بشر و بررسی تطبیقی آن با اصول تفسیری حقوق بشر،تهران،تابان،</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فلاحی،مهرداد،نگاهی به جایگاه تکلیف فردی در نظام بین‌المللی حقوق بشر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بولتن خبری سازمان‌های بین‌المللی و حقوق بشر،مجلد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،انتشارات کمیسیون حقوق بشر اسلامی ایران،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bookmarkStart w:id="407" w:name="pg5832_37493"/>
    </w:p>
    <w:p>
      <w:pPr>
        <w:pStyle w:val="Heading2"/>
        <w:numPr>
          <w:ilvl w:val="1"/>
          <w:numId w:val="1"/>
        </w:numPr>
        <w:rPr/>
      </w:pPr>
      <w:bookmarkStart w:id="408" w:name="__RefHeading___Toc4685750_581953129"/>
      <w:bookmarkStart w:id="409" w:name="_Toc153"/>
      <w:bookmarkEnd w:id="407"/>
      <w:bookmarkEnd w:id="408"/>
      <w:r>
        <w:rPr/>
        <w:t>9</w:t>
      </w:r>
      <w:r>
        <w:rPr>
          <w:rtl w:val="true"/>
        </w:rPr>
        <w:t>-</w:t>
      </w:r>
      <w:r>
        <w:rPr>
          <w:rtl w:val="true"/>
        </w:rPr>
        <w:t>مبانی و منابع حقوق بشر</w:t>
      </w:r>
      <w:bookmarkEnd w:id="409"/>
    </w:p>
    <w:p>
      <w:pPr>
        <w:pStyle w:val="Heading3"/>
        <w:numPr>
          <w:ilvl w:val="2"/>
          <w:numId w:val="1"/>
        </w:numPr>
        <w:rPr/>
      </w:pPr>
      <w:bookmarkStart w:id="410" w:name="__RefHeading___Toc4685752_581953129"/>
      <w:bookmarkStart w:id="411" w:name="_Toc154"/>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تعریف مبانی و منابع حقوق بشر،تفاوت آنها را بیان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حق از دیدگاه حقوق طبیعی و مکتب اثباتی را ارزیابی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 از دیدگاه اسلام را مستدل بیان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بشر از دیدگاه اسلام و غرب را برشمارد؛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دیدگاه اسلام در این زمینه را تبیین کند</w:t>
      </w:r>
      <w:r>
        <w:rPr>
          <w:rFonts w:eastAsia="IRNazanin" w:cs="IRNazanin"/>
          <w:color w:val="111111"/>
          <w:sz w:val="28"/>
          <w:szCs w:val="28"/>
          <w:rtl w:val="true"/>
          <w:lang w:bidi="fa-IR"/>
        </w:rPr>
        <w:t>.</w:t>
      </w:r>
    </w:p>
    <w:p>
      <w:pPr>
        <w:pStyle w:val="Heading3"/>
        <w:numPr>
          <w:ilvl w:val="2"/>
          <w:numId w:val="1"/>
        </w:numPr>
        <w:rPr/>
      </w:pPr>
      <w:bookmarkStart w:id="412" w:name="__RefHeading___Toc4685754_581953129"/>
      <w:bookmarkStart w:id="413" w:name="_Toc155"/>
      <w:bookmarkEnd w:id="412"/>
      <w:r>
        <w:rPr>
          <w:rtl w:val="true"/>
        </w:rPr>
        <w:t>مقدمه</w:t>
      </w:r>
      <w:bookmarkEnd w:id="41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نظام‌های حقوقی در اصل حقوق بشر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نظام حقوقی‌ای با هر عقیده و مذهبی،حقوقی نظیر حق کرامت،حق حیات،حق کار،حق تعلیم و تربیت،حق آزادی،حق مسکن و امثال آن را برای خود و دیگران قائل است؛اما اصلی‌ترین بحث این است که حق از کجا منشأ می‌گیرد؟ملاک ثبوت حق چیست؟آیا حقوق اعتباراتی است که بر اساس قرارداد پدید می‌آیند؟یا حق،خاستگاه عینی و نفس الامری دارد؟مباحثی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ثبوت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فلسفه حقوق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مطرح می‌شود،ناظر به این موضوع و در واقع پاسخ به پرسش‌های مزبور است</w:t>
      </w:r>
      <w:r>
        <w:rPr>
          <w:rFonts w:eastAsia="IRNazanin" w:cs="IRNazanin"/>
          <w:color w:val="111111"/>
          <w:sz w:val="28"/>
          <w:szCs w:val="28"/>
          <w:rtl w:val="true"/>
          <w:lang w:bidi="fa-IR"/>
        </w:rPr>
        <w:t xml:space="preserve">. </w:t>
      </w:r>
      <w:r>
        <w:rPr>
          <w:rStyle w:val="FootnoteAnchor"/>
          <w:rtl w:val="true"/>
        </w:rPr>
        <w:footnoteReference w:id="337"/>
      </w:r>
      <w:bookmarkStart w:id="414" w:name="pg5832_37494"/>
    </w:p>
    <w:p>
      <w:pPr>
        <w:pStyle w:val="BookText"/>
        <w:rPr/>
      </w:pPr>
      <w:bookmarkEnd w:id="414"/>
      <w:r>
        <w:rPr>
          <w:rFonts w:ascii="IRNazanin" w:hAnsi="IRNazanin" w:eastAsia="IRNazanin"/>
          <w:color w:val="111111"/>
          <w:sz w:val="28"/>
          <w:sz w:val="28"/>
          <w:szCs w:val="28"/>
          <w:rtl w:val="true"/>
          <w:lang w:bidi="fa-IR"/>
        </w:rPr>
        <w:t>امری که منشأ پدید آمدن حق می‌گردد،اصطلاحا مبنا یا خاستگاه حق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حقیقتی است که گزاره‌های حقوقی بر اساس آن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مجموعه‌ای از قضایا و گزاره‌هایی است که حقوق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دیگر،مبنا ناظر به مقام ثبوت و منبع ناظر به مقام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حقوق،بنیادی است که قواعد حقوقی بر اساس آن ایجاد و اعتبار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یافتگاه قواعد حقوقی و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این تمایز،منابع با مبانی چنان رابطه وثیق و ناگسستنی دارند که گاه هر دو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حقوق به یک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بنیان،ریشه و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به دلیل همین ارتباط است که هر نظام حقوقی متناسب با مبانی پذیرفته خود،منابع حقوق بشر را تعریف و تقسیم‌بندی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نظام‌های حقوقی غیردینی قرارداد یا عرف ناشی از اراده دولت و مردم را منابع حقوق یا منابع اصلی آن می‌دانند،اما نظام‌های حقوقی دینی،حقوق بشر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وحیانی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 می‌کنند</w:t>
      </w:r>
      <w:r>
        <w:rPr>
          <w:rFonts w:eastAsia="IRNazanin" w:cs="IRNazanin"/>
          <w:color w:val="111111"/>
          <w:sz w:val="28"/>
          <w:szCs w:val="28"/>
          <w:rtl w:val="true"/>
          <w:lang w:bidi="fa-IR"/>
        </w:rPr>
        <w:t>.</w:t>
      </w:r>
    </w:p>
    <w:p>
      <w:pPr>
        <w:pStyle w:val="Heading3"/>
        <w:numPr>
          <w:ilvl w:val="2"/>
          <w:numId w:val="1"/>
        </w:numPr>
        <w:rPr/>
      </w:pPr>
      <w:bookmarkStart w:id="415" w:name="__RefHeading___Toc4685756_581953129"/>
      <w:bookmarkStart w:id="416" w:name="_Toc156"/>
      <w:bookmarkEnd w:id="415"/>
      <w:r>
        <w:rPr>
          <w:rtl w:val="true"/>
        </w:rPr>
        <w:t>مبانی حقوق بشر</w:t>
      </w:r>
      <w:bookmarkEnd w:id="416"/>
    </w:p>
    <w:p>
      <w:pPr>
        <w:pStyle w:val="Heading4"/>
        <w:numPr>
          <w:ilvl w:val="3"/>
          <w:numId w:val="1"/>
        </w:numPr>
        <w:rPr/>
      </w:pPr>
      <w:bookmarkStart w:id="417" w:name="__RefHeading___Toc4685758_581953129"/>
      <w:bookmarkStart w:id="418" w:name="_Toc15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مبانی حقوق از مباحثی است که هنوز فیلسوفان بزرگ درباره آن به اتفاق نظر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دیدگاه عمده در این زمینه قابل طرح و بررسی است</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419" w:name="__RefHeading___Toc4685760_581953129"/>
      <w:bookmarkStart w:id="420" w:name="_Toc158"/>
      <w:bookmarkEnd w:id="419"/>
      <w:r>
        <w:rPr/>
        <w:t>1</w:t>
      </w:r>
      <w:r>
        <w:rPr>
          <w:rtl w:val="true"/>
        </w:rPr>
        <w:t>-</w:t>
      </w:r>
      <w:r>
        <w:rPr>
          <w:rtl w:val="true"/>
        </w:rPr>
        <w:t>حقوق طبیعی</w:t>
      </w:r>
      <w:bookmarkEnd w:id="42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طبیعی با سابقه بیش از دوهزار ساله،از مهم‌ترین مکاتب حقوقی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اعتقاد به حقوق طبیعی،به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p>
    <w:p>
      <w:pPr>
        <w:pStyle w:val="BookText"/>
        <w:rPr/>
      </w:pP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بود که جهان دارای نظمی است خلل‌ناپذیر؛مبتنی بر قواعد ریاضی که ارتباط خاصی را از نوع کمی و عددی بین عناصر موجود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 تأکید داشت که انسان‌ها باید از روابط منظم بر جهان طبیعت الهام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سقراط،افلاطون و ارسطو نیز طرفدار این اندیشه بوده‌اند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رواقیون در قرن چهارم پیش از میلاد،به رهبری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رواقی قبرسی یا فنیقی،مبنای تفکرات خود را درباره انسان،چنین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اصلی‌ترین و عالی‌ترین جنبه اخلاق و سیاست رواقی،احساس اشتراک و همکاری است که نه تنها در مورد اهل میهن و کشور انجام شود،بلکه باید با تمام مردم جهان چنین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رواقیان را از لحاظ تاریخ،باید نخستین مردم معتقد به جهان‌وطنی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وحدت نوع بشر،یکی از منابع اصلی قانون رومی حقوق اشخاص است که قانون ملت‌ها و قانون طبیعت به شمار می‌رود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مارکوس اورلیوس</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و یکی از فلاسفه رواقیون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دارای دو میهن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میهنم روم است،به اعتبار این‌که امپراتور این کشورم؛میهن دیگرم جهان است،به اعتبار این‌که انسانم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نیکویی آن است که وجود شخص برای هردو میهن نافع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فراموش مکن که مردم با تو برادرند تا همواره آنان را دوست بداری</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منتسکیو معتقد است که در ادوار قدیم،قانونی بهتر و شایسته‌تر از مسلک فلسفی زنون در راستای سعادت نوع بشر،وضع نشده است</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حقوق طبیعی در ابتدا رنگ مذهبی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حقوق،مبتنی بر عقیده و ظن نیست؛بلکه عدالت طبیعی ثابت و لازمی وجود دارد که بر وجدان آدمی پایه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به بهترین وجهی به وسیله سیسرون شرح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قانونی حقیقی،معقول و موافق طبیعت وجود دارد که در سرشت هر یک از ما مخمر بوده،تغییرناپذیر و سرمدی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نبایستی در جست‌وجوی مفسر یا مشرح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مخصوص روم و قانون دیگری مخصوص آتن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برای حال و قانونی برای آینده وجود ندارد؛بلکه قانون برای همه ملل و تمام ازمنه یکی بوده،ثابت و سرمدی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این قانون اطاعت نکند،از خویشتن می‌گریزد و طبیعت انسان را از نظر دور می‌دارد و با این عمل به بدترین مصائب تن می‌دهد؛گرچه به خیال خود،از آلام دیگری گریخته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او هم چنین تأکید داشت که قوانین ساخته دست بشر نیست؛بلکه پدیده‌ای است جاودانی و ناشی از خداوند که به نیروی حکمت و از طریق امر و نهی،به سراسر گیتی حکومت می‌کند و مردم را به طریق خیر و صلاح،امر و از اعمال ناشایست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مبتنی بر عقل و درایت است؛بنابراین،منشأ و منبع عدالت،قانون طبیعی است که به وسیله آن می‌توان عدالت را از ظلم تشخیص داد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سن‌توماس داکن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طبیعی به هیچ وجه نمی‌تواند با حقوق الهی منافات داشته باشد؛زیرا عقل سلیم فطری می‌تواند حقایق را تاحدودی به همان ترتیب که یهودیان و مسیحیان از کتاب مذهب به دست می‌آورند،از کتاب طبیعت استخراج کند؛و لکن هرگاه قوانین عقلی با احکام الهی در تعارض قرار گیرد،اولویت با حقوق الهی است؛چرا که نفس این تعارض،بیانگر اشتباه درک عقلی فیلسوف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چکیده نظرات فلاسفه حقوق طبیعی را چنین می‌توان فهرست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ثابت و غیر قابل تغییر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آن برای همه انسان‌ها در سراسر جهان به صورت یکنواخت قابل‌اجراست؛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طبیعی،برتر از اراده حاکم و قانون‌گذار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منشأ مشروعیت مقررات اجتماعی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همواره از حقوق فرد در برابر قدرت دولت حمایت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لازم الأجرا بودن حقوق طبیعی،انطباق آن با اراده الهی و نظم امور در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طبیعی به دلیل کلی‌گویی و ابهام،نه تنها مورد نقد و انکار،بلکه مورد سوء استفاده نیز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مصلحان اجتماعی به حقوق طبیعی استناد جسته‌اند،جنایتکاران تاریخ نیز به استناد حقوق طبیعی رفتارشان را توجیه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فاشیست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قانون طبیعت احترام نگذاریم و اراده خود را به حکم قوی‌تر بودن به دیگران تحمیل نکنیم،روزی خواهد رسید که حیوانات وحشی دوباره ما را خواهند خورد و آن‌گاه حشرات نیز حیوانات را خواهند خورد و چیزی در زمین نخواهد ماند،مگر میکروب‌ها</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طبیعی در عصر رنسانس رنگ مذهبی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خردگرایی افراطی و به تعبیری عقل‌بسندگی در حوزه حقوق طبیعی نیز سرایت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بیستم،اصول و ملاک‌های حقوق طبیعی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گرفت و امروزه نقش مؤثری در نظام‌های حقوقی ایفا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حقوق بشر،احیای مجدد حقوق طبیعی در قرن بیستم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صورت،از دیدگاه حقوق طبیعی،منشأ و خاستگاه حقوق بشر،طبیعت است؛یعنی آن‌چه که باعث ایجاد انسان و آفرینش او شده است،همان به انسان حق می‌دهد که زندگی کند و از نعمت‌ها بهره‌مند شود تا نسل بشر منقرض نگردد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تعبیراتی متداول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طبیعت،منشأ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 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رویکرد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انسان‌ها از یک سری حقوق طبیعی چه دلیل منطقی و عقلانی دارد؟این حقوق بر اساس چه فلسفه و ملاکی ثابت می‌شود؟آیا حقوق طبیعی مطلق است یا محدود؟برای مثال،اگر حیات،حق طبیعی هر انسان است،آیا این حق در تمامی شرایط برای او ثابت است و هیچ استثنایی ندارد؟حتی اگر قاتل انسان یا انسان‌های دیگر باشد؟هر انسانی حق مالکیت دارد؛این حق مطلق است یا محدود؟انسان حق ازدواج دارد؛اما آیا می‌تواند با هر کسی که بخواهد ازدواج کند و هیچ قید و شرطی وجود ندارد؟انسان حق تغذیه دارد؛آیا هر غذایی را و از هر طریقی که فراهم شده باشد،می‌تواند بخورد؟</w:t>
      </w:r>
    </w:p>
    <w:p>
      <w:pPr>
        <w:pStyle w:val="BookText"/>
        <w:rPr/>
      </w:pPr>
      <w:r>
        <w:rPr>
          <w:rFonts w:ascii="IRNazanin" w:hAnsi="IRNazanin" w:eastAsia="IRNazanin"/>
          <w:color w:val="111111"/>
          <w:sz w:val="28"/>
          <w:sz w:val="28"/>
          <w:szCs w:val="28"/>
          <w:rtl w:val="true"/>
          <w:lang w:bidi="fa-IR"/>
        </w:rPr>
        <w:t>اگر ملاک حقوق طبیعی مشخص شود،پاسخ این پرسش‌ها نیز روشن می‌گردد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یکی از موارد نقض حقوق بشری که به مسلمانان نسبت می‌دهند،درباره حق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اسلامی بر اساس احکام دین مجرمی را اعدام کند،غربیان ادعا می‌کنند که این اقدام ناقض حقوق بشر و موجب سلب حیات از یک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باید روشن شود که آیا حق با کسانی است که این عمل را محکوم می‌کنند،یا اعدام شخص مجرم،عمل درست و قابل دفاع است؟</w:t>
      </w:r>
    </w:p>
    <w:p>
      <w:pPr>
        <w:pStyle w:val="BookText"/>
        <w:rPr/>
      </w:pPr>
      <w:r>
        <w:rPr>
          <w:rFonts w:ascii="IRNazanin" w:hAnsi="IRNazanin" w:eastAsia="IRNazanin"/>
          <w:color w:val="111111"/>
          <w:sz w:val="28"/>
          <w:sz w:val="28"/>
          <w:szCs w:val="28"/>
          <w:rtl w:val="true"/>
          <w:lang w:bidi="fa-IR"/>
        </w:rPr>
        <w:t>این مسئله در واقع به یک پرسش بنیادین باز می‌گردد که اصولا حقوق بشر چیست؟چه کسی باید آن را مشخص کند؟آیا حقوق بشر یک امر قراردادی است که سازمان ملل متحد یا اعلامیه جهانی حقوق بشر باید آن را تعیین کند؟یا هر کشوری باید بر اساس فرهنگ خود،حقوق بشر تعریف نماید؟</w:t>
      </w:r>
    </w:p>
    <w:p>
      <w:pPr>
        <w:pStyle w:val="BookText"/>
        <w:rPr/>
      </w:pPr>
      <w:r>
        <w:rPr>
          <w:rFonts w:ascii="IRNazanin" w:hAnsi="IRNazanin" w:eastAsia="IRNazanin"/>
          <w:color w:val="111111"/>
          <w:sz w:val="28"/>
          <w:sz w:val="28"/>
          <w:szCs w:val="28"/>
          <w:rtl w:val="true"/>
          <w:lang w:bidi="fa-IR"/>
        </w:rPr>
        <w:t>در ارزیابی این دیدگاه،نخست باید دید که مراد طرفداران این نظریه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چیست؟اگر مراد آنها این باشد که جدای از انواع موجودات عالم،چیزی به نام طبیعت وجود دارد که بشر را به وجود آورده و حقوقی هم به او داده،این ادعا از نظر علمی مردود است؛چون چیزی مستقل به نام طبیعت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ما و نفی طبیعت به این معنا،ربطی به مبانی دینی و پذیرش وجود خداوند ندارد؛بلکه صرف نظر از این که خدایی وجود دارد یا نه،اعتقاد به وجودی مستقل به نام طبیعت یک ادعای غیر علمی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بنابراین باید به دنبال توجیهی برای نظریه طبیعت‌گرایانه در حقوق باشیم که تا حدودی منطقی و معقول باشد؛چنان‌که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اقتضای طبیعت انسان است؛یعنی آن‌چه انسانیت و وجود انسان به آن بستگی دارد،این است که حقوقی داشته باشد و از آن بهره‌مند گردد تا بتواند زنده بماند و کمالات متناسب با خودش را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توجیه،هرچند که اصل حق را اثبات می‌کند،اما مطلق یا محدود بودن حق را نمی‌تواند مشخص کند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حقی که طبیعت انسان اقتضا دارد،مطلق است یا محدود؟مثلاً انسان حق حیات دارد و این حق طبیعی اوست که حیات خود را حفظ کند؛آیا این حق</w:t>
      </w:r>
    </w:p>
    <w:p>
      <w:pPr>
        <w:pStyle w:val="BookText"/>
        <w:rPr/>
      </w:pPr>
      <w:r>
        <w:rPr>
          <w:rFonts w:ascii="IRNazanin" w:hAnsi="IRNazanin" w:eastAsia="IRNazanin"/>
          <w:color w:val="111111"/>
          <w:sz w:val="28"/>
          <w:sz w:val="28"/>
          <w:szCs w:val="28"/>
          <w:rtl w:val="true"/>
          <w:lang w:bidi="fa-IR"/>
        </w:rPr>
        <w:t>مطلقا ثابت است؟آیا هر انسانی اگرچه هزاران انسان را با بمب اتم بکشد و نابود کند،باز هم حق حیات دارد؟</w:t>
      </w:r>
    </w:p>
    <w:p>
      <w:pPr>
        <w:pStyle w:val="BookText"/>
        <w:rPr/>
      </w:pPr>
      <w:r>
        <w:rPr>
          <w:rFonts w:ascii="IRNazanin" w:hAnsi="IRNazanin" w:eastAsia="IRNazanin"/>
          <w:color w:val="111111"/>
          <w:sz w:val="28"/>
          <w:sz w:val="28"/>
          <w:szCs w:val="28"/>
          <w:rtl w:val="true"/>
          <w:lang w:bidi="fa-IR"/>
        </w:rPr>
        <w:t>به نظر می‌رسد،پذیرش حقوق طبیعی به این معنا هرگز مطلق بودن حق را اثبات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بهره‌مند شدن از نعمت‌ها،حدودی دارد و این حق تا جایی ثابت است که از مسیر صحیح و با شرایط خاص آن اعمال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درباره حیات،البته قرآن در حالت کلی این حق را محترم شمرده و سلب آن را تجویز نکرده است؛اما در مواردی پیش می‌آید که سلب حیات از کسی،نه تنها ناحق نیست،بلکه عین حق است؛چنان‌که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نفسی را که خدا حرام گردانیده،جز به حق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مواردی می‌توان حیات را از انسانی سلب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این،در مواردی قتل نفس امری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قصاص،زندگانی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اعلامیه جهانی حقوق بشر این ملاحظات را قبول ندارد و می‌گوید مجازات اعدام باید مطلقا لغو و ممنوع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هم ندارد،جز این‌که طرفداران اعلامیه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طبیعت این حق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این،اگر همه حقوق مطلق باشند،دیگر وضع قانون لغو می‌شود و قوانینی که در کشورها برای محدود کردن حیطه رفتار و فعالیت افراد وضع شده،کاری نابه‌جا و دست‌کم بی‌فایده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ترتیب،حقوق طبیعی به این معنا که موجودی به نام طبیعت وجود دارد که حقوقی به انسان اعطا می‌کند،ادعایی بدون دلیل علمی و منطقی است چون</w:t>
      </w:r>
      <w:bookmarkStart w:id="421" w:name="pg5832_37501"/>
    </w:p>
    <w:p>
      <w:pPr>
        <w:pStyle w:val="BookText"/>
        <w:rPr/>
      </w:pPr>
      <w:bookmarkEnd w:id="421"/>
      <w:r>
        <w:rPr>
          <w:rFonts w:ascii="IRNazanin" w:hAnsi="IRNazanin" w:eastAsia="IRNazanin"/>
          <w:color w:val="111111"/>
          <w:sz w:val="28"/>
          <w:sz w:val="28"/>
          <w:szCs w:val="28"/>
          <w:rtl w:val="true"/>
          <w:lang w:bidi="fa-IR"/>
        </w:rPr>
        <w:t>طبیعت چیزی ندارد که به دیگران اعطا کند،معنای معقول حقوق طبیعی این است که مقتضای طبیعت و ماهیت یک موجود،برخورداری از حقوقی است که دوام و بقای طبیعت آن به آنها بستگی دارد و آن حقوق هم مطلق نیست که هیچ‌گونه محدودیت و استثنایی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مکتب حقوق طبیعی در زمینه منشأ حقوق بشر نمی‌تواند مبنای درستی ارائه نماید؛زیرا اولاً طبیعت یک موجود عینی و حقیقی،جدای از سایر موجودات نیست که بخواهد به کسی چیزی بدهد،ثانیاً طبیعت چیزی ندارد که به کسی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می‌تواند حقی را اعطا کند که مالک آن باشد و طبیعت مالک چیزی نیست</w:t>
      </w:r>
      <w:r>
        <w:rPr>
          <w:rFonts w:eastAsia="IRNazanin" w:cs="IRNazanin"/>
          <w:color w:val="111111"/>
          <w:sz w:val="28"/>
          <w:szCs w:val="28"/>
          <w:rtl w:val="true"/>
          <w:lang w:bidi="fa-IR"/>
        </w:rPr>
        <w:t>.</w:t>
      </w:r>
    </w:p>
    <w:p>
      <w:pPr>
        <w:pStyle w:val="Heading4"/>
        <w:numPr>
          <w:ilvl w:val="3"/>
          <w:numId w:val="1"/>
        </w:numPr>
        <w:rPr/>
      </w:pPr>
      <w:bookmarkStart w:id="422" w:name="__RefHeading___Toc4685762_581953129"/>
      <w:bookmarkStart w:id="423" w:name="_Toc159"/>
      <w:bookmarkEnd w:id="422"/>
      <w:r>
        <w:rPr/>
        <w:t>2</w:t>
      </w:r>
      <w:r>
        <w:rPr>
          <w:rtl w:val="true"/>
        </w:rPr>
        <w:t>-</w:t>
      </w:r>
      <w:r>
        <w:rPr>
          <w:rtl w:val="true"/>
        </w:rPr>
        <w:t>نظریه اثباتی</w:t>
      </w:r>
      <w:bookmarkEnd w:id="423"/>
    </w:p>
    <w:p>
      <w:pPr>
        <w:pStyle w:val="BookText"/>
        <w:rPr/>
      </w:pPr>
      <w:r>
        <w:rPr>
          <w:rFonts w:ascii="IRNazanin" w:hAnsi="IRNazanin" w:eastAsia="IRNazanin"/>
          <w:color w:val="111111"/>
          <w:sz w:val="28"/>
          <w:sz w:val="28"/>
          <w:szCs w:val="28"/>
          <w:rtl w:val="true"/>
          <w:lang w:bidi="fa-IR"/>
        </w:rPr>
        <w:t>نظریه اثباتی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اندیشه رایج در فلسفه غرب است،خاستگاه حقوق را در توافق جمعی و قرارداد اجتماعی می‌بیند؛با این استدلال که حقوق در جامعه موضوعیت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جامعه بر اساس قرارداد شکل می‌گیرد،حقوق نیز نمی‌تواند خاستگاهی جز قرارداد داشته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رویکرد،حقوق بشر جهانی نخواهیم داشت،چون به تعداد جوامع بشری نظام حقوقی پدید می‌آید و هر جامعه‌ای در هر زمانی حقوق ویژه خود را خواهد داشت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بدین ترتیب هیچ جامعه‌ای حق ندارد نظام حقوقی خود را بر جامعه دیگری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نتیجه،کسی بر دیگری حق اعتراض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مثال،جامعه اسلامی طبق احکام شریعت،قانون مجازات اعدام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ملاک ثبوت حق،مقبولیت عمومی و قرارداد اجتماعی باشد،در رویکرد اسلامی بعضی از افراد حق حیات ندارند و غربیان در این باره حق اعتراض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بررسی بر</w:t>
      </w:r>
      <w:bookmarkStart w:id="424" w:name="pg5832_37502"/>
    </w:p>
    <w:p>
      <w:pPr>
        <w:pStyle w:val="BookText"/>
        <w:rPr/>
      </w:pPr>
      <w:bookmarkEnd w:id="424"/>
      <w:r>
        <w:rPr>
          <w:rFonts w:ascii="IRNazanin" w:hAnsi="IRNazanin" w:eastAsia="IRNazanin"/>
          <w:color w:val="111111"/>
          <w:sz w:val="28"/>
          <w:sz w:val="28"/>
          <w:szCs w:val="28"/>
          <w:rtl w:val="true"/>
          <w:lang w:bidi="fa-IR"/>
        </w:rPr>
        <w:t>مبنای مکتب پوزیتویسم است و حالت جدلی دارد؛وگرنه از دیدگاه اسلامی مبنای پذیرش و ثبوت حق،قرارداد اجتماعی نیست؛چون کسی یا کسانی می‌توانند حقوق بشر را وضع و حدود آن را تعیین کنند که مالکیتی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اجتماعی به تنهایی مشکلی را حل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مالکیتی بر جهان و انسان و حتی خودش ندارد،چگونه می‌تواند حقوقی را بر اساس قرارداد تعیین کند؟</w:t>
      </w:r>
      <w:r>
        <w:rPr>
          <w:rFonts w:eastAsia="IRNazanin" w:cs="IRNazanin"/>
          <w:color w:val="111111"/>
          <w:sz w:val="28"/>
          <w:szCs w:val="28"/>
          <w:rtl w:val="true"/>
          <w:lang w:bidi="fa-IR"/>
        </w:rPr>
        <w:t>!</w:t>
      </w:r>
    </w:p>
    <w:p>
      <w:pPr>
        <w:pStyle w:val="Heading4"/>
        <w:numPr>
          <w:ilvl w:val="3"/>
          <w:numId w:val="1"/>
        </w:numPr>
        <w:rPr/>
      </w:pPr>
      <w:bookmarkStart w:id="425" w:name="__RefHeading___Toc4685764_581953129"/>
      <w:bookmarkStart w:id="426" w:name="_Toc160"/>
      <w:bookmarkEnd w:id="425"/>
      <w:r>
        <w:rPr/>
        <w:t>3</w:t>
      </w:r>
      <w:r>
        <w:rPr>
          <w:rtl w:val="true"/>
        </w:rPr>
        <w:t>-</w:t>
      </w:r>
      <w:r>
        <w:rPr>
          <w:rtl w:val="true"/>
        </w:rPr>
        <w:t>نظریه حقوقی اسلام</w:t>
      </w:r>
      <w:bookmarkEnd w:id="426"/>
    </w:p>
    <w:p>
      <w:pPr>
        <w:pStyle w:val="BookText"/>
        <w:rPr/>
      </w:pPr>
      <w:r>
        <w:rPr>
          <w:rFonts w:ascii="IRNazanin" w:hAnsi="IRNazanin" w:eastAsia="IRNazanin"/>
          <w:color w:val="111111"/>
          <w:sz w:val="28"/>
          <w:sz w:val="28"/>
          <w:szCs w:val="28"/>
          <w:rtl w:val="true"/>
          <w:lang w:bidi="fa-IR"/>
        </w:rPr>
        <w:t>از دیدگاه اسلام منشأ یا مبنای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اراده خداوند به تشریع این حقوق برای انسان،بر اساس هدفی است که از آفرینش او مد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کمال مشخصی دارد که باید به آن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این کمال باید یک سلسله حقوق و قوانین وضع گردد؛چون امکان دست‌یابی انسان به کمال نهایی،در گرو جعل این حقوق و قوانین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حقوق و قوانین فقط زمینه تحقق کمال را فراهم می‌سازند،اما تحقق قطعی آن بستگی به اراده خود انسان دارد؛یعنی اگر خود انسان بخواهد و اراده داشته باشد که به کمال نهایی برسد،اعتبار این حقوق و قوانین کافی است</w:t>
      </w:r>
      <w:r>
        <w:rPr>
          <w:rFonts w:eastAsia="IRNazanin" w:cs="IRNazanin"/>
          <w:color w:val="111111"/>
          <w:sz w:val="28"/>
          <w:szCs w:val="28"/>
          <w:rtl w:val="true"/>
          <w:lang w:bidi="fa-IR"/>
        </w:rPr>
        <w:t>.</w:t>
      </w:r>
    </w:p>
    <w:p>
      <w:pPr>
        <w:pStyle w:val="Heading3"/>
        <w:numPr>
          <w:ilvl w:val="2"/>
          <w:numId w:val="1"/>
        </w:numPr>
        <w:rPr/>
      </w:pPr>
      <w:bookmarkStart w:id="427" w:name="__RefHeading___Toc4685766_581953129"/>
      <w:bookmarkStart w:id="428" w:name="_Toc161"/>
      <w:bookmarkEnd w:id="427"/>
      <w:r>
        <w:rPr>
          <w:rtl w:val="true"/>
        </w:rPr>
        <w:t>دلایل نظریه حقوقی اسلام</w:t>
      </w:r>
      <w:bookmarkEnd w:id="428"/>
    </w:p>
    <w:p>
      <w:pPr>
        <w:pStyle w:val="Heading4"/>
        <w:numPr>
          <w:ilvl w:val="3"/>
          <w:numId w:val="1"/>
        </w:numPr>
        <w:rPr/>
      </w:pPr>
      <w:bookmarkStart w:id="429" w:name="__RefHeading___Toc4685768_581953129"/>
      <w:bookmarkStart w:id="430" w:name="_Toc162"/>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برای اثبات دیدگاه اسلام می‌توان دلایل درون‌دینی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برون‌دینی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کرد</w:t>
      </w:r>
      <w:r>
        <w:rPr>
          <w:rFonts w:eastAsia="IRNazanin" w:cs="IRNazanin"/>
          <w:color w:val="111111"/>
          <w:sz w:val="28"/>
          <w:szCs w:val="28"/>
          <w:rtl w:val="true"/>
          <w:lang w:bidi="fa-IR"/>
        </w:rPr>
        <w:t>:</w:t>
      </w:r>
    </w:p>
    <w:p>
      <w:pPr>
        <w:pStyle w:val="Heading4"/>
        <w:numPr>
          <w:ilvl w:val="3"/>
          <w:numId w:val="1"/>
        </w:numPr>
        <w:rPr/>
      </w:pPr>
      <w:bookmarkStart w:id="431" w:name="__RefHeading___Toc4685770_581953129"/>
      <w:bookmarkStart w:id="432" w:name="_Toc163"/>
      <w:bookmarkEnd w:id="431"/>
      <w:r>
        <w:rPr/>
        <w:t>1</w:t>
      </w:r>
      <w:r>
        <w:rPr>
          <w:rtl w:val="true"/>
        </w:rPr>
        <w:t>-</w:t>
      </w:r>
      <w:r>
        <w:rPr>
          <w:rtl w:val="true"/>
        </w:rPr>
        <w:t>دلیل عقلی</w:t>
      </w:r>
      <w:bookmarkEnd w:id="4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دلایل نقلی،اگر کسی بخواهد با نگاه برون‌دینی به این مسئله توجه کند،باید ببیند عقل در این باره چه می‌گوید؟آیا به لحاظ عقلی می‌توان</w:t>
      </w:r>
    </w:p>
    <w:p>
      <w:pPr>
        <w:pStyle w:val="BookText"/>
        <w:rPr/>
      </w:pPr>
      <w:r>
        <w:rPr>
          <w:rFonts w:ascii="IRNazanin" w:hAnsi="IRNazanin" w:eastAsia="IRNazanin"/>
          <w:color w:val="111111"/>
          <w:sz w:val="28"/>
          <w:sz w:val="28"/>
          <w:szCs w:val="28"/>
          <w:rtl w:val="true"/>
          <w:lang w:bidi="fa-IR"/>
        </w:rPr>
        <w:t>اثبات کرد که حق خداوند،منشأ حقوق است و حقوق بشر باید از اراده تشریعی خداوند نشأت بگیرد؟پاسخ مثبت است؛زیرا عقل سلیم حکم می‌کند که اثبات حقوق بشر فقط بر پایه توحید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دلیل عقلی دو تبیین می‌توان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نخست،دلیل عقلی از دو مقدمه زیر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قطعی عقل،ملاک اعتبار حق،مالکیت و سلطه است؛یعنی ثبوت حق برای کسی،فرعی بر ثبوت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نه مالک است و نه اجازه‌ای از سوی مالک دارد،عقل هیچ‌گونه تصرفی را برای او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کلام ثابت شده که خداوند خالق تمام هستی و بی‌نیاز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حق تصرف مالک در ملک خودش،و دیگری خالقیت خداوند نسبت به تمام هستی و استغنای ذاتی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و سلطه اصلی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سلطه تکوینی بر ماورای خودش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 تحت سلطه و ملکیت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اللّهُ خالِقُ کُلِّ شَیْ‌ءٍ وَ هُوَ الْواحِدُ الْقَهّارُ ،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إِلهٍ إِلاَّ اللّهُ الْواحِدُ الْقَهّارُ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حقیقتِ معنای مالکیت و ربوبیت تکوینی خداوند نسبت به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تبیین دوم،از نظر عقلی کسی می‌تواند حقوق بشر تعیین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انسان‌شناس کامل باشد و تمام اسرار و جسم و جان بشر،عواطف،غرایز،امیال،هوس‌ها،آرزوها و ادراکات عقلی و اصول حاکم بر روابط انسان‌ها را بداند؛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هستی،شناخت نیازهای کاذب از واقعی،</w:t>
      </w:r>
    </w:p>
    <w:p>
      <w:pPr>
        <w:pStyle w:val="BookText"/>
        <w:rPr/>
      </w:pPr>
      <w:r>
        <w:rPr>
          <w:rFonts w:ascii="IRNazanin" w:hAnsi="IRNazanin" w:eastAsia="IRNazanin"/>
          <w:color w:val="111111"/>
          <w:sz w:val="28"/>
          <w:sz w:val="28"/>
          <w:szCs w:val="28"/>
          <w:rtl w:val="true"/>
          <w:lang w:bidi="fa-IR"/>
        </w:rPr>
        <w:t>زمینه ایجاد و پرورش حقوق و راه‌های رسیدن به هدف نهایی را به‌خوبی بداند؛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وضع حقوق ذی‌نفع نباشد؛چرا که منافع شخصی در انگیزه و اندیشه واضع اثر می‌گذارد؛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صلاحیت اخلاقی برخوردار باشد و مرتکب اشتباه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روحیه دل‌سوزی و اراده قوی باشد؛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را برای بنیان‌گذاری حقوق بشر مطرح سازد که عام،جهان‌شمول،فراتر از علاقه‌ها،سلیقه‌ها و آداب و رسوم انسان‌ها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دلیل دانش محدود،حب ذات،در معرض خطا و نسیان قرار داشتن،روحیه نفع‌طلبی و جهان‌بینی ناقص،صلاحیت تعیین حقوق بشر را به صورت تمام و کمال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که مانند تمام موجودات باشعور دیگر تحت تأثیر جهل و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ناقصی هم که دارد،گاهی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است حساس که دچار هزاران هوس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مخلوقی هر لحظه ممکن است خالق خود را هم فراموش کند و هر آن ممکن است دیگران را هم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است که خداوند به وسیله قوانین مذهبی او را به طرف خود می‌خواند تا از یاد خدا غافل نشود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کشف بهترین قوانینی که به درد جوامع بخورد،یک عقل کل لازم است که تمام شهوات انسانی را ببیند،ولی خود هیچ احساسی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طبیعت هیچ رابطه‌ای نداشته باشد،ولی کاملا آن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او مربوط به ما نباشد،ولی حاضر باشد به ما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خداست که چنین می‌تواند باشد</w:t>
      </w:r>
      <w:r>
        <w:rPr>
          <w:rFonts w:eastAsia="IRNazanin" w:cs="IRNazanin"/>
          <w:color w:val="111111"/>
          <w:sz w:val="28"/>
          <w:szCs w:val="28"/>
          <w:rtl w:val="true"/>
          <w:lang w:bidi="fa-IR"/>
        </w:rPr>
        <w:t xml:space="preserve">». </w:t>
      </w:r>
      <w:r>
        <w:rPr>
          <w:rStyle w:val="FootnoteAnchor"/>
          <w:rtl w:val="true"/>
        </w:rPr>
        <w:footnoteReference w:id="357"/>
      </w:r>
      <w:bookmarkStart w:id="433" w:name="pg5832_37505"/>
    </w:p>
    <w:p>
      <w:pPr>
        <w:pStyle w:val="BookText"/>
        <w:rPr/>
      </w:pPr>
      <w:bookmarkEnd w:id="433"/>
      <w:r>
        <w:rPr>
          <w:rFonts w:ascii="IRNazanin" w:hAnsi="IRNazanin" w:eastAsia="IRNazanin"/>
          <w:color w:val="111111"/>
          <w:sz w:val="28"/>
          <w:sz w:val="28"/>
          <w:szCs w:val="28"/>
          <w:rtl w:val="true"/>
          <w:lang w:bidi="fa-IR"/>
        </w:rPr>
        <w:t>بدین ترتیب،فقط خدا می‌تواند واضع حقوق بشر باشد؛زیرا او خالق انسان و جهان است؛عالم مطلق است؛از تمام ابعاد و اسرار وجودی بشر آگاه است؛گذشته و آینده جهان را می‌داند؛بی‌نیاز مطلق است؛از خطا و لغزش مصون است؛خواسته‌های شخصی ندارد تا حقوق و منافع دیگران را نادیده بگیرد</w:t>
      </w:r>
      <w:r>
        <w:rPr>
          <w:rFonts w:eastAsia="IRNazanin" w:cs="IRNazanin"/>
          <w:color w:val="111111"/>
          <w:sz w:val="28"/>
          <w:szCs w:val="28"/>
          <w:rtl w:val="true"/>
          <w:lang w:bidi="fa-IR"/>
        </w:rPr>
        <w:t>.</w:t>
      </w:r>
    </w:p>
    <w:p>
      <w:pPr>
        <w:pStyle w:val="Heading4"/>
        <w:numPr>
          <w:ilvl w:val="3"/>
          <w:numId w:val="1"/>
        </w:numPr>
        <w:rPr/>
      </w:pPr>
      <w:bookmarkStart w:id="434" w:name="__RefHeading___Toc4685772_581953129"/>
      <w:bookmarkStart w:id="435" w:name="_Toc164"/>
      <w:bookmarkEnd w:id="434"/>
      <w:r>
        <w:rPr/>
        <w:t>2</w:t>
      </w:r>
      <w:r>
        <w:rPr>
          <w:rtl w:val="true"/>
        </w:rPr>
        <w:t>-</w:t>
      </w:r>
      <w:r>
        <w:rPr>
          <w:rtl w:val="true"/>
        </w:rPr>
        <w:t>دلیل درون دینی</w:t>
      </w:r>
      <w:bookmarkEnd w:id="435"/>
    </w:p>
    <w:p>
      <w:pPr>
        <w:pStyle w:val="BookText"/>
        <w:rPr/>
      </w:pPr>
      <w:r>
        <w:rPr>
          <w:rFonts w:ascii="IRNazanin" w:hAnsi="IRNazanin" w:eastAsia="IRNazanin"/>
          <w:color w:val="111111"/>
          <w:sz w:val="28"/>
          <w:sz w:val="28"/>
          <w:szCs w:val="28"/>
          <w:rtl w:val="true"/>
          <w:lang w:bidi="fa-IR"/>
        </w:rPr>
        <w:t>در کنار دلیل عقلی،آیات و روایات بسیاری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اصلی حقوق است،دلالت دارد</w:t>
      </w:r>
      <w:r>
        <w:rPr>
          <w:rFonts w:eastAsia="IRNazanin" w:cs="IRNazanin"/>
          <w:color w:val="111111"/>
          <w:sz w:val="28"/>
          <w:szCs w:val="28"/>
          <w:rtl w:val="true"/>
          <w:lang w:bidi="fa-IR"/>
        </w:rPr>
        <w:t xml:space="preserve">. </w:t>
      </w:r>
      <w:r>
        <w:rPr>
          <w:rStyle w:val="FootnoteAnchor"/>
          <w:rtl w:val="true"/>
        </w:rPr>
        <w:footnoteReference w:id="358"/>
      </w:r>
      <w:r>
        <w:rPr>
          <w:rFonts w:ascii="Amiri" w:hAnsi="Amiri" w:eastAsia="Amiri" w:cs="Amiri"/>
          <w:color w:val="111111"/>
          <w:sz w:val="28"/>
          <w:sz w:val="28"/>
          <w:szCs w:val="28"/>
          <w:rtl w:val="true"/>
          <w:lang w:bidi="ar-SA"/>
        </w:rPr>
        <w:t>یک مسلمان معتقد است که همه هستی و از جمله انسان با اراده او به وجود آمده و با اراده او باقی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خداوند انسان را آفریده و حقوقی هم برای او قرار داده است،و انسان به دلیل تعبد،خود را موظف می‌داند که از احکام و قوانین الهی اطاعت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 </w:t>
      </w:r>
      <w:r>
        <w:rPr>
          <w:rStyle w:val="FootnoteAnchor"/>
          <w:rtl w:val="true"/>
        </w:rPr>
        <w:footnoteReference w:id="360"/>
      </w:r>
      <w:r>
        <w:rPr>
          <w:rFonts w:ascii="IRNazanin" w:hAnsi="IRNazanin" w:eastAsia="IRNazanin"/>
          <w:color w:val="111111"/>
          <w:sz w:val="28"/>
          <w:sz w:val="28"/>
          <w:szCs w:val="28"/>
          <w:rtl w:val="true"/>
          <w:lang w:bidi="fa-IR"/>
        </w:rPr>
        <w:t>این دلیل تعبدی برای همه کسانی است که اسلام را پذیرفته‌اند و حقوق وضع شده از جانب خدا و رسول و اولو الامر را معتبر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امام سجاد علیه السلام نقل شده که در فلسفه حقوق بسیار راه‌گشاست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رحمک الله ان لله علیک حقوقا محیطة بک فی کل حرکةٍ تحرکتها او سکنه سکّنَها او منزلة نزّلتها او جار قلّبتها او آلة تصرفت بها بعضها اکبر من بعضٍ واکبر حقوق الله علیک ما اوجبه لنفسه تبارک وتعالی و هو اصل الحقوق ومنه تتفرع سایر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 که اطراف تو را حقوقی فراگرفته،</w:t>
      </w:r>
    </w:p>
    <w:p>
      <w:pPr>
        <w:pStyle w:val="BookText"/>
        <w:rPr/>
      </w:pPr>
      <w:r>
        <w:rPr>
          <w:rFonts w:ascii="IRNazanin" w:hAnsi="IRNazanin" w:eastAsia="IRNazanin"/>
          <w:color w:val="111111"/>
          <w:sz w:val="28"/>
          <w:sz w:val="28"/>
          <w:szCs w:val="28"/>
          <w:rtl w:val="true"/>
          <w:lang w:bidi="fa-IR"/>
        </w:rPr>
        <w:t>و باید آنها را رعایت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حرکتی که انجام می‌دهی،هر سکونی که داری،در هر موقعیت و منزلتی که قرار می‌گیری،هر عضوی از اعضای بدنت را که به کار می‌گیری،و از هر ابزاری که برای کارهای خود بهره می‌بری،همه این‌ها مورد حقی از حقوق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شأنی از شئون زندگی تو نیست که مشمول حقی از حقوق الهی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ارزش این حقوق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حقی که بر عهده توست،حق خداوند است که اصل حقوق است و سایر حقوق متفرع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 سبحانه جعل حقه علی العباد أن یطیعوه وجعل جزائهم علیه مضاعفة الثّواب تفضلا منه وتوسعا بما هو من المزید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لکن خداوند حق خود را بر بندگان،اطاعت خویش قرار داده،و پاداش آن را دو چندان کرده است؛از روی بخشندگی و گشایشی که خواسته به بندگان عنایت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می‌توان با قاطعیت ادعا کرد که منشأ حقوق بشر،اراده تشریعی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حقوق،از جمله حقوق بشر،شاخ و برگ‌هایی هستند که از این ریشه اساسی می‌رویند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رویکرد،حقوق انسان‌ها به خوبی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طیبه‌ای که اصل آن ثابت و فرع آن در آسمان است و همواره به اذن پروردگار،بهره‌اش را به موقع به انسان‌ها می‌رساند؛اما اگر این ریشه نادیده گرفته شود،سایر حقوق به درختی بی‌ریشه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 کریم،مانند درخت ناپاک و آلوده‌ای است که از زمین ریشه‌کن شده،قرار و ثباتی ندارد و درختی که در زمین ریشه نداشته باشد،می‌خشکد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این ادعا</w:t>
      </w:r>
      <w:bookmarkStart w:id="436" w:name="pg5832_37507"/>
    </w:p>
    <w:p>
      <w:pPr>
        <w:pStyle w:val="BookText"/>
        <w:rPr/>
      </w:pPr>
      <w:bookmarkEnd w:id="436"/>
      <w:r>
        <w:rPr>
          <w:rFonts w:ascii="IRNazanin" w:hAnsi="IRNazanin" w:eastAsia="IRNazanin"/>
          <w:color w:val="111111"/>
          <w:sz w:val="28"/>
          <w:sz w:val="28"/>
          <w:szCs w:val="28"/>
          <w:rtl w:val="true"/>
          <w:lang w:bidi="fa-IR"/>
        </w:rPr>
        <w:t>پیامدهای بسیار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تشریع حقوق بشر از سوی خداوند بر اساس حکمت الهی بوده و هدف از آن،تحقق کمال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آن‌که حقوق بشر مطلق نیست؛بلکه مقید به اراده تشریعی خدوند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بشر با رفتار ناروای خود،حقی را پایمال نکند،می‌تواند از آن حق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آن‌که حقوق بشر در اسلام ملازم با تکالیف است،یا حتی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اسلام تکلیف‌مدار است</w:t>
      </w:r>
      <w:r>
        <w:rPr>
          <w:rFonts w:eastAsia="IRNazanin" w:cs="IRNazanin"/>
          <w:color w:val="111111"/>
          <w:sz w:val="28"/>
          <w:szCs w:val="28"/>
          <w:rtl w:val="true"/>
          <w:lang w:bidi="fa-IR"/>
        </w:rPr>
        <w:t xml:space="preserve">. </w:t>
      </w:r>
      <w:r>
        <w:rPr>
          <w:rStyle w:val="FootnoteAnchor"/>
          <w:rtl w:val="true"/>
        </w:rPr>
        <w:footnoteReference w:id="364"/>
      </w:r>
    </w:p>
    <w:p>
      <w:pPr>
        <w:pStyle w:val="Heading3"/>
        <w:numPr>
          <w:ilvl w:val="2"/>
          <w:numId w:val="1"/>
        </w:numPr>
        <w:rPr/>
      </w:pPr>
      <w:bookmarkStart w:id="437" w:name="__RefHeading___Toc4685774_581953129"/>
      <w:bookmarkStart w:id="438" w:name="_Toc165"/>
      <w:bookmarkEnd w:id="437"/>
      <w:r>
        <w:rPr>
          <w:rtl w:val="true"/>
        </w:rPr>
        <w:t>منابع حقوق بشر</w:t>
      </w:r>
      <w:bookmarkEnd w:id="438"/>
    </w:p>
    <w:p>
      <w:pPr>
        <w:pStyle w:val="Heading4"/>
        <w:numPr>
          <w:ilvl w:val="3"/>
          <w:numId w:val="1"/>
        </w:numPr>
        <w:rPr/>
      </w:pPr>
      <w:bookmarkStart w:id="439" w:name="__RefHeading___Toc4685776_581953129"/>
      <w:bookmarkStart w:id="440" w:name="_Toc166"/>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چنان‌که اشاره کردیم،منبع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صورت‌های ایجاد قواعد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گزاره‌هایی که تجلیگاه حقوق بشرند و برای شناخت حقوق بشر به آنها باید مراجعه کرد</w:t>
      </w:r>
      <w:r>
        <w:rPr>
          <w:rFonts w:eastAsia="IRNazanin" w:cs="IRNazanin"/>
          <w:color w:val="111111"/>
          <w:sz w:val="28"/>
          <w:szCs w:val="28"/>
          <w:rtl w:val="true"/>
          <w:lang w:bidi="fa-IR"/>
        </w:rPr>
        <w:t>.</w:t>
      </w:r>
    </w:p>
    <w:p>
      <w:pPr>
        <w:pStyle w:val="Heading4"/>
        <w:numPr>
          <w:ilvl w:val="3"/>
          <w:numId w:val="1"/>
        </w:numPr>
        <w:rPr/>
      </w:pPr>
      <w:bookmarkStart w:id="441" w:name="__RefHeading___Toc4685778_581953129"/>
      <w:bookmarkStart w:id="442" w:name="_Toc167"/>
      <w:bookmarkEnd w:id="441"/>
      <w:r>
        <w:rPr/>
        <w:t>1</w:t>
      </w:r>
      <w:r>
        <w:rPr>
          <w:rtl w:val="true"/>
        </w:rPr>
        <w:t>-</w:t>
      </w:r>
      <w:r>
        <w:rPr>
          <w:rtl w:val="true"/>
        </w:rPr>
        <w:t>منابع حقوق بشر غربی</w:t>
      </w:r>
      <w:bookmarkEnd w:id="44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حقوق بشر در عرصه جهانی،شاخه‌ای از حقوق بین‌الملل است،قاعدتا منابع حقوق بشر نیز همان منابع مندرج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دیوان بین‌المللی دادگستری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این،در بحث منابع حقوق بشر،به دو نکته باید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آن‌که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منابع مورد استناد دیوان بین‌المللی دادگستری است،نه منابع 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ماده مزبور اصولا ناظر به استانداردهای بین‌المللی حقوق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بحث از این مسئله که آیا منابع حقوق بشر همان موارد مندرج در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است یا اعم و یا اخص از آن است،ضرورت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تفاوت ماهوی حقوق بشر با سایر بخش‌های حقوق بین‌الملل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مباحث حقوق بین‌الملل،ناظر به کشورها و سازمان‌های بین‌المللی است،اما در مباحث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حقوق همبستگی مانند حق بر توسعه،حق بر محیط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موضوعیت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بین‌المللی شدن استانداردهای حقوق بشر،نه به دلیل ماهیت بین‌المللی آن،بلکه به سبب ضعف نظام‌های داخلی در حمایت کافی از حقوق بشر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تفاوت ماهوی مباحث حقوق بشر با سایر مباحث حقوق بین‌الملل،منابع حقوق بشر غربی به همان ترتیب منابع حقوق بین‌الملل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حقوق بین‌الملل بر اساس ماد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دیوان بین‌المللی دادگستری،به ترتیب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معاهده،عرف بین‌المللی،دکترین و اصول کلی‌حقوق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قراردادی بودن حقوق بشرغربی،مهم‌ترین منبع آن،همانا معاهدات حقوق بشری است که به صورت معاهدات حقوق بشری عام و خاص،معاهدات بین‌المللی و منطقه‌ای،معاهدات حقوق بشری الزام‌آور و غیر الزام‌آور قابل تقسیم است</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در این میان،اعلامیه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مدنی و سیاسی،میثاق بین‌المللی حقوق اقتصادی و اجتماعی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بین‌المللی حقوق بشر</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شناخته می‌شوند،بیشترین نقش را در توسعه حقوق بشر و الزام‌آوری آن ایفا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معاهدات،عرف بین‌المللی،دکترین و رویه قضایی بین‌المللی نیز از منابع حقوق بشر به شمار می‌روند</w:t>
      </w:r>
      <w:r>
        <w:rPr>
          <w:rFonts w:eastAsia="IRNazanin" w:cs="IRNazanin"/>
          <w:color w:val="111111"/>
          <w:sz w:val="28"/>
          <w:szCs w:val="28"/>
          <w:rtl w:val="true"/>
          <w:lang w:bidi="fa-IR"/>
        </w:rPr>
        <w:t>.</w:t>
      </w:r>
      <w:bookmarkStart w:id="443" w:name="pg5832_37509"/>
    </w:p>
    <w:p>
      <w:pPr>
        <w:pStyle w:val="Heading4"/>
        <w:numPr>
          <w:ilvl w:val="3"/>
          <w:numId w:val="1"/>
        </w:numPr>
        <w:rPr/>
      </w:pPr>
      <w:bookmarkStart w:id="444" w:name="__RefHeading___Toc4685780_581953129"/>
      <w:bookmarkStart w:id="445" w:name="_Toc168"/>
      <w:bookmarkEnd w:id="443"/>
      <w:bookmarkEnd w:id="444"/>
      <w:r>
        <w:rPr/>
        <w:t>2</w:t>
      </w:r>
      <w:r>
        <w:rPr>
          <w:rtl w:val="true"/>
        </w:rPr>
        <w:t>-</w:t>
      </w:r>
      <w:r>
        <w:rPr>
          <w:rtl w:val="true"/>
        </w:rPr>
        <w:t>منابع حقوق بشر اسلامی</w:t>
      </w:r>
      <w:bookmarkEnd w:id="445"/>
    </w:p>
    <w:p>
      <w:pPr>
        <w:pStyle w:val="BookText"/>
        <w:rPr/>
      </w:pPr>
      <w:r>
        <w:rPr>
          <w:rFonts w:ascii="IRNazanin" w:hAnsi="IRNazanin" w:eastAsia="IRNazanin"/>
          <w:color w:val="111111"/>
          <w:sz w:val="28"/>
          <w:sz w:val="28"/>
          <w:szCs w:val="28"/>
          <w:rtl w:val="true"/>
          <w:lang w:bidi="fa-IR"/>
        </w:rPr>
        <w:t>منابع حقوق بشر در اسلام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خداوند و منبع اصلی قانون‌گذاری حقوق بشر از دیدگاه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اعتبار و اصالت آن هیچ تردید و اختلافی میان فرقه‌های مسلمان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خود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همانا این قرآن به آن‌چه استوارتر و پابرجاتر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هیچ چیزی فروگذار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بر تو نازل کردیم،بیانگر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کریم برای هدایت انسان نازل شده است،طبیعی است که همه مسائل مربوط به هدایت انسان،از جمله حقوق و تکالیف بشر را باید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کریم،سنت منبع اصلی حقوق بشر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سنی،سنت عبارت است از گفتار،کردار و تقریر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 استناد به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متعدد دیگر از پیامبر صلّی الله علیه و آله معتقد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عبارت است از گفتار،کردار و تقریر پیامبر و جانشینان معصوم علیهم السلام آن حضرت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گوهر گران‌مایه به یاد گار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هر دو را حفظ کنید،گمراه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کتاب خدا و دیگری عترت و اهل بیت من؛آن دو از هم جدایی ناپذیرند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مطابق نص صریح قرآن،سنت الزام‌آور و لازم الاتباع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رسول خدا برای شما آورده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نهی کرده،خودداری کنید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 خدا را،و اطاعت کنید پیامبر خدا را و 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همه مفسران شیعه در این زمینه اتفاق نظر دارند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فقیهان جامع الشرایط در عصر غیبت از این باب است که آنان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منبع مستقلی برای قانون‌گذاری و تعیین حقوق بشر به شمار نمی‌رود؛بلکه از آن جهت که کاشف از احکام شرعی الهی است،منبع حقوق در اسلام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فقیهان و عالمان اصولی شیعه،فقط احکام قطعیه عقل که کاشف از احکام شرعیه باشد،حجت است؛چرا که احکام یقینی عقلی همواره با احکام شرعی متلازمند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قطعی عقل در فقه اسلامی،در کشف حکم شرعی،توسعه یا تحدید آن نقش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مردم دو حجت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ناظر بر همین مرحله از داوری عقل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یا سیره،نیز از منابع حقوق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دو نوع</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سیره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صرف نظر از پای‌بندی به شریعت الهی و بدون دخالت ویژگی‌های زمانی،مکانی،نژادی،قومی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سلوک خاصی در یک جامعه رواج می‌یابد،آن را عرف عام یا سیره عقلا می‌نامند؛مانند اصل وفای به عهد و رجوع به اهل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عرف مخصوص جامعه اسلامی باشد،از آن جهت که عمومیت ندارد،عرف خاص،و از آن حیث که مخصوص مسلمانان است،سیره متشرعه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متشرعه در صورتی که به زمان ائمه علیهم السلام اتصال پیدا کند و کاشف از حکم شرعی و رضایت معصوم باشد،حجت است؛چون در حکم یک نوع اجماع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عام و سیره عقلا،با دو شرط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در زمان شارع به آن عمل شده باشد و امکان اظهار نظر از سوی شارع موجود بوده باشد؛دیگری آن‌که شارع قواعد مزبور عرفی را امضا کرده باشد یا دست کم با آنها مخالفت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آرای فقیهان مسلمان در صورتی که کاشف از رأی معصوم باشد،می‌تواند منبع حقوق بشر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از دید اهل سنت منبع مستقل در عرض کتاب و سنت به شمار می‌رود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خلاصه،شریعت اسلامی از چنان منبع فیاضی برخوردار است که همواره می‌تواند همگام با تحولات اجتماعی و درگذر زمان پاسخ‌گوی نیازهای جدید و گوناگون حیات فردی و اجتماعی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منابع در پرتو ساز و کاری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یافته و مطابق شرایط زمان و مکان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نظام حقوق بشر مبتنی بر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جاودانه و ماندگار است و می‌تواند مصالح انسان‌ها را به بهترین وجه تأمین کند؛همانند شجره طیبه‌ای که</w:t>
      </w:r>
      <w:bookmarkStart w:id="446" w:name="pg5832_37512"/>
    </w:p>
    <w:p>
      <w:pPr>
        <w:pStyle w:val="BookText"/>
        <w:rPr/>
      </w:pPr>
      <w:bookmarkEnd w:id="446"/>
      <w:r>
        <w:rPr>
          <w:rFonts w:ascii="IRNazanin" w:hAnsi="IRNazanin" w:eastAsia="IRNazanin"/>
          <w:color w:val="111111"/>
          <w:sz w:val="28"/>
          <w:sz w:val="28"/>
          <w:szCs w:val="28"/>
          <w:rtl w:val="true"/>
          <w:lang w:bidi="fa-IR"/>
        </w:rPr>
        <w:t>اصالت آسمانی دارد و همواره به اذن پروردگار،بهره‌اش را به موقع به انسان‌ها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حقوق بشر مادی که اصالتی ندارد و نظیر درختی است که از زمین ریشه‌کن شده،قرار و ثباتی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نظامی سرانجام سقوط می‌کند</w:t>
      </w:r>
      <w:r>
        <w:rPr>
          <w:rFonts w:eastAsia="IRNazanin" w:cs="IRNazanin"/>
          <w:color w:val="111111"/>
          <w:sz w:val="28"/>
          <w:szCs w:val="28"/>
          <w:rtl w:val="true"/>
          <w:lang w:bidi="fa-IR"/>
        </w:rPr>
        <w:t>.</w:t>
      </w:r>
    </w:p>
    <w:p>
      <w:pPr>
        <w:pStyle w:val="Heading3"/>
        <w:numPr>
          <w:ilvl w:val="2"/>
          <w:numId w:val="1"/>
        </w:numPr>
        <w:rPr/>
      </w:pPr>
      <w:bookmarkStart w:id="447" w:name="__RefHeading___Toc4685782_581953129"/>
      <w:bookmarkStart w:id="448" w:name="_Toc169"/>
      <w:bookmarkEnd w:id="447"/>
      <w:r>
        <w:rPr>
          <w:rtl w:val="true"/>
        </w:rPr>
        <w:t>خلاصه</w:t>
      </w:r>
      <w:bookmarkEnd w:id="448"/>
    </w:p>
    <w:p>
      <w:pPr>
        <w:pStyle w:val="BookText"/>
        <w:rPr/>
      </w:pPr>
      <w:r>
        <w:rPr>
          <w:rFonts w:ascii="IRNazanin" w:hAnsi="IRNazanin" w:eastAsia="IRNazanin"/>
          <w:color w:val="111111"/>
          <w:sz w:val="28"/>
          <w:sz w:val="28"/>
          <w:szCs w:val="28"/>
          <w:rtl w:val="true"/>
          <w:lang w:bidi="fa-IR"/>
        </w:rPr>
        <w:t>اصل حقوق بشر مورد اتفاق همه نظام‌های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نظام حقوقی با هر عقیده و مسلکی،حقوقی را برای انسان از آن جهت که انسان است،می‌پذیرد و از آن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نظام‌های حقوقی،در زمینه مبانی و منابع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غربی،مبنای حق،امری طبیعی یا قراردادی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حقوق طبیعی مدعی است که منشأ و خاستگاه حقوق بشر طبیعت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اثباتی،حقوق بشر را برخاسته از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یا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در قالب قرارداد اجتماعی ظهور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رویکرد غالب در غرب،بلکه در جهان،نظریه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معاهدات حقوق بشری تجلی این رویکرد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برایند ارزیابی دو رویکرد طبیعی و اثباتی این می‌شود که مکاتب حقوق طبیعی و پوزیتویستی نمی‌توانند مبنای درستی برای تعیین و تحدید حقوق بشر ارائه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اسلامی،منشأ و خاستگاه حقوق بشر،حق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تشریعی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سایر حقوق از آن نشأت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یا خاستگاه حقوق بشر اسلامی،افزون بر استدلال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پشتوانه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متعددی نیز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حقوق بشر بر اساس حکمت،مقید بودن حقوق بشر به اراده تشریعی خداوند و ملازمت حق با تکلیف،از مهم‌ترین پیامدهای مبانی حقوق بشر در اسلام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در غرب که جنبه قراردادی دارد،اغلب در قالب معاهدات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آن،عرف بین‌المللی،دکترین و رویه قضایی بین‌المللی نیز جزء منابع حقوق بشر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رنگ وحیانی دارد،مهم‌ترین منابع حقوق بشر در اسلام همانا کتاب،سنت و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اجماع نیز از منابع ثانوی حقوق بشر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اسلام از چنان منابع فیاضی برخوردار است که در پرتو ساز و کاری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پویایی خود را حفظ کرده و می‌تواند همگام با تحولات اجتماعی،پاسخ‌گوی نیازهای جدید حیات فردی و اجتماعی بشر باشد</w:t>
      </w:r>
      <w:r>
        <w:rPr>
          <w:rFonts w:eastAsia="IRNazanin" w:cs="IRNazanin"/>
          <w:color w:val="111111"/>
          <w:sz w:val="28"/>
          <w:szCs w:val="28"/>
          <w:rtl w:val="true"/>
          <w:lang w:bidi="fa-IR"/>
        </w:rPr>
        <w:t>.</w:t>
      </w:r>
      <w:bookmarkStart w:id="449" w:name="pg5832_37514"/>
    </w:p>
    <w:p>
      <w:pPr>
        <w:pStyle w:val="Heading3"/>
        <w:numPr>
          <w:ilvl w:val="2"/>
          <w:numId w:val="1"/>
        </w:numPr>
        <w:rPr/>
      </w:pPr>
      <w:bookmarkStart w:id="450" w:name="__RefHeading___Toc4685784_581953129"/>
      <w:bookmarkStart w:id="451" w:name="_Toc170"/>
      <w:bookmarkEnd w:id="449"/>
      <w:bookmarkEnd w:id="450"/>
      <w:r>
        <w:rPr>
          <w:rtl w:val="true"/>
        </w:rPr>
        <w:t>پرسش ها</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مبانی یا خاستگاه حق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عمده درباره مبانی حقوق بشر کدامند؟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بر اساس نظریه حقوق طبیعی چگونه قابل تبیین است؟لطفا استدلال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اثباتی درباره منشأ حقوق بشر را بیان و 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حقوق بشر از دیدگاه اسلام را تبیین و پیامدهای آن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نقلی مبانی حقوق بشر از دیدگاه اسلام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حقوق بشر اسلامی را از نظر عقلی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بشر غربی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بشر اسلامی را برشمارید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منابع حقوق بشر در رویکرد اسلامی و غربی را تبیین کنید</w:t>
      </w:r>
      <w:r>
        <w:rPr>
          <w:rFonts w:eastAsia="IRNazanin" w:cs="IRNazanin"/>
          <w:color w:val="111111"/>
          <w:sz w:val="28"/>
          <w:szCs w:val="28"/>
          <w:rtl w:val="true"/>
          <w:lang w:bidi="fa-IR"/>
        </w:rPr>
        <w:t>.</w:t>
      </w:r>
      <w:bookmarkStart w:id="452" w:name="pg5832_37515"/>
    </w:p>
    <w:p>
      <w:pPr>
        <w:pStyle w:val="Heading3"/>
        <w:numPr>
          <w:ilvl w:val="2"/>
          <w:numId w:val="1"/>
        </w:numPr>
        <w:rPr/>
      </w:pPr>
      <w:bookmarkStart w:id="453" w:name="__RefHeading___Toc4685786_581953129"/>
      <w:bookmarkStart w:id="454" w:name="_Toc171"/>
      <w:bookmarkEnd w:id="452"/>
      <w:bookmarkEnd w:id="453"/>
      <w:r>
        <w:rPr>
          <w:rtl w:val="true"/>
        </w:rPr>
        <w:t>منابع برای مطالعه</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ابوسعیدی،مهدی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غرب و سیر تکاملی آن،انتشارات آسیا،</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تحول حقوق بشر و بررسی تطبیقی آن با حقوق بشر در اسلام،تابان،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صادق،میرموسوی،سید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دیگر مکاتب،تهران،مؤسسه فرهنگی دانش و اندیشه معاصر،ص</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سیدفاطمی،سید محمد 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یکم،تهران،مؤسسه مطالعات و پژوهش‌های حقوقی شهر دانش،</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قانون‌گذاری در حکومت اسلامی،قم،بوستان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علیدوست،ابوالقاسم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عرف،تهران،سازمان انتشارات پژوهشگاه فرهنگ و اندیشه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عقل،تهران،سازمان انتشارات پژوهشگاه فرهنگ و اندیشه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در اسلام و دنیای معاصر،تهران،مجد،</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حقوق،تهران،شرکت سهامی انتشار،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کی‌نیا،مهدی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مقدماتی حقوق،تهران،دانشگاه تهران،</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اشتراوس،لئو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و تاریخ،ترجمه باقر پرهام،تهران،نقش جهان،چ</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فطری یا مبانی حقوق بشر،تبریز،نوبل،</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اسلام،قم،انتشارات مؤسسه آموزشی و پژوهشی امام خمینی رحمه الله،</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bookmarkStart w:id="455" w:name="pg5832_37517"/>
    </w:p>
    <w:p>
      <w:pPr>
        <w:pStyle w:val="Heading2"/>
        <w:numPr>
          <w:ilvl w:val="1"/>
          <w:numId w:val="1"/>
        </w:numPr>
        <w:rPr/>
      </w:pPr>
      <w:bookmarkStart w:id="456" w:name="__RefHeading___Toc4685788_581953129"/>
      <w:bookmarkStart w:id="457" w:name="_Toc172"/>
      <w:bookmarkEnd w:id="455"/>
      <w:bookmarkEnd w:id="456"/>
      <w:r>
        <w:rPr/>
        <w:t>10</w:t>
      </w:r>
      <w:r>
        <w:rPr>
          <w:rtl w:val="true"/>
        </w:rPr>
        <w:t>-</w:t>
      </w:r>
      <w:r>
        <w:rPr>
          <w:rtl w:val="true"/>
        </w:rPr>
        <w:t>نگاهی گذرا به دو اعلامیه حقوق بشر</w:t>
      </w:r>
      <w:bookmarkEnd w:id="457"/>
    </w:p>
    <w:p>
      <w:pPr>
        <w:pStyle w:val="Heading3"/>
        <w:numPr>
          <w:ilvl w:val="2"/>
          <w:numId w:val="1"/>
        </w:numPr>
        <w:rPr/>
      </w:pPr>
      <w:bookmarkStart w:id="458" w:name="__RefHeading___Toc4685790_581953129"/>
      <w:bookmarkStart w:id="459" w:name="_Toc17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و انگیزه تدوین دو اعلامیه را بیان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حقوقی اعلامیه‌ها را بررسی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نظری و رویکردهای دو اعلامیه را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دو اعلامیه را نسبت به دین بیان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دو اعلامیه را نسبت به انسان دریابد</w:t>
      </w:r>
      <w:r>
        <w:rPr>
          <w:rFonts w:eastAsia="IRNazanin" w:cs="IRNazanin"/>
          <w:color w:val="111111"/>
          <w:sz w:val="28"/>
          <w:szCs w:val="28"/>
          <w:rtl w:val="true"/>
          <w:lang w:bidi="fa-IR"/>
        </w:rPr>
        <w:t>.</w:t>
      </w:r>
    </w:p>
    <w:p>
      <w:pPr>
        <w:pStyle w:val="Heading3"/>
        <w:numPr>
          <w:ilvl w:val="2"/>
          <w:numId w:val="1"/>
        </w:numPr>
        <w:rPr/>
      </w:pPr>
      <w:bookmarkStart w:id="460" w:name="__RefHeading___Toc4685792_581953129"/>
      <w:bookmarkStart w:id="461" w:name="_Toc174"/>
      <w:bookmarkEnd w:id="460"/>
      <w:r>
        <w:rPr>
          <w:rtl w:val="true"/>
        </w:rPr>
        <w:t>مقدمه</w:t>
      </w:r>
      <w:bookmarkEnd w:id="461"/>
    </w:p>
    <w:p>
      <w:pPr>
        <w:pStyle w:val="BookText"/>
        <w:rPr/>
      </w:pPr>
      <w:r>
        <w:rPr>
          <w:rFonts w:ascii="IRNazanin" w:hAnsi="IRNazanin" w:eastAsia="IRNazanin"/>
          <w:color w:val="111111"/>
          <w:sz w:val="28"/>
          <w:sz w:val="28"/>
          <w:szCs w:val="28"/>
          <w:rtl w:val="true"/>
          <w:lang w:bidi="fa-IR"/>
        </w:rPr>
        <w:t>با توجه به درهم تنیدگی سرنوشت کشورها،توسعه روابط بین‌الملل و گسترش روزافزون مباحث حقوق بشری،به‌کارگیری روش تطبیقی،شناسایی وجوه اشتراک و افتراق رویکردها در راستای رسیدن به وحدت نظر در زمینه حقوق بشر همانند دیگر موضوعات حقوقی،امری لازم و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 و تطبیق به دو شیوه اجمالی و تفصیلی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گذرا به دو اعلامیه حقوق بشر از جهات گوناگون،موضوع این درس‌است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تفصیلی و مقایسه مواد دو اعلامیه با یکدیگر،تداوم‌بخش بحث‌های آینده خواهد بود</w:t>
      </w:r>
      <w:r>
        <w:rPr>
          <w:rFonts w:eastAsia="IRNazanin" w:cs="IRNazanin"/>
          <w:color w:val="111111"/>
          <w:sz w:val="28"/>
          <w:szCs w:val="28"/>
          <w:rtl w:val="true"/>
          <w:lang w:bidi="fa-IR"/>
        </w:rPr>
        <w:t>.</w:t>
      </w:r>
      <w:bookmarkStart w:id="462" w:name="pg5832_37518"/>
    </w:p>
    <w:p>
      <w:pPr>
        <w:pStyle w:val="Heading3"/>
        <w:numPr>
          <w:ilvl w:val="2"/>
          <w:numId w:val="1"/>
        </w:numPr>
        <w:rPr/>
      </w:pPr>
      <w:bookmarkStart w:id="463" w:name="__RefHeading___Toc4685794_581953129"/>
      <w:bookmarkStart w:id="464" w:name="_Toc175"/>
      <w:bookmarkEnd w:id="462"/>
      <w:bookmarkEnd w:id="463"/>
      <w:r>
        <w:rPr>
          <w:rtl w:val="true"/>
        </w:rPr>
        <w:t>مفاد اعلامیه</w:t>
      </w:r>
      <w:bookmarkEnd w:id="464"/>
    </w:p>
    <w:p>
      <w:pPr>
        <w:pStyle w:val="Heading4"/>
        <w:numPr>
          <w:ilvl w:val="3"/>
          <w:numId w:val="1"/>
        </w:numPr>
        <w:rPr/>
      </w:pPr>
      <w:bookmarkStart w:id="465" w:name="__RefHeading___Toc4685796_581953129"/>
      <w:bookmarkStart w:id="466" w:name="_Toc176"/>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یکی از مواردی که در بحث تطبیقی لازم است،نگاه گذرا به مفاد دو اعلامیه است که در زیر به آن اشاره می‌کنیم</w:t>
      </w:r>
      <w:r>
        <w:rPr>
          <w:rFonts w:eastAsia="IRNazanin" w:cs="IRNazanin"/>
          <w:color w:val="111111"/>
          <w:sz w:val="28"/>
          <w:szCs w:val="28"/>
          <w:rtl w:val="true"/>
          <w:lang w:bidi="fa-IR"/>
        </w:rPr>
        <w:t>.</w:t>
      </w:r>
    </w:p>
    <w:p>
      <w:pPr>
        <w:pStyle w:val="Heading4"/>
        <w:numPr>
          <w:ilvl w:val="3"/>
          <w:numId w:val="1"/>
        </w:numPr>
        <w:rPr/>
      </w:pPr>
      <w:bookmarkStart w:id="467" w:name="__RefHeading___Toc4685798_581953129"/>
      <w:bookmarkStart w:id="468" w:name="_Toc177"/>
      <w:bookmarkEnd w:id="467"/>
      <w:r>
        <w:rPr/>
        <w:t>1</w:t>
      </w:r>
      <w:r>
        <w:rPr>
          <w:rtl w:val="true"/>
        </w:rPr>
        <w:t>-</w:t>
      </w:r>
      <w:r>
        <w:rPr>
          <w:rtl w:val="true"/>
        </w:rPr>
        <w:t>مفاد اعلامیه جهانی حقوق بشر</w:t>
      </w:r>
      <w:bookmarkEnd w:id="46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جهانی حقوق بشر </w:t>
      </w:r>
      <w:r>
        <w:rPr>
          <w:rStyle w:val="FootnoteAnchor"/>
          <w:rtl w:val="true"/>
        </w:rPr>
        <w:footnoteReference w:id="373"/>
      </w:r>
      <w:r>
        <w:rPr>
          <w:rFonts w:ascii="IRNazanin" w:hAnsi="IRNazanin" w:eastAsia="IRNazanin"/>
          <w:color w:val="111111"/>
          <w:sz w:val="28"/>
          <w:sz w:val="28"/>
          <w:szCs w:val="28"/>
          <w:rtl w:val="true"/>
          <w:lang w:bidi="fa-IR"/>
        </w:rPr>
        <w:t xml:space="preserve">قطعنامه‌ای است که در تاریخ دهم 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پاریس فرانسه به تصویب مجمع عمومی سازمان ملل متحد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سازمان ملل متحد 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بود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به آن رأی مثبت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دولت عضوی با آن مخالفت نکرد،ولی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بلاروس،چکسلواکی،لهستان،عربستان سعودی،آفریقای جنوبی،اوکراین،شوروی و یوگسلاوی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رأی ممتنع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جهانی حقوق بشر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ماده،نخستین فهرست حقوق بشر و آزادی‌های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آن را به این صورت می‌توان دسته‌بندی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اصول موضوعه اعلامیه و توسعه دادن آن به تمامی کشورها،بدون توجه به نظام حقوقی آنها؛مواد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حقوق مدنی و سیاسی است که بعدها تفصیل آن در میثاق بین‌المللی حقوق مدنی و سیاسی مطرح شد؛مواد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حقوقی است که در میثاق‌بین‌المللی حقوق اقتصادی،اجتماعی و فرهنگی تبیین گردید؛مواد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نظامی است که به نظر بانیان اعلامیه،در آن تحقق حقوق بشر امکان‌پذیرمی‌باشد</w:t>
      </w:r>
      <w:r>
        <w:rPr>
          <w:rFonts w:eastAsia="IRNazanin" w:cs="IRNazanin"/>
          <w:color w:val="111111"/>
          <w:sz w:val="28"/>
          <w:szCs w:val="28"/>
          <w:rtl w:val="true"/>
          <w:lang w:bidi="fa-IR"/>
        </w:rPr>
        <w:t xml:space="preserve">. </w:t>
      </w:r>
      <w:r>
        <w:rPr>
          <w:rStyle w:val="FootnoteAnchor"/>
          <w:rtl w:val="true"/>
        </w:rPr>
        <w:footnoteReference w:id="374"/>
      </w:r>
      <w:bookmarkStart w:id="469" w:name="pg5832_37519"/>
    </w:p>
    <w:p>
      <w:pPr>
        <w:pStyle w:val="Heading4"/>
        <w:numPr>
          <w:ilvl w:val="3"/>
          <w:numId w:val="1"/>
        </w:numPr>
        <w:rPr/>
      </w:pPr>
      <w:bookmarkStart w:id="470" w:name="__RefHeading___Toc4685800_581953129"/>
      <w:bookmarkStart w:id="471" w:name="_Toc178"/>
      <w:bookmarkEnd w:id="469"/>
      <w:bookmarkEnd w:id="470"/>
      <w:r>
        <w:rPr/>
        <w:t>2</w:t>
      </w:r>
      <w:r>
        <w:rPr>
          <w:rtl w:val="true"/>
        </w:rPr>
        <w:t>-</w:t>
      </w:r>
      <w:r>
        <w:rPr>
          <w:rtl w:val="true"/>
        </w:rPr>
        <w:t>مفاد اعلامیه حقوق بشر اسلامی</w:t>
      </w:r>
      <w:bookmarkEnd w:id="471"/>
    </w:p>
    <w:p>
      <w:pPr>
        <w:pStyle w:val="BookText"/>
        <w:rPr/>
      </w:pPr>
      <w:r>
        <w:rPr>
          <w:rFonts w:ascii="IRNazanin" w:hAnsi="IRNazanin" w:eastAsia="IRNazanin"/>
          <w:color w:val="111111"/>
          <w:sz w:val="28"/>
          <w:sz w:val="28"/>
          <w:szCs w:val="28"/>
          <w:rtl w:val="true"/>
          <w:lang w:bidi="fa-IR"/>
        </w:rPr>
        <w:t xml:space="preserve">اعلامیه حقوق بشر اسلامی 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کشورهای عضو سازمان کنفرانس اسلامی به تصویب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مزبور ناظر به زمینه‌های فلسفی حقوق مندرج در اعلامیه است؛مواد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حقوق مدنی،سیاسی،اقتصادی،اجتماعی و فرهنگی است؛مواد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اعتبار و تفسیر حقوق و آزادی‌های اساسی بشر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ماده در واقع بیانگر نظامی است که در آن حقوق بشر امکان اجرا می‌یابد</w:t>
      </w:r>
      <w:r>
        <w:rPr>
          <w:rFonts w:eastAsia="IRNazanin" w:cs="IRNazanin"/>
          <w:color w:val="111111"/>
          <w:sz w:val="28"/>
          <w:szCs w:val="28"/>
          <w:rtl w:val="true"/>
          <w:lang w:bidi="fa-IR"/>
        </w:rPr>
        <w:t>.</w:t>
      </w:r>
    </w:p>
    <w:p>
      <w:pPr>
        <w:pStyle w:val="Heading3"/>
        <w:numPr>
          <w:ilvl w:val="2"/>
          <w:numId w:val="1"/>
        </w:numPr>
        <w:rPr/>
      </w:pPr>
      <w:bookmarkStart w:id="472" w:name="__RefHeading___Toc4685802_581953129"/>
      <w:bookmarkStart w:id="473" w:name="_Toc179"/>
      <w:bookmarkEnd w:id="472"/>
      <w:r>
        <w:rPr>
          <w:rtl w:val="true"/>
        </w:rPr>
        <w:t>انگیزه تدوین</w:t>
      </w:r>
      <w:bookmarkEnd w:id="473"/>
    </w:p>
    <w:p>
      <w:pPr>
        <w:pStyle w:val="Heading4"/>
        <w:numPr>
          <w:ilvl w:val="3"/>
          <w:numId w:val="1"/>
        </w:numPr>
        <w:rPr/>
      </w:pPr>
      <w:bookmarkStart w:id="474" w:name="__RefHeading___Toc4685804_581953129"/>
      <w:bookmarkStart w:id="475" w:name="_Toc180"/>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این مهم است که ماهیت انگیزه‌های تدوین دو اعلامیه را با دلایل مندرج در آن،تبیین و از یکدیگر جدا کنیم</w:t>
      </w:r>
      <w:r>
        <w:rPr>
          <w:rFonts w:eastAsia="IRNazanin" w:cs="IRNazanin"/>
          <w:color w:val="111111"/>
          <w:sz w:val="28"/>
          <w:szCs w:val="28"/>
          <w:rtl w:val="true"/>
          <w:lang w:bidi="fa-IR"/>
        </w:rPr>
        <w:t>.</w:t>
      </w:r>
    </w:p>
    <w:p>
      <w:pPr>
        <w:pStyle w:val="Heading4"/>
        <w:numPr>
          <w:ilvl w:val="3"/>
          <w:numId w:val="1"/>
        </w:numPr>
        <w:rPr/>
      </w:pPr>
      <w:bookmarkStart w:id="476" w:name="__RefHeading___Toc4685806_581953129"/>
      <w:bookmarkStart w:id="477" w:name="_Toc181"/>
      <w:bookmarkEnd w:id="476"/>
      <w:r>
        <w:rPr/>
        <w:t>1</w:t>
      </w:r>
      <w:r>
        <w:rPr>
          <w:rtl w:val="true"/>
        </w:rPr>
        <w:t>-</w:t>
      </w:r>
      <w:r>
        <w:rPr>
          <w:rtl w:val="true"/>
        </w:rPr>
        <w:t>انگیزه تدوین اعلامیه جهانی حقوق بشر</w:t>
      </w:r>
      <w:bookmarkEnd w:id="477"/>
    </w:p>
    <w:p>
      <w:pPr>
        <w:pStyle w:val="BookText"/>
        <w:rPr/>
      </w:pPr>
      <w:r>
        <w:rPr>
          <w:rFonts w:ascii="IRNazanin" w:hAnsi="IRNazanin" w:eastAsia="IRNazanin"/>
          <w:color w:val="111111"/>
          <w:sz w:val="28"/>
          <w:sz w:val="28"/>
          <w:szCs w:val="28"/>
          <w:rtl w:val="true"/>
          <w:lang w:bidi="fa-IR"/>
        </w:rPr>
        <w:t>اعلامیه جهانی حقوق بشر بدین منظور تدوین شد که از تکرار فجایع وحشتناکی که در غرب روی داد،جلوگیری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تدوین‌کنندگان اعلامیه در فرازهایی از مقدمه آن،مهم‌ترین انگیزه‌ها و دلایل رعایت حقوق بشر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بی‌توجهی و بی‌احترامی به حقوق بشر،منجر به اعمال وحشیانه‌ای شد که باعث هتک حرمت وجدان بشری گردید و ظهور دنیایی که در آن،افراد بشر در بیان و عقیده،آزاد و از ترس و فقر،فارغ باشند،به عنوان بالاترین آمال بشر اعلام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اساساً حقوق انسانی را باید با اجرای قانون حمایت کرد تا بشر</w:t>
      </w:r>
    </w:p>
    <w:p>
      <w:pPr>
        <w:pStyle w:val="BookText"/>
        <w:rPr/>
      </w:pPr>
      <w:r>
        <w:rPr>
          <w:rFonts w:ascii="IRNazanin" w:hAnsi="IRNazanin" w:eastAsia="IRNazanin"/>
          <w:color w:val="111111"/>
          <w:sz w:val="28"/>
          <w:sz w:val="28"/>
          <w:szCs w:val="28"/>
          <w:rtl w:val="true"/>
          <w:lang w:bidi="fa-IR"/>
        </w:rPr>
        <w:t>به‌عنوان آخرین علاج به قیام برضد ظلم و فشار مجبور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دول عضو،متعهد شده‌اند که احترام جهانی و رعایت واقعی حقوق بشر و آزادی‌های اساسی را با همکاری سازمان ملل متحد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عمومی این اعلامیه جهانی حقوق بشر را آرمان مشترکی برای تمام مردم و کلیه ملل،اعلام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برای اجبار همه ملت‌ها به رعایت حقوق مندرج در اعلامیه کافی نیست؛زیرا استدلال مزبور ناظر به وضعیت و زمانی است که اختصاص به جوامع غربی دارد و در جوامع دیگر متداول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چنین تجربه تلخی نداشته و حقوق بشر را تحقیر نکرده و اعمال وحشیانه‌ای نسبت به بشر مرتکب نشده،چه‌بسا خود دارای نظام حقوقی خاصی باشد که بر اساس آن،همواره به دور از عصیان و طغیان،صلح و امنیت و آزادی و برابری را تأمین نموده است،نیازی به این اعلامیه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دیگر،این نسخه از حقوق بشر،درمان نارسایی‌های اجتماعی و بین‌المللی ملت‌هایی است که تاریخ آنها آکنده از اعمال وحشیانه و بی‌احترامی به حقوق بشر و در نتیجه عصیان‌های مردمی است</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نکته در سیر تحول حقوق بشر غربی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تدوین اعلامیه،جنبه انفعالی دارد؛ثانیا که همین وضعیت،موجب افراط و تفریط در تدوین اعلامیه جهانی حقوق بشر شده است؛ثانیاً تدوین اعلامیه حقوق بشر برای جوامع غربی آن دوران که برای انسان،کرامت انسانی،حقوق و آزادی‌های عمومی چندان ارزش و اهمیتی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لحاظ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نبودند،ممکن است گامی ارزشمند در راستای احیای انسانیت و حقوق بشر به شمار برود؛اما برای جهان اسلام،دست‌کم نسبت به</w:t>
      </w:r>
      <w:bookmarkStart w:id="478" w:name="pg5832_37521"/>
    </w:p>
    <w:p>
      <w:pPr>
        <w:pStyle w:val="BookText"/>
        <w:rPr/>
      </w:pPr>
      <w:bookmarkEnd w:id="478"/>
      <w:r>
        <w:rPr>
          <w:rFonts w:ascii="IRNazanin" w:hAnsi="IRNazanin" w:eastAsia="IRNazanin"/>
          <w:color w:val="111111"/>
          <w:sz w:val="28"/>
          <w:sz w:val="28"/>
          <w:szCs w:val="28"/>
          <w:rtl w:val="true"/>
          <w:lang w:bidi="fa-IR"/>
        </w:rPr>
        <w:t>قرآن و فقه اسلامی که چهارده قرن پیش حقوق بشر و کرامت انسانی را مطرح و از آن حمایت نموده است،پیشرفتی به شمار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بنابراین،اعلامیه هرگز نمی‌تواند راه‌کار مناسب و سازنده‌ای برای همه جهانیان باشد؛یعنی جهانی بودن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آمال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منطقی قابل پذیرش و دفاع نیست</w:t>
      </w:r>
      <w:r>
        <w:rPr>
          <w:rFonts w:eastAsia="IRNazanin" w:cs="IRNazanin"/>
          <w:color w:val="111111"/>
          <w:sz w:val="28"/>
          <w:szCs w:val="28"/>
          <w:rtl w:val="true"/>
          <w:lang w:bidi="fa-IR"/>
        </w:rPr>
        <w:t>.</w:t>
      </w:r>
    </w:p>
    <w:p>
      <w:pPr>
        <w:pStyle w:val="Heading4"/>
        <w:numPr>
          <w:ilvl w:val="3"/>
          <w:numId w:val="1"/>
        </w:numPr>
        <w:rPr/>
      </w:pPr>
      <w:bookmarkStart w:id="479" w:name="__RefHeading___Toc4685808_581953129"/>
      <w:bookmarkStart w:id="480" w:name="_Toc182"/>
      <w:bookmarkEnd w:id="479"/>
      <w:r>
        <w:rPr/>
        <w:t>2</w:t>
      </w:r>
      <w:r>
        <w:rPr>
          <w:rtl w:val="true"/>
        </w:rPr>
        <w:t>-</w:t>
      </w:r>
      <w:r>
        <w:rPr>
          <w:rtl w:val="true"/>
        </w:rPr>
        <w:t>انگیزه تدوین اعلامیه حقوق بشر اسلامی</w:t>
      </w:r>
      <w:bookmarkEnd w:id="480"/>
    </w:p>
    <w:p>
      <w:pPr>
        <w:pStyle w:val="BookText"/>
        <w:rPr/>
      </w:pPr>
      <w:r>
        <w:rPr>
          <w:rFonts w:ascii="IRNazanin" w:hAnsi="IRNazanin" w:eastAsia="IRNazanin"/>
          <w:color w:val="111111"/>
          <w:sz w:val="28"/>
          <w:sz w:val="28"/>
          <w:szCs w:val="28"/>
          <w:rtl w:val="true"/>
          <w:lang w:bidi="fa-IR"/>
        </w:rPr>
        <w:t>بر اساس آن‌چه که در مقدمه اعلامیه آمده است،مهم‌ترین انگیزه تدوین اعلامیه حقوق بشر اسلامی،تحقق ارزش‌های شریعت جاودان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دین،جان،خرد،ناموس،مال،نسل و دیگر امتیازاتی چون جامعیت و میانه‌روی در کلیه مواضع و احکام از مواردی است که به آن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که معنویات و مادیات را با هم در آمیخت و عقل و قلب را هماهنگ ساخت،میان حقوق و وظایف موازنه به‌وجود آورد؛بین حرمت فرد و مصلحت عمومی سازگاری برقرار کرد؛معیارهای قسط را میان طرف‌های مرتبط برقرار کرد تا این‌که نه طغیانی باشد و نه زیانی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در اسلام با عقیده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شریعت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مستحکمی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نوع بشر نیز بر همین عقیده و ایمان مبتنی است؛رنگ،جنس،ملیت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شناسایی و همکاری بین انسان‌هاست،نه معیار برتری و افتخار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تدوین اعلامیه حقوق بشر اسلامی با تأخیر همراه است،اما سبقت زمانی اسلام در این زمینه بر اهل فن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 که امروز همه را به حمایت و احترام آن فرا می‌خوانیم،اسلام از چهارده قرن پیش آن را اعلام و تقدیس کرده است که بر قرن هجده میلادی معروف به قرن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481" w:name="pg5832_37522"/>
    </w:p>
    <w:p>
      <w:pPr>
        <w:pStyle w:val="BookText"/>
        <w:rPr/>
      </w:pPr>
      <w:bookmarkEnd w:id="481"/>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بسیاری دارد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 اسلامی در قرن ششم میلادی،در هیچ یک از انقلاب‌های دینی،حقوق عام و جهانی برای بشر اعلام نشده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تأیید این مدعا کافی است به قرآن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این کتاب آسمانی اغلب متوجه مردم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مهم‌تر آن که انگیزه اسلام در حمایت از انسان و حقوق بشر،کاملا ابتکاری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اسلام پس از تحقق جنایات آشکار علیه بشریت و نقض فاحش حقوق بشر،به راه‌کارهای حمایت از آن رسیده باشد</w:t>
      </w:r>
      <w:r>
        <w:rPr>
          <w:rFonts w:eastAsia="IRNazanin" w:cs="IRNazanin"/>
          <w:color w:val="111111"/>
          <w:sz w:val="28"/>
          <w:szCs w:val="28"/>
          <w:rtl w:val="true"/>
          <w:lang w:bidi="fa-IR"/>
        </w:rPr>
        <w:t>.</w:t>
      </w:r>
    </w:p>
    <w:p>
      <w:pPr>
        <w:pStyle w:val="Heading3"/>
        <w:numPr>
          <w:ilvl w:val="2"/>
          <w:numId w:val="1"/>
        </w:numPr>
        <w:rPr/>
      </w:pPr>
      <w:bookmarkStart w:id="482" w:name="__RefHeading___Toc4685810_581953129"/>
      <w:bookmarkStart w:id="483" w:name="_Toc183"/>
      <w:bookmarkEnd w:id="482"/>
      <w:r>
        <w:rPr>
          <w:rtl w:val="true"/>
        </w:rPr>
        <w:t>ارزش حقوقی</w:t>
      </w:r>
      <w:bookmarkEnd w:id="483"/>
    </w:p>
    <w:p>
      <w:pPr>
        <w:pStyle w:val="Heading4"/>
        <w:numPr>
          <w:ilvl w:val="3"/>
          <w:numId w:val="1"/>
        </w:numPr>
        <w:rPr/>
      </w:pPr>
      <w:bookmarkStart w:id="484" w:name="__RefHeading___Toc4685812_581953129"/>
      <w:bookmarkStart w:id="485" w:name="_Toc184"/>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ارزش حقوقی اعلامیه‌ها یکی از بحث‌هایی است که همواره میان حقو قدانان مطرح بوده است</w:t>
      </w:r>
      <w:r>
        <w:rPr>
          <w:rFonts w:eastAsia="IRNazanin" w:cs="IRNazanin"/>
          <w:color w:val="111111"/>
          <w:sz w:val="28"/>
          <w:szCs w:val="28"/>
          <w:rtl w:val="true"/>
          <w:lang w:bidi="fa-IR"/>
        </w:rPr>
        <w:t>.</w:t>
      </w:r>
    </w:p>
    <w:p>
      <w:pPr>
        <w:pStyle w:val="Heading4"/>
        <w:numPr>
          <w:ilvl w:val="3"/>
          <w:numId w:val="1"/>
        </w:numPr>
        <w:rPr/>
      </w:pPr>
      <w:bookmarkStart w:id="486" w:name="__RefHeading___Toc4685814_581953129"/>
      <w:bookmarkStart w:id="487" w:name="_Toc185"/>
      <w:bookmarkEnd w:id="486"/>
      <w:r>
        <w:rPr/>
        <w:t>1</w:t>
      </w:r>
      <w:r>
        <w:rPr>
          <w:rtl w:val="true"/>
        </w:rPr>
        <w:t>-</w:t>
      </w:r>
      <w:r>
        <w:rPr>
          <w:rtl w:val="true"/>
        </w:rPr>
        <w:t>ارزش حقوقی اعلامیه جهانی حقوق بشر</w:t>
      </w:r>
      <w:bookmarkEnd w:id="487"/>
    </w:p>
    <w:p>
      <w:pPr>
        <w:pStyle w:val="BookText"/>
        <w:rPr/>
      </w:pPr>
      <w:r>
        <w:rPr>
          <w:rFonts w:ascii="IRNazanin" w:hAnsi="IRNazanin" w:eastAsia="IRNazanin"/>
          <w:color w:val="111111"/>
          <w:sz w:val="28"/>
          <w:sz w:val="28"/>
          <w:szCs w:val="28"/>
          <w:rtl w:val="true"/>
          <w:lang w:bidi="fa-IR"/>
        </w:rPr>
        <w:t>درباره حقوقی بودن اعلامیه جهانی حقوق بشر،اتفاق نظر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سه رویکرد در این زمین مطرح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نخست،اعلامیه،یک سند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مذاکرات مربوط به زمان شکل‌گیری اعلامیه و نیز مقدمه آن کاملا پیداست که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قصدی مبنی بر ایجاد تعهدات الزام‌آور حقوقی از لحاظ حقوق بین‌الملل برای دولت‌های عضو وجود نداشته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با توجه به دیدگاه تنظیم کنندگان اعلامیه جهانی حقوق بشر که</w:t>
      </w:r>
    </w:p>
    <w:p>
      <w:pPr>
        <w:pStyle w:val="BookText"/>
        <w:rPr/>
      </w:pPr>
      <w:r>
        <w:rPr>
          <w:rFonts w:ascii="IRNazanin" w:hAnsi="IRNazanin" w:eastAsia="IRNazanin"/>
          <w:color w:val="111111"/>
          <w:sz w:val="28"/>
          <w:sz w:val="28"/>
          <w:szCs w:val="28"/>
          <w:rtl w:val="true"/>
          <w:lang w:bidi="fa-IR"/>
        </w:rPr>
        <w:t>آن را در حد یک مقاوله‌نامه هم تلقی نمی‌کردند،اعلامیه هرگز نمی‌تواند دولت‌ها را به انجام یک سلسله تکالیف موظف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دلیل،بعضی مفسران حقوقی معتقدند که اعلامیه از نظر ماهوی فاقد زیربنایی تعهدآور می‌باشد و از لحاظ حقوق بین‌الملل یک سند الزام‌آور به شمار نمی‌رود؛بلکه یک سند اخلاقی بین‌المللی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آزادی‌های مندرج در اعلامیه،صرفا آرمان مشترک ملت‌ها و کشورها برای گسترش عدالت اجتماعی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ازاین‌رو،کشورهای عضو سازمان ملل متحد از لحاظ اخلاقی موظفند که همواره قوانین و اقدامات خود را با آن هماهنگ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آن،ابهام مستولی بر بیانیه،عدم ارائه تعریف دقیق در مورد عناوین حقوق بشر،فقدان شیوه‌های اجرایی و پیش‌بینی نکردن سازوکار مشخص برای ضمانت اجرایی و الزام دولت‌های مخاطب،از جمله دلایل متعددی است که اعتبار حقوقی اعلامیه را مورد تردید قرار می‌دهد و نشان‌دهنده آن است که اعلامیه یک سند سیاسی با مقاصد خاص است که نمی‌تواند یک سند حقوقی الزام‌آور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تحلیل،اعلامیه حقوق بشر در واقع از نظر حقوقی تنها در حد ایجاد قدر مشترک بوده و بیشتر جنبه توصیه دارد تا 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می‌توان گفت که فاقد ارزش هنجاری در حقوق بین‌الملل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نکته که تهیه کنندگان اعلامیه آگاهانه و از روی عمد،ضمانت اجرا را نادیده گرفتند،ما را به عمق و صحت این تحلیل رهنمون می‌سازد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دوم،اعلامیه دارای گرایش حقوقی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حقوق‌دانان،اعلامیه را در حد عامل تفسیری منشور سازمان ملل متحد ارزیابی نموده و آن را حاوی اصول عمومی حقوق بین‌الملل می‌شناسند و تصویب آن توسط دولت‌ها در مجمع عمومی سازمان ملل متحد را دلیل بر الزام‌آور بودن آن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دلایل دیگر این نظریه،شکل‌گیری اصول عرفی جدیدی است که در قلمرو قواعد الزام‌آور حقوقی به دنبال تصویب‌های صریح یا ضمنی دولت‌ها ایجاد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گذشت بیش از نیم قرن از زمان تصویب اعلامیه جهانی حقوق بشر،به سبب رویه منسجم و مداوم دولت‌ها و نهادهای بین‌المللی که به اعلامیه مزبور به عنوان معیاری برای محتوای حقوق بین‌الملل از لحاظ حقوق بشر استناد می‌کنند،این اعلامیه به صورت بخشی از اصول مسلم و پذیرفته شده جهانی یا قواعد آمره </w:t>
      </w:r>
      <w:r>
        <w:rPr>
          <w:rStyle w:val="FootnoteAnchor"/>
          <w:rtl w:val="true"/>
        </w:rPr>
        <w:footnoteReference w:id="381"/>
      </w:r>
      <w:r>
        <w:rPr>
          <w:rFonts w:ascii="IRNazanin" w:hAnsi="IRNazanin" w:eastAsia="IRNazanin"/>
          <w:color w:val="111111"/>
          <w:sz w:val="28"/>
          <w:sz w:val="28"/>
          <w:szCs w:val="28"/>
          <w:rtl w:val="true"/>
          <w:lang w:bidi="fa-IR"/>
        </w:rPr>
        <w:t>در حقوق بین‌الملل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ترتیب،اعلامیه جهانی حقوق بشر جزئی از حقوق عرفی است و برای همه دولت‌ها الزام‌آور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پاسخ به این رویکرد کافی است به نارسایی ماهوی و محتوایی اعلامیه جهانی حقوق بشر از نظر معیارهای الزام‌آور حقوقی توجه کنیم که مشخصا تدوین کنندگان آن چنین ارزشی را برای آن قائل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اوضاع و احوال زمان تصویب و نیز دقت در ادبیات اعلامیه،امکان هرگونه استناد حقوقی و استفاده الزام‌آور بودن آن را منتفی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اخلاقی اعلامیه و احترام دولت‌ها به مواد آن و گنجاندن آن در قوانین اساسی کشورها نیز نمی‌تواند حقوقی بودن آن را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مناقشات،بخش‌هایی از اعلامیه شامل مبانی فلسفی و زمینه‌های غیر حقوقی است که طرح آن در یک سند حقوقی مناسب نیست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رویکرد سوم،اعلامیه جهانی حقوق بشر،امروزه برای دولت‌های عضو سازمان ملل متحد زمینه حقوقی دارد و موجب تعهدات الزام‌آور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دلیل عرفی بودن،بلکه به سبب پذیرش صریح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 این رویکرد،چند نکته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ملل متحد بدون تعریف و ارائه فهرست حقوق بشر،دولت‌های عضو را موظف می‌کند که تدابیری برای احترام و رعایت حقوق بشر بیاندیشند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در واقع به منزله همان تعریف و فهرست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اعلامیه نیز مؤید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نوعی متن کمکی برای تفسیر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 در ماده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سازمان ملل متحد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کنواسیون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وین،یکی از اصول تفسیر معاهدات در حقوق بین‌الملل،استناد به اقداماتی است که در مقام اجرای آنها توسط دولت‌های عضو،معاهداتی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مداوم دولت‌ها و سازمان ملل متحد همواره مبتنی بر این بوده که اعلامیه جهانی حقوق بشر حاوی فهرست پذیرفته شده حقوق بشر و آزادی‌های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تفاهم مشترک همه ملل جهان را درباره حقوق لاینفک و تخلف‌ناپذیر همه اعضای خانواده بشری بیان داشته است و برای اعضای جامعه بین‌المللی ایجاد تعهد می‌کند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نتیجه،هرچند وضعیت حقوقی اعلامیه جهانی حقوق بشر هنوز خالی از بحث نیست،اما ادله و شواهد قوی بر حقوقی بودن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امروزه،اعلامیه،بخشی از حقوق بین‌الملل عرفی را تشکیل می‌دهد و برای همه کشورها الزام‌آور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میزان قابلیت این استناد تا اندازه زیادی به این بستگی دارد که دولت‌های مربوطه،عضویت معاهدات دیگر در زمینه حقوق بشر را پذیرفته باشند یا خیر</w:t>
      </w:r>
      <w:r>
        <w:rPr>
          <w:rFonts w:eastAsia="IRNazanin" w:cs="IRNazanin"/>
          <w:color w:val="111111"/>
          <w:sz w:val="28"/>
          <w:szCs w:val="28"/>
          <w:rtl w:val="true"/>
          <w:lang w:bidi="fa-IR"/>
        </w:rPr>
        <w:t xml:space="preserve">. </w:t>
      </w:r>
      <w:r>
        <w:rPr>
          <w:rStyle w:val="FootnoteAnchor"/>
          <w:rtl w:val="true"/>
        </w:rPr>
        <w:footnoteReference w:id="385"/>
      </w:r>
      <w:bookmarkStart w:id="488" w:name="pg5832_37526"/>
    </w:p>
    <w:p>
      <w:pPr>
        <w:pStyle w:val="Heading4"/>
        <w:numPr>
          <w:ilvl w:val="3"/>
          <w:numId w:val="1"/>
        </w:numPr>
        <w:rPr/>
      </w:pPr>
      <w:bookmarkStart w:id="489" w:name="__RefHeading___Toc4685816_581953129"/>
      <w:bookmarkStart w:id="490" w:name="_Toc186"/>
      <w:bookmarkEnd w:id="488"/>
      <w:bookmarkEnd w:id="489"/>
      <w:r>
        <w:rPr/>
        <w:t>2</w:t>
      </w:r>
      <w:r>
        <w:rPr>
          <w:rtl w:val="true"/>
        </w:rPr>
        <w:t>-</w:t>
      </w:r>
      <w:r>
        <w:rPr>
          <w:rtl w:val="true"/>
        </w:rPr>
        <w:t>وضعیت حقوقی اعلامیه حقوق بشر اسلامی</w:t>
      </w:r>
      <w:bookmarkEnd w:id="490"/>
    </w:p>
    <w:p>
      <w:pPr>
        <w:pStyle w:val="BookText"/>
        <w:rPr/>
      </w:pPr>
      <w:r>
        <w:rPr>
          <w:rFonts w:ascii="IRNazanin" w:hAnsi="IRNazanin" w:eastAsia="IRNazanin"/>
          <w:color w:val="111111"/>
          <w:sz w:val="28"/>
          <w:sz w:val="28"/>
          <w:szCs w:val="28"/>
          <w:rtl w:val="true"/>
          <w:lang w:bidi="fa-IR"/>
        </w:rPr>
        <w:t>درباره وضعیت حقوقی اعلامیه حقوق بشر اسلامی،حقوق‌دانان اظهار نظر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اعلامیه نیز ضمانت اجرایی پیش‌بینی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اعلامیه حقوق بشر اسلامی خاستگاه دینی دارد،برای معتقدان به اسلام،از اهمیت و ارزش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اجرای اخلاقی اعلامیه می‌تواند به تدریج زمینه الزام قانونی آن را فراهم آورد</w:t>
      </w:r>
      <w:r>
        <w:rPr>
          <w:rFonts w:eastAsia="IRNazanin" w:cs="IRNazanin"/>
          <w:color w:val="111111"/>
          <w:sz w:val="28"/>
          <w:szCs w:val="28"/>
          <w:rtl w:val="true"/>
          <w:lang w:bidi="fa-IR"/>
        </w:rPr>
        <w:t>.</w:t>
      </w:r>
    </w:p>
    <w:p>
      <w:pPr>
        <w:pStyle w:val="Heading3"/>
        <w:numPr>
          <w:ilvl w:val="2"/>
          <w:numId w:val="1"/>
        </w:numPr>
        <w:rPr/>
      </w:pPr>
      <w:bookmarkStart w:id="491" w:name="__RefHeading___Toc4685818_581953129"/>
      <w:bookmarkStart w:id="492" w:name="_Toc187"/>
      <w:bookmarkEnd w:id="491"/>
      <w:r>
        <w:rPr>
          <w:rtl w:val="true"/>
        </w:rPr>
        <w:t>شالوده نظری</w:t>
      </w:r>
      <w:bookmarkEnd w:id="492"/>
    </w:p>
    <w:p>
      <w:pPr>
        <w:pStyle w:val="Heading4"/>
        <w:numPr>
          <w:ilvl w:val="3"/>
          <w:numId w:val="1"/>
        </w:numPr>
        <w:rPr/>
      </w:pPr>
      <w:bookmarkStart w:id="493" w:name="__RefHeading___Toc4685820_581953129"/>
      <w:bookmarkStart w:id="494" w:name="_Toc188"/>
      <w:bookmarkEnd w:id="493"/>
      <w:r>
        <w:rPr/>
        <w:t>1</w:t>
      </w:r>
      <w:r>
        <w:rPr>
          <w:rtl w:val="true"/>
        </w:rPr>
        <w:t>-</w:t>
      </w:r>
      <w:r>
        <w:rPr>
          <w:rtl w:val="true"/>
        </w:rPr>
        <w:t>شالوده نظری اعلامیه جهانی حقوق بشر</w:t>
      </w:r>
      <w:bookmarkEnd w:id="494"/>
    </w:p>
    <w:p>
      <w:pPr>
        <w:pStyle w:val="BookText"/>
        <w:rPr/>
      </w:pPr>
      <w:r>
        <w:rPr>
          <w:rFonts w:ascii="IRNazanin" w:hAnsi="IRNazanin" w:eastAsia="IRNazanin"/>
          <w:color w:val="111111"/>
          <w:sz w:val="28"/>
          <w:sz w:val="28"/>
          <w:szCs w:val="28"/>
          <w:rtl w:val="true"/>
          <w:lang w:bidi="fa-IR"/>
        </w:rPr>
        <w:t>ارتباط اعلامیه جهانی حقوق بشر به منزله یک نظام‌نامه حقوقی،با نظام‌های ارزشی دیگر و نیز با جهان‌بینی آن معلوم نیست؛در صورتی که جهان‌بینی،یک سلسله بینش‌های کلی درباره عالم هستی است که مجموعه نظام‌های ارزشی بر اساس آنها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جامع ارزشی به نوبه خود دارای نظام اخلاقی است که به داوری ارزشی درباره رفتار فردی می‌پردازد و نیز نظامی حقوقی دارد که ضمن ارزش‌گذاری رفتار اجتماعی افراد،بر آنها نظارت و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حقوقی،برخاسته از نظام کلی ارزش‌هاست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نظام حقوقی را مستقل و بیگانه از جهان‌بینی و کل نظام ارزشی انگاشت؛بلکه باید پیوند آن را با جهان‌بینی و ایدئولوژی توضیح و تبیین کرد؛امری که نویسندگان اعلامیه از آن با غفلت یا تغافل گذشته‌اند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مهم است که ماهیت انگیزه بانیان اعلامیه را با دلایلی که برایش داشتند خلط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به این منظور تدوین شد که مانع از تکرار فجایعی از آن دست که نازی‌ها مرتکب شدند،بشود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به‌ویژه در بند دوم</w:t>
      </w:r>
    </w:p>
    <w:p>
      <w:pPr>
        <w:pStyle w:val="BookText"/>
        <w:rPr/>
      </w:pPr>
      <w:r>
        <w:rPr>
          <w:rFonts w:ascii="IRNazanin" w:hAnsi="IRNazanin" w:eastAsia="IRNazanin"/>
          <w:color w:val="111111"/>
          <w:sz w:val="28"/>
          <w:sz w:val="28"/>
          <w:szCs w:val="28"/>
          <w:rtl w:val="true"/>
          <w:lang w:bidi="fa-IR"/>
        </w:rPr>
        <w:t>مقدمه آمده است،آن‌جا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توجه و بی‌احترامی به حقوق بشر منجر به اعمال وحشیانه‌ای شد که باعث هتک حرمت وجدان بشری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حقوق بشر با آگاهی از تنوع دینی،فلسفی و ایدئولوژیکی اعضای سازمان ملل متحد،هیچ توجهی به مبانی فلسفی حقوق بشر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نقض نظری و عملی حقوق بشر توسط نازی‌ها،تصویب مفهوم حقوق بشر توسط سازمان ملل در مخالفت با ایدئولوژی نازیسم،به روشنی مستلزم التزام به نوعی نظریه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جایگزین شدن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انگیزه حذف پیامدهای بحث انگیز فلسفی پایه‌گذاری حقوق بر طبیعت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دلیل،اعلامیه بدون ارائه شالوده نظری جدید،مبنای سنتی و اختلاف‌انگیز حقوق طبیعی را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تدوین کنندگان اعلامیه،توافق بر ارزش‌ها و باورهای بنیادین نبود؛بلکه اهتمام آنها این بود که یک سری هنجارها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تدوین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مفهوم حقوق بشر به دلیل شباهت زیاد با مفهوم لاکی حقوق طبیعی،می‌تواند در سنت لیبرال غربی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به این معنا از دو جهت بحث‌برانگیز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جهت غربی بودن و هم به دلیل لیبرالی بودن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صورت،مفهوم حقوق بشر به‌رغم قدرتمندی و جذبه حد اکثری،از نظر فلسفی فاقد شالوده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بنیان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مفهومی به شدت بغرنج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امکان وجود دارد که مفاهیم از نظر فلسفی و اخلاقی مفید باشند،اما از نظر فلسفی بحث‌انگیز و اختلافی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کسانی که دلاورانه در</w:t>
      </w:r>
      <w:bookmarkStart w:id="495" w:name="pg5832_37528"/>
    </w:p>
    <w:p>
      <w:pPr>
        <w:pStyle w:val="BookText"/>
        <w:rPr/>
      </w:pPr>
      <w:bookmarkEnd w:id="495"/>
      <w:r>
        <w:rPr>
          <w:rFonts w:ascii="IRNazanin" w:hAnsi="IRNazanin" w:eastAsia="IRNazanin"/>
          <w:color w:val="111111"/>
          <w:sz w:val="28"/>
          <w:sz w:val="28"/>
          <w:szCs w:val="28"/>
          <w:rtl w:val="true"/>
          <w:lang w:bidi="fa-IR"/>
        </w:rPr>
        <w:t>برابر نازی‌ها ایستادند،ممکن است از نظر فلسفی هیچ مبنایی نداشته باشد،لکن از حُسن این اعمال چیزی 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با تأکیدی که بر حقوق دارد نه بر وظایف،بر حقوق فردی دارد نه بر حقوق جمعی،و بر حقوق مدنی و سیاسی دارد نه حقوق فرهنگی،اجتماعی و اقتصادی و نیز به دلیل نپرداختن صریح به مسئله امپریالیسم،گرایش غربی مشخصی 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اعلامیه جهانی حقوق بشر یک مانیفست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یک رساله فلسفی یا سیاست اجتماعی برای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اعلامیه برای آگاهی عمومی و به زبان نسبتا ساده 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ضرورتاً ساده‌انگارانه خواهد بود اگر آن را راهنمایی برای سیاست‌گذاری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باب اعلامیه باید از راه روشنگری و ارزیابی اصول زیربنایی و تحقیق در آثار و پیامدهای تجربی آن انجام شود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496" w:name="__RefHeading___Toc4685822_581953129"/>
      <w:bookmarkStart w:id="497" w:name="_Toc189"/>
      <w:bookmarkEnd w:id="496"/>
      <w:r>
        <w:rPr/>
        <w:t>2</w:t>
      </w:r>
      <w:r>
        <w:rPr>
          <w:rtl w:val="true"/>
        </w:rPr>
        <w:t>-</w:t>
      </w:r>
      <w:r>
        <w:rPr>
          <w:rtl w:val="true"/>
        </w:rPr>
        <w:t>شالوده نظری اعلامیه حقوق بشر اسلامی</w:t>
      </w:r>
      <w:bookmarkEnd w:id="497"/>
    </w:p>
    <w:p>
      <w:pPr>
        <w:pStyle w:val="BookText"/>
        <w:rPr/>
      </w:pPr>
      <w:r>
        <w:rPr>
          <w:rFonts w:ascii="IRNazanin" w:hAnsi="IRNazanin" w:eastAsia="IRNazanin"/>
          <w:color w:val="111111"/>
          <w:sz w:val="28"/>
          <w:sz w:val="28"/>
          <w:szCs w:val="28"/>
          <w:rtl w:val="true"/>
          <w:lang w:bidi="fa-IR"/>
        </w:rPr>
        <w:t>بخش آغازین اعلامیه حقوق بشر اسلامی و پاراگراف‌های بعدی آن،شالوده نظری اعلامیه را به صورت زیر ترسیم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عضو سازمان کنفرانس اسلامی با ایمان به الله،پروردگار جهانیان و آفریدگار کائنات و بخشنده نعمت‌ها،خداوندی که انسان را به بهترین وجه</w:t>
      </w:r>
      <w:bookmarkStart w:id="498" w:name="pg5832_37529"/>
    </w:p>
    <w:p>
      <w:pPr>
        <w:pStyle w:val="BookText"/>
        <w:rPr/>
      </w:pPr>
      <w:bookmarkEnd w:id="498"/>
      <w:r>
        <w:rPr>
          <w:rFonts w:ascii="IRNazanin" w:hAnsi="IRNazanin" w:eastAsia="IRNazanin"/>
          <w:color w:val="111111"/>
          <w:sz w:val="28"/>
          <w:sz w:val="28"/>
          <w:szCs w:val="28"/>
          <w:rtl w:val="true"/>
          <w:lang w:bidi="fa-IR"/>
        </w:rPr>
        <w:t>آفریده و به او حیثیت داده و وی را خلیفه خود در زمین برگزیده است،خداوندی که آبادانی و اصلاح زمین را بر عهده بشر گذارده و امانت تکالیف الهی را بر گردن او نهاده و آن‌چه در آسمان‌ها و زمین است،همگی را تحت تصرف وی قرار داده است و با تصدیق رسالت محمد صلّی الله علیه و آله که خداوند ایشان را به هدایت و آیین راستین فرستاده و او را رحمتی برای جهانیان و آزادگری برای بردگان و شکننده برای طاغوت‌ها و مستکبران قرار داده است،پیامبری که برابری را میان همه بشریت اعلام نموده و هیچ اولویتی برای کسی بر دیگری جز در تقوا قائل نشده و فاصله‌ها و اکراه را از میان مردم برچید،مردمی که خداوند آنان را ازروح واحد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می‌گوید که بشریت به‌رغم رسیدن به بالاترین درجات علم،در هر زمان نیازمند تکیه‌گاهی ایمانی،برای دفاع از تمدن خود و عامل حمایت کننده از حقوق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شریفه،نقطه عطف اعلامیه و حامل پیام ویژه برای بشریت گم‌گشته معاصر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ایمان به خدا،خلقت خدایی انسان،خلافت الهی بشر در زمین،رسالت انسان در آبادسازی زمین،حامل امانت الهی بودن انسان،راه و راهنماشناسی از مواردی است که به صراحت به آنها تأکید شده است</w:t>
      </w:r>
      <w:r>
        <w:rPr>
          <w:rFonts w:eastAsia="IRNazanin" w:cs="IRNazanin"/>
          <w:color w:val="111111"/>
          <w:sz w:val="28"/>
          <w:szCs w:val="28"/>
          <w:rtl w:val="true"/>
          <w:lang w:bidi="fa-IR"/>
        </w:rPr>
        <w:t>.</w:t>
      </w:r>
    </w:p>
    <w:p>
      <w:pPr>
        <w:pStyle w:val="Heading3"/>
        <w:numPr>
          <w:ilvl w:val="2"/>
          <w:numId w:val="1"/>
        </w:numPr>
        <w:rPr/>
      </w:pPr>
      <w:bookmarkStart w:id="499" w:name="__RefHeading___Toc4685824_581953129"/>
      <w:bookmarkStart w:id="500" w:name="_Toc190"/>
      <w:bookmarkEnd w:id="499"/>
      <w:r>
        <w:rPr>
          <w:rtl w:val="true"/>
        </w:rPr>
        <w:t>رویکردها</w:t>
      </w:r>
      <w:bookmarkEnd w:id="500"/>
    </w:p>
    <w:p>
      <w:pPr>
        <w:pStyle w:val="Heading4"/>
        <w:numPr>
          <w:ilvl w:val="3"/>
          <w:numId w:val="1"/>
        </w:numPr>
        <w:rPr/>
      </w:pPr>
      <w:bookmarkStart w:id="501" w:name="__RefHeading___Toc4685826_581953129"/>
      <w:bookmarkStart w:id="502" w:name="_Toc191"/>
      <w:bookmarkEnd w:id="501"/>
      <w:r>
        <w:rPr>
          <w:rtl w:val="true"/>
        </w:rPr>
        <w:t>اشاره</w:t>
      </w:r>
      <w:bookmarkEnd w:id="50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رویکرد اعلامیه‌ها نسبت به جهان و انسان،از اهمیت ویژه‌ای برخوردار است؛زیرا انواع رویکردهای توحیدی و مادی در زمینه حقوق بشر وجود دارد که هر کدام دارای پیامدهای خاص خود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ادبیات،انگیزه و محتوا،متفاوت از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503" w:name="pg5832_37530"/>
    </w:p>
    <w:p>
      <w:pPr>
        <w:pStyle w:val="Heading4"/>
        <w:numPr>
          <w:ilvl w:val="3"/>
          <w:numId w:val="1"/>
        </w:numPr>
        <w:rPr/>
      </w:pPr>
      <w:bookmarkStart w:id="504" w:name="__RefHeading___Toc4685828_581953129"/>
      <w:bookmarkStart w:id="505" w:name="_Toc192"/>
      <w:bookmarkEnd w:id="503"/>
      <w:bookmarkEnd w:id="504"/>
      <w:r>
        <w:rPr/>
        <w:t>1</w:t>
      </w:r>
      <w:r>
        <w:rPr>
          <w:rtl w:val="true"/>
        </w:rPr>
        <w:t>-</w:t>
      </w:r>
      <w:r>
        <w:rPr>
          <w:rtl w:val="true"/>
        </w:rPr>
        <w:t>رویکرد اعلامیه جهانی حقوق بشر</w:t>
      </w:r>
      <w:bookmarkEnd w:id="505"/>
    </w:p>
    <w:p>
      <w:pPr>
        <w:pStyle w:val="Heading5"/>
        <w:numPr>
          <w:ilvl w:val="4"/>
          <w:numId w:val="1"/>
        </w:numPr>
        <w:rPr/>
      </w:pPr>
      <w:bookmarkStart w:id="506" w:name="__RefHeading___Toc4685830_581953129"/>
      <w:bookmarkStart w:id="507" w:name="_Toc19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اعلامیه جهانی حقوق بشر،رویکرد مادی و اومانیستی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رویکرد،انسان اصالت دارد و کانون اصلی همه حقوق و آزادی‌ها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به مقدمه اعلامیه،بانیان اعلامیه مؤمن به انسان،حقوق بشر و برابری مرد و زن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ملل متحد،ایمان خود را به حقوق اساسی بشر و مقام و ارزش فرد انسانی و تساوی حقوق مرد و زن مجدداً در منشور اعلام کرده‌اند و تصمیم راسخ گرفته‌اند که به پیشرفت اجتماعی کمک کنند و در محیطی آزاد،وضع زندگی بهتری را به وجود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عضو،متعهد شده‌اند که احترام جهانی و رعایت واقعی حقوق بشر و آزادی‌های اساسی را با همکاری سازمان ملل متحد تأمین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پیامدهای رویکرد مادی و اومانیستی،عبارتند از</w:t>
      </w:r>
      <w:r>
        <w:rPr>
          <w:rFonts w:eastAsia="IRNazanin" w:cs="IRNazanin"/>
          <w:color w:val="111111"/>
          <w:sz w:val="28"/>
          <w:szCs w:val="28"/>
          <w:rtl w:val="true"/>
          <w:lang w:bidi="fa-IR"/>
        </w:rPr>
        <w:t>:</w:t>
      </w:r>
    </w:p>
    <w:p>
      <w:pPr>
        <w:pStyle w:val="Heading5"/>
        <w:numPr>
          <w:ilvl w:val="4"/>
          <w:numId w:val="1"/>
        </w:numPr>
        <w:rPr/>
      </w:pPr>
      <w:bookmarkStart w:id="508" w:name="__RefHeading___Toc4685832_581953129"/>
      <w:bookmarkStart w:id="509" w:name="_Toc194"/>
      <w:bookmarkEnd w:id="508"/>
      <w:r>
        <w:rPr>
          <w:rtl w:val="true"/>
        </w:rPr>
        <w:t>الف</w:t>
      </w:r>
      <w:r>
        <w:rPr>
          <w:rtl w:val="true"/>
        </w:rPr>
        <w:t>)</w:t>
      </w:r>
      <w:r>
        <w:rPr>
          <w:rtl w:val="true"/>
        </w:rPr>
        <w:t>غفلت از مبدء جهان هستی</w:t>
      </w:r>
      <w:bookmarkEnd w:id="5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اعلامیه،انسان آزاد آفریده نمی‌شود؛بلکه آزاد به دنیا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اعلامیه این دقت را به‌کار برده‌اند تا هیچ اشاره‌ای به آفرینش و آفریدگار انسان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مذاکرات بیانگر این حقیقت است که با اصرار برخی از کشورهای اروپایی،از آوردن نام خدا و استناد حقوق بشر به خالق انسان خودداری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مواد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رویکرد کلی حاکم بر اعلامیه روشن می‌شود که اعتقاد به مبدأ،هیچ جایگاهی در تبیین و تدوین حقوق و آزادی‌های مندرج در اعلامیه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نگرش،بازتاب مستقیم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 است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طبیعی بشر عبارت است از این‌که از هر گونه قدرت مافوق زمینی رها باشد و تابع اراده یا اقتدار قانونی بشر دیگری نباشد؛بلکه فقط از قانون طبیعت پیروی کند</w:t>
      </w:r>
      <w:r>
        <w:rPr>
          <w:rFonts w:eastAsia="IRNazanin" w:cs="IRNazanin"/>
          <w:color w:val="111111"/>
          <w:sz w:val="28"/>
          <w:szCs w:val="28"/>
          <w:rtl w:val="true"/>
          <w:lang w:bidi="fa-IR"/>
        </w:rPr>
        <w:t xml:space="preserve">... </w:t>
      </w:r>
      <w:r>
        <w:rPr>
          <w:rStyle w:val="FootnoteAnchor"/>
          <w:rtl w:val="true"/>
        </w:rPr>
        <w:footnoteReference w:id="389"/>
      </w:r>
      <w:bookmarkStart w:id="510" w:name="pg5832_37531"/>
    </w:p>
    <w:p>
      <w:pPr>
        <w:pStyle w:val="BookText"/>
        <w:rPr/>
      </w:pPr>
      <w:bookmarkEnd w:id="510"/>
      <w:r>
        <w:rPr>
          <w:rFonts w:ascii="IRNazanin" w:hAnsi="IRNazanin" w:eastAsia="IRNazanin"/>
          <w:color w:val="111111"/>
          <w:sz w:val="28"/>
          <w:sz w:val="28"/>
          <w:szCs w:val="28"/>
          <w:rtl w:val="true"/>
          <w:lang w:bidi="fa-IR"/>
        </w:rPr>
        <w:t>زندگی هرکس دارایی خود اوست و به خداوند،جامعه یا دولت تعلق ندارد و می‌تواند با آن هر طور مایل باشد،رفتار کند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 تأثیر از افکار جان لاک،سازمان ملل متحد در ارائه اعلامیه جهانی حقوق بشر،به خداوند و این‌که همه حقوق ناشی از پروردگار متعال و خالق و مالک هستی است،هیچ اشاره‌ای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رهیافت ضد بنیادگرایانه به سوی فرضیه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می‌رود</w:t>
      </w:r>
      <w:r>
        <w:rPr>
          <w:rFonts w:eastAsia="IRNazanin" w:cs="IRNazanin"/>
          <w:color w:val="111111"/>
          <w:sz w:val="28"/>
          <w:szCs w:val="28"/>
          <w:rtl w:val="true"/>
          <w:lang w:bidi="fa-IR"/>
        </w:rPr>
        <w:t xml:space="preserve">. </w:t>
      </w:r>
      <w:r>
        <w:rPr>
          <w:rStyle w:val="FootnoteAnchor"/>
          <w:rtl w:val="true"/>
        </w:rPr>
        <w:footnoteReference w:id="391"/>
      </w:r>
    </w:p>
    <w:p>
      <w:pPr>
        <w:pStyle w:val="Heading5"/>
        <w:numPr>
          <w:ilvl w:val="4"/>
          <w:numId w:val="1"/>
        </w:numPr>
        <w:rPr/>
      </w:pPr>
      <w:bookmarkStart w:id="511" w:name="__RefHeading___Toc4685834_581953129"/>
      <w:bookmarkStart w:id="512" w:name="_Toc195"/>
      <w:bookmarkEnd w:id="511"/>
      <w:r>
        <w:rPr>
          <w:rtl w:val="true"/>
        </w:rPr>
        <w:t>ب</w:t>
      </w:r>
      <w:r>
        <w:rPr>
          <w:rtl w:val="true"/>
        </w:rPr>
        <w:t>)</w:t>
      </w:r>
      <w:r>
        <w:rPr>
          <w:rtl w:val="true"/>
        </w:rPr>
        <w:t>غفلت از فرجام‌باوری</w:t>
      </w:r>
      <w:bookmarkEnd w:id="512"/>
    </w:p>
    <w:p>
      <w:pPr>
        <w:pStyle w:val="BookText"/>
        <w:rPr/>
      </w:pPr>
      <w:r>
        <w:rPr>
          <w:rFonts w:ascii="IRNazanin" w:hAnsi="IRNazanin" w:eastAsia="IRNazanin"/>
          <w:color w:val="111111"/>
          <w:sz w:val="28"/>
          <w:sz w:val="28"/>
          <w:szCs w:val="28"/>
          <w:rtl w:val="true"/>
          <w:lang w:bidi="fa-IR"/>
        </w:rPr>
        <w:t>غایت‌اندیشی و باور به این‌که جهان آفرینش از جمله انسان‌ها،منزلگاه و مقصودی دارند و رفتار انسان باید بر مبنای آن اهداف و غایات تنظیم شود،در دوران مدرنیته رخت بربست و به جای آن امیال،غرایز،هوا و هوس بشری جانشین شد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طرز تفکر پیامدی جز نهیلیسم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که در آن،اخلاق،خودسازی و رسالت انسانی هیچ جایگاهی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متافزیکی و هستی‌شناختی لیبرالیسم به منزله جهان‌بینی شایع غربی،فردگرایی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تعهدات شناخته شده لیبرالی به آزادی،تساهل،تسامح و حقوق فردی از همین مبنا سرچشمه می‌گیرند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بر این اساس،فرد باید خود،ارزش‌های خویش را برگزیند و خود،اخلاقیات خاص خویش را بیفکند و کسی نباید در رفتارهای فردی او مداخله کند</w:t>
      </w:r>
      <w:r>
        <w:rPr>
          <w:rFonts w:eastAsia="IRNazanin" w:cs="IRNazanin"/>
          <w:color w:val="111111"/>
          <w:sz w:val="28"/>
          <w:szCs w:val="28"/>
          <w:rtl w:val="true"/>
          <w:lang w:bidi="fa-IR"/>
        </w:rPr>
        <w:t xml:space="preserve">. </w:t>
      </w:r>
      <w:r>
        <w:rPr>
          <w:rStyle w:val="FootnoteAnchor"/>
          <w:rtl w:val="true"/>
        </w:rPr>
        <w:footnoteReference w:id="394"/>
      </w:r>
      <w:bookmarkStart w:id="513" w:name="pg5832_37532"/>
    </w:p>
    <w:p>
      <w:pPr>
        <w:pStyle w:val="Heading5"/>
        <w:numPr>
          <w:ilvl w:val="4"/>
          <w:numId w:val="1"/>
        </w:numPr>
        <w:rPr/>
      </w:pPr>
      <w:bookmarkStart w:id="514" w:name="__RefHeading___Toc4685836_581953129"/>
      <w:bookmarkStart w:id="515" w:name="_Toc196"/>
      <w:bookmarkEnd w:id="513"/>
      <w:bookmarkEnd w:id="514"/>
      <w:r>
        <w:rPr>
          <w:rtl w:val="true"/>
        </w:rPr>
        <w:t>ج</w:t>
      </w:r>
      <w:r>
        <w:rPr>
          <w:rtl w:val="true"/>
        </w:rPr>
        <w:t>)</w:t>
      </w:r>
      <w:r>
        <w:rPr>
          <w:rtl w:val="true"/>
        </w:rPr>
        <w:t>لذت‌گرایی</w:t>
      </w:r>
      <w:bookmarkEnd w:id="515"/>
    </w:p>
    <w:p>
      <w:pPr>
        <w:pStyle w:val="BookText"/>
        <w:rPr/>
      </w:pPr>
      <w:r>
        <w:rPr>
          <w:rFonts w:ascii="IRNazanin" w:hAnsi="IRNazanin" w:eastAsia="IRNazanin"/>
          <w:color w:val="111111"/>
          <w:sz w:val="28"/>
          <w:sz w:val="28"/>
          <w:szCs w:val="28"/>
          <w:rtl w:val="true"/>
          <w:lang w:bidi="fa-IR"/>
        </w:rPr>
        <w:t>لازمه غفلت از مبدأ و معاد،لذت‌گرایی و خوش‌باشی است؛چون انسان رها شده از اندیشه تعالی،در صدد تأمین حداکثری لذت‌های مادی و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توماس هابز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وضع طبیعی،تابع هیچ تکلیفی نیست و اراده او مطلق است و با هیچ ملاک و قاعده‌ای محدود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تکلیف،از جهتی همان حق طبیعی است و حق طبیعی حق مطلق است؛زیرا از سرشت اراده نتیجه می‌شود و نه از قانونی بالاتر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وینسنت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قوانین بین‌المللی حقوق بشر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عنوانی خنثی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وسیله‌ای برای گسترش و تعمیق و مشروعیت برداشت‌های غربی از جامعه خوب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این عبارت سه واژه محوری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w:t>
      </w:r>
      <w:r>
        <w:rPr>
          <w:rStyle w:val="FootnoteAnchor"/>
          <w:rtl w:val="true"/>
        </w:rPr>
        <w:footnoteReference w:id="397"/>
      </w:r>
      <w:r>
        <w:rPr>
          <w:rFonts w:ascii="IRNazanin" w:hAnsi="IRNazanin" w:eastAsia="IRNazanin"/>
          <w:color w:val="111111"/>
          <w:sz w:val="28"/>
          <w:sz w:val="28"/>
          <w:szCs w:val="28"/>
          <w:rtl w:val="true"/>
          <w:lang w:bidi="fa-IR"/>
        </w:rPr>
        <w:t>و نه تنها ارائه؛چون ایده‌های مربوط به بنیادهای ارزش غربی،امروزه توسط نخبگان و تحصیل‌کردگان برگشته از غرب و پیشتر توسط عاملان دولتی و از طریق نظام‌های آموزشی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باید مورد اهتمام و توجه قرار بگیرد،گسترش اندیشه غرب در کشورهای غیر غربی،به‌ویژه جهان اسلام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تعمیق </w:t>
      </w:r>
      <w:r>
        <w:rPr>
          <w:rStyle w:val="FootnoteAnchor"/>
          <w:rtl w:val="true"/>
        </w:rPr>
        <w:footnoteReference w:id="398"/>
      </w:r>
      <w:r>
        <w:rPr>
          <w:rFonts w:ascii="IRNazanin" w:hAnsi="IRNazanin" w:eastAsia="IRNazanin"/>
          <w:color w:val="111111"/>
          <w:sz w:val="28"/>
          <w:sz w:val="28"/>
          <w:szCs w:val="28"/>
          <w:rtl w:val="true"/>
          <w:lang w:bidi="fa-IR"/>
        </w:rPr>
        <w:t>یا ریشه‌دار ساختن اندیشه حقوق بشر غربی در سایر کشورها؛زیرا این اندیشه هنوز چنان‌که باید و شاید در نقاط دیگر جهان و به‌ویژه کشورهای اسلامی ریشه‌دار نشده است</w:t>
      </w:r>
      <w:r>
        <w:rPr>
          <w:rFonts w:eastAsia="IRNazanin" w:cs="IRNazanin"/>
          <w:color w:val="111111"/>
          <w:sz w:val="28"/>
          <w:szCs w:val="28"/>
          <w:rtl w:val="true"/>
          <w:lang w:bidi="fa-IR"/>
        </w:rPr>
        <w:t>.</w:t>
      </w:r>
      <w:bookmarkStart w:id="516" w:name="pg5832_37533"/>
    </w:p>
    <w:p>
      <w:pPr>
        <w:pStyle w:val="BookText"/>
        <w:rPr/>
      </w:pPr>
      <w:bookmarkEnd w:id="516"/>
      <w:r>
        <w:rPr>
          <w:rFonts w:ascii="IRNazanin" w:hAnsi="IRNazanin" w:eastAsia="IRNazanin"/>
          <w:color w:val="111111"/>
          <w:sz w:val="28"/>
          <w:sz w:val="28"/>
          <w:szCs w:val="28"/>
          <w:rtl w:val="true"/>
          <w:lang w:bidi="fa-IR"/>
        </w:rPr>
        <w:t xml:space="preserve">مشروعیت‌سازی </w:t>
      </w:r>
      <w:r>
        <w:rPr>
          <w:rStyle w:val="FootnoteAnchor"/>
          <w:rtl w:val="true"/>
        </w:rPr>
        <w:footnoteReference w:id="399"/>
      </w:r>
      <w:r>
        <w:rPr>
          <w:rFonts w:ascii="IRNazanin" w:hAnsi="IRNazanin" w:eastAsia="IRNazanin"/>
          <w:color w:val="111111"/>
          <w:sz w:val="28"/>
          <w:sz w:val="28"/>
          <w:szCs w:val="28"/>
          <w:rtl w:val="true"/>
          <w:lang w:bidi="fa-IR"/>
        </w:rPr>
        <w:t>اندیشه غربی به گونه‌ای که پذیرش سلطه غرب با نوعی نگرش و اعتقاد توأم گردد،تا همانند گذشته جنبه تحمیلی و اجباری تهاجم فرهنگی غرب،مانعی در راه گسترش و تعمیق فرهنگ غرب تلقی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اقدام و تلاش نیز از دیدگاه غربیان مبرهن است؛چون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به اصطلاح غیر غربی از حقوق بشر،در واقع برداشت از حقوق بشر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یعنی تلاش برای فهم حقوق بشر بر اساس فرهنگ متمایز از فرهنگ غرب،در واقع تحریف مفهوم مناسب حقوق بشر است</w:t>
      </w:r>
      <w:r>
        <w:rPr>
          <w:rFonts w:eastAsia="IRNazanin" w:cs="IRNazanin"/>
          <w:color w:val="111111"/>
          <w:sz w:val="28"/>
          <w:szCs w:val="28"/>
          <w:rtl w:val="true"/>
          <w:lang w:bidi="fa-IR"/>
        </w:rPr>
        <w:t>.</w:t>
      </w:r>
    </w:p>
    <w:p>
      <w:pPr>
        <w:pStyle w:val="Heading4"/>
        <w:numPr>
          <w:ilvl w:val="3"/>
          <w:numId w:val="1"/>
        </w:numPr>
        <w:rPr/>
      </w:pPr>
      <w:bookmarkStart w:id="517" w:name="__RefHeading___Toc4685838_581953129"/>
      <w:bookmarkStart w:id="518" w:name="_Toc197"/>
      <w:bookmarkEnd w:id="517"/>
      <w:r>
        <w:rPr/>
        <w:t>2</w:t>
      </w:r>
      <w:r>
        <w:rPr>
          <w:rtl w:val="true"/>
        </w:rPr>
        <w:t>-</w:t>
      </w:r>
      <w:r>
        <w:rPr>
          <w:rtl w:val="true"/>
        </w:rPr>
        <w:t>رویکرد اعلامیه حقوق بشر اسلامی</w:t>
      </w:r>
      <w:bookmarkEnd w:id="518"/>
    </w:p>
    <w:p>
      <w:pPr>
        <w:pStyle w:val="BookText"/>
        <w:rPr/>
      </w:pPr>
      <w:r>
        <w:rPr>
          <w:rFonts w:ascii="IRNazanin" w:hAnsi="IRNazanin" w:eastAsia="IRNazanin"/>
          <w:color w:val="111111"/>
          <w:sz w:val="28"/>
          <w:sz w:val="28"/>
          <w:szCs w:val="28"/>
          <w:rtl w:val="true"/>
          <w:lang w:bidi="fa-IR"/>
        </w:rPr>
        <w:t>اعلامیه حقوق بشر اسلامی رویکرد توحیدی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رویکرد،اصالت از آن خداست و ایمان به خدا نقطه عطف تدوین اعلامیه و اهتمام به رعایت حقوق و آزادی‌های انسان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عضو سازمان کنفرانس اسلامی با ایمان به الله پروردگار جهانیان و آفریدگار کائنات و بخشنده نعمت‌ها،خداوندی که انسان را به بهترین وجه آفریده و به او حیثیت داده و وی را خلیفه خود در زمین برگزیده است و با در نظر گرفتن عقیده توحید ناب که ساختار اسلام بر پایه آن استوار است،اقدام به تدوین اعلامیه حقوق بشر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عقیده‌ای که بشریت را فرا می‌خواند تا جز خدا کسی را پرستش نکنند؛شریکی برای او قائل نشوند؛هیچ‌کس را به عنوان خدا به‌جای الله نگیرند؛عقیده‌ای که پایه راستین آزادی مسئولانه بشریت و کرامت آنان را پی‌ریزی کرده و رهایی انسان از بردگی را اعلان نموده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دیگری از مقدمه اعلامیه،با تأکید بر نقش تمدنی و تاریخی امت اسلامی،چنین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می‌تواند دنیا را به آخرت ربط داده و علم</w:t>
      </w:r>
      <w:bookmarkStart w:id="519" w:name="pg5832_37534"/>
    </w:p>
    <w:p>
      <w:pPr>
        <w:pStyle w:val="BookText"/>
        <w:rPr/>
      </w:pPr>
      <w:bookmarkEnd w:id="519"/>
      <w:r>
        <w:rPr>
          <w:rFonts w:ascii="IRNazanin" w:hAnsi="IRNazanin" w:eastAsia="IRNazanin"/>
          <w:color w:val="111111"/>
          <w:sz w:val="28"/>
          <w:sz w:val="28"/>
          <w:szCs w:val="28"/>
          <w:rtl w:val="true"/>
          <w:lang w:bidi="fa-IR"/>
        </w:rPr>
        <w:t>و ایمان را به‌هم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امت اسلام به عنوان امت برگزیده،امروزه انتظار می‌رود که به هدایت بشریت گمراه در امواج و مسلک‌هایی که در حال رقابت متضاد هستند اقدام نموده و راه‌کارهایی برای حل مشکلات همیشگی تمدن مادی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رویکرد،آغاز و پایان جهان هستی بر پایه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پیوند عمیق و ناگسستنی باهم دارند،انسان از خداست و به سوی او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رو،انسان باید رفتارهای خود را به گونه‌ای تنظیم کند که او را از مبدأ و معاد غافل نساخته و به سوی هدف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نگرش،ارزش‌های اخلاقی از جایگاه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تعریف شده در نظام‌های حقوقی بشری از قبیل سعادت،نظم عمومی،رفاه همگانی و نظایر آن فقط در راستای هدف نهایی قابل تفسیر و توجیه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نگرش توحیدی،فرد و جامعه،هر دو دارای حقوق تعریف شده‌اند</w:t>
      </w:r>
      <w:r>
        <w:rPr>
          <w:rFonts w:eastAsia="IRNazanin" w:cs="IRNazanin"/>
          <w:color w:val="111111"/>
          <w:sz w:val="28"/>
          <w:szCs w:val="28"/>
          <w:rtl w:val="true"/>
          <w:lang w:bidi="fa-IR"/>
        </w:rPr>
        <w:t>.</w:t>
      </w:r>
    </w:p>
    <w:p>
      <w:pPr>
        <w:pStyle w:val="Heading3"/>
        <w:numPr>
          <w:ilvl w:val="2"/>
          <w:numId w:val="1"/>
        </w:numPr>
        <w:rPr/>
      </w:pPr>
      <w:bookmarkStart w:id="520" w:name="__RefHeading___Toc4685840_581953129"/>
      <w:bookmarkStart w:id="521" w:name="_Toc198"/>
      <w:bookmarkEnd w:id="520"/>
      <w:r>
        <w:rPr>
          <w:rtl w:val="true"/>
        </w:rPr>
        <w:t>جایگاه دین</w:t>
      </w:r>
      <w:bookmarkEnd w:id="521"/>
    </w:p>
    <w:p>
      <w:pPr>
        <w:pStyle w:val="Heading4"/>
        <w:numPr>
          <w:ilvl w:val="3"/>
          <w:numId w:val="1"/>
        </w:numPr>
        <w:rPr/>
      </w:pPr>
      <w:bookmarkStart w:id="522" w:name="__RefHeading___Toc4685842_581953129"/>
      <w:bookmarkStart w:id="523" w:name="_Toc199"/>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برداشت اعلامیه‌های حقوق بشری از دین،در تدوین حقوق بشر و رعایت آن نقش اساسی دارد؛چنان‌که رابطه حقوق بشر با دین می‌تواند از عوامل تفکیک و امتیاز باشد</w:t>
      </w:r>
      <w:r>
        <w:rPr>
          <w:rFonts w:eastAsia="IRNazanin" w:cs="IRNazanin"/>
          <w:color w:val="111111"/>
          <w:sz w:val="28"/>
          <w:szCs w:val="28"/>
          <w:rtl w:val="true"/>
          <w:lang w:bidi="fa-IR"/>
        </w:rPr>
        <w:t>.</w:t>
      </w:r>
    </w:p>
    <w:p>
      <w:pPr>
        <w:pStyle w:val="Heading4"/>
        <w:numPr>
          <w:ilvl w:val="3"/>
          <w:numId w:val="1"/>
        </w:numPr>
        <w:rPr/>
      </w:pPr>
      <w:bookmarkStart w:id="524" w:name="__RefHeading___Toc4685844_581953129"/>
      <w:bookmarkStart w:id="525" w:name="_Toc200"/>
      <w:bookmarkEnd w:id="524"/>
      <w:r>
        <w:rPr/>
        <w:t>1</w:t>
      </w:r>
      <w:r>
        <w:rPr>
          <w:rtl w:val="true"/>
        </w:rPr>
        <w:t>-</w:t>
      </w:r>
      <w:r>
        <w:rPr>
          <w:rtl w:val="true"/>
        </w:rPr>
        <w:t>جایگاه دین در اعلامیه جهانی حقوق بشر</w:t>
      </w:r>
      <w:bookmarkEnd w:id="52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جهانی حقوق بشر نسبت به دین و مذهب بی‌اعتناست و به اصطلاح جنبه لائیک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اعلامیه هیچ اشاره‌ای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 است و حتی تعبیری که بیانگر وجود خدا باشد،در آن به 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ماده</w:t>
      </w:r>
      <w:bookmarkStart w:id="526" w:name="pg5832_37535"/>
    </w:p>
    <w:p>
      <w:pPr>
        <w:pStyle w:val="BookText"/>
        <w:rPr/>
      </w:pPr>
      <w:bookmarkEnd w:id="526"/>
      <w:r>
        <w:rPr>
          <w:rFonts w:ascii="IRNazanin" w:hAnsi="IRNazanin" w:eastAsia="IRNazanin"/>
          <w:color w:val="111111"/>
          <w:sz w:val="28"/>
          <w:sz w:val="28"/>
          <w:szCs w:val="28"/>
          <w:rtl w:val="true"/>
          <w:lang w:bidi="fa-IR"/>
        </w:rPr>
        <w:t>اعلامیه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موادی از اعلامیه،واژه‌های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 است؛ </w:t>
      </w:r>
      <w:r>
        <w:rPr>
          <w:rStyle w:val="FootnoteAnchor"/>
          <w:rtl w:val="true"/>
        </w:rPr>
        <w:footnoteReference w:id="401"/>
      </w:r>
      <w:r>
        <w:rPr>
          <w:rFonts w:ascii="IRNazanin" w:hAnsi="IRNazanin" w:eastAsia="IRNazanin"/>
          <w:color w:val="111111"/>
          <w:sz w:val="28"/>
          <w:sz w:val="28"/>
          <w:szCs w:val="28"/>
          <w:rtl w:val="true"/>
          <w:lang w:bidi="fa-IR"/>
        </w:rPr>
        <w:t>اما برایند تحلیلی مواد مزبور این است که اولاً دین‌داری با بی‌دینی مساوی است؛ثانیاً هیچ دین و مذهبی نسبت به دین و مذهب دیگر،برتری ندارد؛چنان‌که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اعلامیه،اخلاق مقبول در یک جامعه دموکراتیک است و ربطی به دین و مذهب ندارد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می‌توان ادعا کرد که اعلامیه نسبت به ادیان الهی صریحاً موضع منفی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آشکار اعلامیه با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این موضع‌گیری است</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527" w:name="__RefHeading___Toc4685846_581953129"/>
      <w:bookmarkStart w:id="528" w:name="_Toc201"/>
      <w:bookmarkEnd w:id="527"/>
      <w:r>
        <w:rPr/>
        <w:t>2</w:t>
      </w:r>
      <w:r>
        <w:rPr>
          <w:rtl w:val="true"/>
        </w:rPr>
        <w:t>-</w:t>
      </w:r>
      <w:r>
        <w:rPr>
          <w:rtl w:val="true"/>
        </w:rPr>
        <w:t>جایگاه دین در اعلامیه حقوق بشر اسلامی</w:t>
      </w:r>
      <w:bookmarkEnd w:id="528"/>
    </w:p>
    <w:p>
      <w:pPr>
        <w:pStyle w:val="BookText"/>
        <w:rPr/>
      </w:pPr>
      <w:r>
        <w:rPr>
          <w:rFonts w:ascii="IRNazanin" w:hAnsi="IRNazanin" w:eastAsia="IRNazanin"/>
          <w:color w:val="111111"/>
          <w:sz w:val="28"/>
          <w:sz w:val="28"/>
          <w:szCs w:val="28"/>
          <w:rtl w:val="true"/>
          <w:lang w:bidi="fa-IR"/>
        </w:rPr>
        <w:t>عنوان اعلامیه حقوق بشر اسلامی،اشعار بر دین‌محوری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مبتنی بر دین مقدس اسلام است و هدف از تدوین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ارزش‌های مطرح در شریعت جاودان اسلامی،از جمله پاسداری از دین و جان و خرد و ناموس و مال و نسل و دیگر امتیازات چون جامعیت و میانه‌روی در کلیه مواضع و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شریعت،معنویات و مادیات را با هم درآمیخت و عقل و قلب را هماهنگ ساخت و میان حقوق و وظایف موازنه برقرار کرد و بین حرمت فرد و مصلحت عمومی تلفیقاتی به‌وجود آورد و معیارهای قسط را میان طرف‌های مربوط برقرار کرد تا این‌که نه طغیانی باشد و نه زیانی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جایگاه ویژه دین در چنین اعلامیه‌ای،نیازمند استدلال و تبیین نیست</w:t>
      </w:r>
      <w:r>
        <w:rPr>
          <w:rFonts w:eastAsia="IRNazanin" w:cs="IRNazanin"/>
          <w:color w:val="111111"/>
          <w:sz w:val="28"/>
          <w:szCs w:val="28"/>
          <w:rtl w:val="true"/>
          <w:lang w:bidi="fa-IR"/>
        </w:rPr>
        <w:t>.</w:t>
      </w:r>
      <w:bookmarkStart w:id="529" w:name="pg5832_37536"/>
    </w:p>
    <w:p>
      <w:pPr>
        <w:pStyle w:val="Heading3"/>
        <w:numPr>
          <w:ilvl w:val="2"/>
          <w:numId w:val="1"/>
        </w:numPr>
        <w:rPr/>
      </w:pPr>
      <w:bookmarkStart w:id="530" w:name="__RefHeading___Toc4685848_581953129"/>
      <w:bookmarkStart w:id="531" w:name="_Toc202"/>
      <w:bookmarkEnd w:id="529"/>
      <w:bookmarkEnd w:id="530"/>
      <w:r>
        <w:rPr>
          <w:rtl w:val="true"/>
        </w:rPr>
        <w:t>برهان پذیری</w:t>
      </w:r>
      <w:bookmarkEnd w:id="531"/>
    </w:p>
    <w:p>
      <w:pPr>
        <w:pStyle w:val="Heading4"/>
        <w:numPr>
          <w:ilvl w:val="3"/>
          <w:numId w:val="1"/>
        </w:numPr>
        <w:rPr/>
      </w:pPr>
      <w:bookmarkStart w:id="532" w:name="__RefHeading___Toc4685850_581953129"/>
      <w:bookmarkStart w:id="533" w:name="_Toc203"/>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برهان‌پذیری و برهان‌ناپذیری یکی از وجوه تمایز دو اعلامیه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دید که اعلامیه‌های حقوق بشر تا چه اندازه از نظر عقلانی توجیه‌پذیرند</w:t>
      </w:r>
      <w:r>
        <w:rPr>
          <w:rFonts w:eastAsia="IRNazanin" w:cs="IRNazanin"/>
          <w:color w:val="111111"/>
          <w:sz w:val="28"/>
          <w:szCs w:val="28"/>
          <w:rtl w:val="true"/>
          <w:lang w:bidi="fa-IR"/>
        </w:rPr>
        <w:t>.</w:t>
      </w:r>
    </w:p>
    <w:p>
      <w:pPr>
        <w:pStyle w:val="Heading4"/>
        <w:numPr>
          <w:ilvl w:val="3"/>
          <w:numId w:val="1"/>
        </w:numPr>
        <w:rPr/>
      </w:pPr>
      <w:bookmarkStart w:id="534" w:name="__RefHeading___Toc4685852_581953129"/>
      <w:bookmarkStart w:id="535" w:name="_Toc204"/>
      <w:bookmarkEnd w:id="534"/>
      <w:r>
        <w:rPr/>
        <w:t>1</w:t>
      </w:r>
      <w:r>
        <w:rPr>
          <w:rtl w:val="true"/>
        </w:rPr>
        <w:t>-</w:t>
      </w:r>
      <w:r>
        <w:rPr>
          <w:rtl w:val="true"/>
        </w:rPr>
        <w:t>برهان پذیری اعلامیه جهانی حقوق بشر</w:t>
      </w:r>
      <w:bookmarkEnd w:id="535"/>
    </w:p>
    <w:p>
      <w:pPr>
        <w:pStyle w:val="BookText"/>
        <w:rPr/>
      </w:pPr>
      <w:r>
        <w:rPr>
          <w:rFonts w:ascii="IRNazanin" w:hAnsi="IRNazanin" w:eastAsia="IRNazanin"/>
          <w:color w:val="111111"/>
          <w:sz w:val="28"/>
          <w:sz w:val="28"/>
          <w:szCs w:val="28"/>
          <w:rtl w:val="true"/>
          <w:lang w:bidi="fa-IR"/>
        </w:rPr>
        <w:t>با در نظر داشتن فقدان شالوده نظری در اعلامیه،مفاد آن به طور عام و اصول موضوعه آن به طور خاص،رنگ و بوی شعاری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کنندگان اعلامیه،برای حقوق و آزادی‌هایی مندرج در آن،دلیل خردمندانه‌ای اقامه نکرده‌اند و نمی‌توانند استدلال عقلانی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این مدعا کافی است اصول موضوعه مانند آزادی،برابری و کرامت انسانی در این اعلامیه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متن اعلامیه به این اصول تصریح نشده است،اما با دقت و باریک‌بینی می‌توان موضوعه بودن اصول مزبور را اثبات کرد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ذاتی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از ماده یکم اعلامیه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حق دارد از نویسندگان اعلامیه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هر انسانی ذاتاً آزاد است؟چگونه می‌توانید چنین ادعایی را اثبات کنید؟اگر شخصی مانند ارسطو معتقد باشد که بعضی از انسان‌ها،به حکم چگونگی تن و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اند،ادعای او را چگونه رد می‌کنید؟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یکم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از لحاظ حیثیت و حقوق باهم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اعلامیه که به استناد فرضیه معروف زیست‌شناسی نوین معتقدند هر یک از نژادهای مختلف انسانی از حیوانی پدید آمده و انسان‌ها از یک اصل نیستند،چگونه ادعای مساوات و</w:t>
      </w:r>
    </w:p>
    <w:p>
      <w:pPr>
        <w:pStyle w:val="BookText"/>
        <w:rPr/>
      </w:pPr>
      <w:r>
        <w:rPr>
          <w:rFonts w:ascii="IRNazanin" w:hAnsi="IRNazanin" w:eastAsia="IRNazanin"/>
          <w:color w:val="111111"/>
          <w:sz w:val="28"/>
          <w:sz w:val="28"/>
          <w:szCs w:val="28"/>
          <w:rtl w:val="true"/>
          <w:lang w:bidi="fa-IR"/>
        </w:rPr>
        <w:t>برابری افراد بشر را دارند؟نهایت چیزی که آنان می‌توانند اثبات کنند این است که افراد یک نژاد برابرند؛چون پدر و مادر واحدی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سرخپوستان آمریکا و سیاه‌پوستان آفریقا و زردپوستان خاور دور که هر کدام بنابر فرض از لحاظ نسبی به حیوانی می‌رسند،چگونه می‌توانند برابر و برادر یکدیگر باشند؟بر فرض که آنان بتوانند از طریقی مساوات تکوینی همه افراد بشر را اثبات کنند،اما مساوات تشریعی یعنی مساوات از لحاظ حیثیت و حقوق را نمی‌توانند اثبات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تمام افراد بشر باید با یکدیگر با روح برادری رفتار کنند؟ملاک برادری چیست؟اصولاً اثبات برادری و رفتار برادرانه انسان‌ها با یکدیگر در رویکرد مادی قابل تبیین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 ماده پنجم 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هیچ‌کس نمی‌توان رفتاری کرد که ظالمانه یا برخلاف انسانیت و شئون بشری یا موهن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کرامت دارد؟کرامت انسان از کجا ناشی می‌شود؟چرا کرامت انسان مطلق است،به گونه‌ای که نباید در هیچ حالی کرامت انسانی از میان برود؟کسی که به کرامت انسانی دیگران اعتنا ندارد و همواره همنوعان خود را شکنجه می‌کند و به قتل می‌رساند،چرا کرامتش محفوظ بماند؟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موضوعه مزبور،بدیهی نیستند و نویسندگان اعلامیه نیز تبیین و تحلیلی ارائه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مواد اعلامیه نیز برهان‌پذیر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که هر گفتار یا نوشتاری که نظریه‌ای نو عرضه می‌دارد،مستند به دلایل متقن باشد؛به ویژه اعلامیه‌ای که حقوق بشر جهانی را برای همه جهانیان اعلام می‌دارد؛مسائلی که ممکن است از سوی بسیاری از مخاطبانِ فرهنگ‌ها و ادیان و مکاتب گوناگون مورد انتقاد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ترتیب،هر مادّه از اعلامیه باید نتیجه یک</w:t>
      </w:r>
      <w:bookmarkStart w:id="536" w:name="pg5832_37538"/>
    </w:p>
    <w:p>
      <w:pPr>
        <w:pStyle w:val="BookText"/>
        <w:rPr/>
      </w:pPr>
      <w:bookmarkEnd w:id="536"/>
      <w:r>
        <w:rPr>
          <w:rFonts w:ascii="IRNazanin" w:hAnsi="IRNazanin" w:eastAsia="IRNazanin"/>
          <w:color w:val="111111"/>
          <w:sz w:val="28"/>
          <w:sz w:val="28"/>
          <w:szCs w:val="28"/>
          <w:rtl w:val="true"/>
          <w:lang w:bidi="fa-IR"/>
        </w:rPr>
        <w:t>رشته استدلال‌های عقلی و شفاف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بود که نویسندگان اعلامیه،نخست اصول مبنایی اعلامیه را بیان می‌کردند</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537" w:name="__RefHeading___Toc4685854_581953129"/>
      <w:bookmarkStart w:id="538" w:name="_Toc205"/>
      <w:bookmarkEnd w:id="537"/>
      <w:r>
        <w:rPr/>
        <w:t>2</w:t>
      </w:r>
      <w:r>
        <w:rPr>
          <w:rtl w:val="true"/>
        </w:rPr>
        <w:t>-</w:t>
      </w:r>
      <w:r>
        <w:rPr>
          <w:rtl w:val="true"/>
        </w:rPr>
        <w:t>برهان پذیری اعلامیه حقوق بشر اسلامی</w:t>
      </w:r>
      <w:bookmarkEnd w:id="538"/>
    </w:p>
    <w:p>
      <w:pPr>
        <w:pStyle w:val="BookText"/>
        <w:rPr/>
      </w:pPr>
      <w:r>
        <w:rPr>
          <w:rFonts w:ascii="IRNazanin" w:hAnsi="IRNazanin" w:eastAsia="IRNazanin"/>
          <w:color w:val="111111"/>
          <w:sz w:val="28"/>
          <w:sz w:val="28"/>
          <w:szCs w:val="28"/>
          <w:rtl w:val="true"/>
          <w:lang w:bidi="fa-IR"/>
        </w:rPr>
        <w:t>در رویکرد توحیدی،اصول موضوعه نام برده،برهان‌پذیر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ذاتا آزاد است،چون خدا او را آزاد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با هم برابرند،چون در اصل خلقت مساوی‌اند و همه انسان‌ها برادرند،به دلیلی که همه از یک پدر و مادرند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به عنوان یک حق اسلامی،هم در مورد همه معتقدان به اسلام مطرح است؛چون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مورد همه انسان‌ها قابل دفاع است؛چون امام علی علیه السلام در تفسیری موسع از برادری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برادران دینی تو هستند یا در اصل آفرینش نظیر تو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یعنی عده‌ای بر اساس ایمان و اعتقاد با تو برادرند و عده‌ای صرفا به دلیل خلقت انسانی با تو 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نگاه اسلامی،همگان موظف به رعایت حقوق برادری هستند</w:t>
      </w:r>
      <w:r>
        <w:rPr>
          <w:rFonts w:eastAsia="IRNazanin" w:cs="IRNazanin"/>
          <w:color w:val="111111"/>
          <w:sz w:val="28"/>
          <w:szCs w:val="28"/>
          <w:rtl w:val="true"/>
          <w:lang w:bidi="fa-IR"/>
        </w:rPr>
        <w:t>.</w:t>
      </w:r>
    </w:p>
    <w:p>
      <w:pPr>
        <w:pStyle w:val="Heading3"/>
        <w:numPr>
          <w:ilvl w:val="2"/>
          <w:numId w:val="1"/>
        </w:numPr>
        <w:rPr/>
      </w:pPr>
      <w:bookmarkStart w:id="539" w:name="__RefHeading___Toc4685856_581953129"/>
      <w:bookmarkStart w:id="540" w:name="_Toc206"/>
      <w:bookmarkEnd w:id="539"/>
      <w:r>
        <w:rPr>
          <w:rtl w:val="true"/>
        </w:rPr>
        <w:t>حق و تکلیف</w:t>
      </w:r>
      <w:bookmarkEnd w:id="540"/>
    </w:p>
    <w:p>
      <w:pPr>
        <w:pStyle w:val="Heading4"/>
        <w:numPr>
          <w:ilvl w:val="3"/>
          <w:numId w:val="1"/>
        </w:numPr>
        <w:rPr/>
      </w:pPr>
      <w:bookmarkStart w:id="541" w:name="__RefHeading___Toc4685858_581953129"/>
      <w:bookmarkStart w:id="542" w:name="_Toc207"/>
      <w:bookmarkEnd w:id="541"/>
      <w:r>
        <w:rPr>
          <w:rtl w:val="true"/>
        </w:rPr>
        <w:t>اشاره</w:t>
      </w:r>
      <w:bookmarkEnd w:id="54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موازنه حق و تکلیف،از مباحث کلیدی حقوق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حق‌محور باشد یا تکلیف‌محور یا معتقد به موازنه حق و تکلیف،برایند متفاوتی خواهد داشت</w:t>
      </w:r>
      <w:r>
        <w:rPr>
          <w:rFonts w:eastAsia="IRNazanin" w:cs="IRNazanin"/>
          <w:color w:val="111111"/>
          <w:sz w:val="28"/>
          <w:szCs w:val="28"/>
          <w:rtl w:val="true"/>
          <w:lang w:bidi="fa-IR"/>
        </w:rPr>
        <w:t>.</w:t>
      </w:r>
      <w:bookmarkStart w:id="543" w:name="pg5832_37539"/>
    </w:p>
    <w:p>
      <w:pPr>
        <w:pStyle w:val="Heading4"/>
        <w:numPr>
          <w:ilvl w:val="3"/>
          <w:numId w:val="1"/>
        </w:numPr>
        <w:rPr/>
      </w:pPr>
      <w:bookmarkStart w:id="544" w:name="__RefHeading___Toc4685860_581953129"/>
      <w:bookmarkStart w:id="545" w:name="_Toc208"/>
      <w:bookmarkEnd w:id="543"/>
      <w:bookmarkEnd w:id="544"/>
      <w:r>
        <w:rPr/>
        <w:t>1</w:t>
      </w:r>
      <w:r>
        <w:rPr>
          <w:rtl w:val="true"/>
        </w:rPr>
        <w:t>-</w:t>
      </w:r>
      <w:r>
        <w:rPr>
          <w:rtl w:val="true"/>
        </w:rPr>
        <w:t>حق و تکلیف در اعلامیه جهانی حقوق بشر</w:t>
      </w:r>
      <w:bookmarkEnd w:id="545"/>
    </w:p>
    <w:p>
      <w:pPr>
        <w:pStyle w:val="BookText"/>
        <w:rPr/>
      </w:pPr>
      <w:r>
        <w:rPr>
          <w:rFonts w:ascii="IRNazanin" w:hAnsi="IRNazanin" w:eastAsia="IRNazanin"/>
          <w:color w:val="111111"/>
          <w:sz w:val="28"/>
          <w:sz w:val="28"/>
          <w:szCs w:val="28"/>
          <w:rtl w:val="true"/>
          <w:lang w:bidi="fa-IR"/>
        </w:rPr>
        <w:t>تأکید اعلامیه جهانی حقوق بشر فقط بر حقوق و آزادی‌هاست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بندهای دوم و سوم ماده بیست‌ونهم و ماده سی‌ام و در همه مواد،سخن از حقوق و آزادی‌های بشر است و به تکالیف و وظایف چندان اعتنایی نشده است؛در صورتی که حق و تکلیف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اجتماعی نمی‌توان برای فرد یا گروهی حقی تعیین کرد و بر دیگران تکلیفی مقرر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یک نظامنامه حقوقی باید حقوق و تکالیف در کنار هم مورد توجه قرار گیرد؛به گونه‌ای که هیچ یک دیگری را تحت الشعاع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اعلامیه نیز در مواردی به بعضی از تکالیف جزئی اشارت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واقعیت که انسان در زندگی اجتماعی،همان‌گونه که از حقوق و آزادی‌هایی بهره‌مند می‌شود،باید به تکالیف و وظیفه‌هایی پای‌بند باشد،به هیچ وجه مورد توجه و تأکید واقع نشده و از اصول تکالیف اجتماعی انسان‌ها نیز نامی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با تأکیدی که بر حقوق دارد،نه بر وظایف،بر حقوق فردی دارد،نه بر حقوق جمعی،و بر حقوق مدنی و سیاسی دارد،نه بر حقوق فرهنگی،اقتصادی و اجتماعی،و نیز به دلیل عدم پرداخت صریح به مسئله امپریالیسم،گرایش غربی مشخصی دارد</w:t>
      </w:r>
      <w:r>
        <w:rPr>
          <w:rFonts w:eastAsia="IRNazanin" w:cs="IRNazanin"/>
          <w:color w:val="111111"/>
          <w:sz w:val="28"/>
          <w:szCs w:val="28"/>
          <w:rtl w:val="true"/>
          <w:lang w:bidi="fa-IR"/>
        </w:rPr>
        <w:t xml:space="preserve">. </w:t>
      </w:r>
      <w:r>
        <w:rPr>
          <w:rStyle w:val="FootnoteAnchor"/>
          <w:rtl w:val="true"/>
        </w:rPr>
        <w:footnoteReference w:id="407"/>
      </w:r>
    </w:p>
    <w:p>
      <w:pPr>
        <w:pStyle w:val="Heading4"/>
        <w:numPr>
          <w:ilvl w:val="3"/>
          <w:numId w:val="1"/>
        </w:numPr>
        <w:rPr/>
      </w:pPr>
      <w:bookmarkStart w:id="546" w:name="__RefHeading___Toc4685862_581953129"/>
      <w:bookmarkStart w:id="547" w:name="_Toc209"/>
      <w:bookmarkEnd w:id="546"/>
      <w:r>
        <w:rPr/>
        <w:t>2</w:t>
      </w:r>
      <w:r>
        <w:rPr>
          <w:rtl w:val="true"/>
        </w:rPr>
        <w:t>-</w:t>
      </w:r>
      <w:r>
        <w:rPr>
          <w:rtl w:val="true"/>
        </w:rPr>
        <w:t>حق و تکلیف در اعلامیه حقوق بشر اسلامی</w:t>
      </w:r>
      <w:bookmarkEnd w:id="54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حقوق بشر اسلامی،ایمان به حقوق اساسی و آزادی‌های عمومی را جزئی از دین مسلمین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هیچ‌کس اصولا حق متوقف کردن کلی یا</w:t>
      </w:r>
      <w:bookmarkStart w:id="548" w:name="pg5832_37540"/>
    </w:p>
    <w:p>
      <w:pPr>
        <w:pStyle w:val="BookText"/>
        <w:rPr/>
      </w:pPr>
      <w:bookmarkEnd w:id="548"/>
      <w:r>
        <w:rPr>
          <w:rFonts w:ascii="IRNazanin" w:hAnsi="IRNazanin" w:eastAsia="IRNazanin"/>
          <w:color w:val="111111"/>
          <w:sz w:val="28"/>
          <w:sz w:val="28"/>
          <w:szCs w:val="28"/>
          <w:rtl w:val="true"/>
          <w:lang w:bidi="fa-IR"/>
        </w:rPr>
        <w:t>جزئی یا زیر پا نهادن یا چشم‌پوشی از احکام الهی،تکلیفی که خداوند از راه کتاب‌های خود نازل نموده و خاتم پیامبرانش را فرستاده و به‌وسیله او پایان و اختتامی بر رسالت آسمانی نهاده است،ندارد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بنابراین،مراعات حقوق و آزادی‌های عمومی،عبادت است و کوتاهی از آنها یا تجاوز به آنها منکر است و هر انسانی به تنهایی،مسئول پاسداری و اجرای آن است و امت به‌گونه‌ای هماهنگ در 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 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سبب،دولت‌های عضو سازمان کنفرانس اسلامی بر این اساس،مواد زیر را اعلام می‌نمایند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549" w:name="__RefHeading___Toc4685864_581953129"/>
      <w:bookmarkStart w:id="550" w:name="_Toc210"/>
      <w:bookmarkEnd w:id="549"/>
      <w:r>
        <w:rPr>
          <w:rtl w:val="true"/>
        </w:rPr>
        <w:t>بشر موضوع اعلامیه</w:t>
      </w:r>
      <w:bookmarkEnd w:id="550"/>
    </w:p>
    <w:p>
      <w:pPr>
        <w:pStyle w:val="Heading4"/>
        <w:numPr>
          <w:ilvl w:val="3"/>
          <w:numId w:val="1"/>
        </w:numPr>
        <w:rPr/>
      </w:pPr>
      <w:bookmarkStart w:id="551" w:name="__RefHeading___Toc4685866_581953129"/>
      <w:bookmarkStart w:id="552" w:name="_Toc211"/>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اگر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اعلامیه‌های حقوق بشر،به صورت شفاف تبیین شود،بسیاری از ابهامات برطرف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مراد،همان انسان مورد نظر ادیان الهی است؟موجودی که با حکمت بالغه خداوندی به وجود آمده،دارای کرامت ذاتی و هدف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این انسان اهانت کند و حقوق او را نادیده بگیرد،با مشیت خداوندی در مقام مبارزه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منظور از بشر،همان انسان است که امثال توماس هابز و ماکیاولی تعریف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انسان،گرگ انسان است و هیچ حقیقت ارزشی در وجود انسان واقعیت ندارد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553" w:name="__RefHeading___Toc4685868_581953129"/>
      <w:bookmarkStart w:id="554" w:name="_Toc212"/>
      <w:bookmarkEnd w:id="553"/>
      <w:r>
        <w:rPr/>
        <w:t>1</w:t>
      </w:r>
      <w:r>
        <w:rPr>
          <w:rtl w:val="true"/>
        </w:rPr>
        <w:t>-</w:t>
      </w:r>
      <w:r>
        <w:rPr>
          <w:rtl w:val="true"/>
        </w:rPr>
        <w:t>بشر مورد نظر اعلامیه جهانی حقوق بشر</w:t>
      </w:r>
      <w:bookmarkEnd w:id="55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جهانی حقوق بشر انسان را حیوان متکاملی می‌داند که زندگی او با تولد آغاز و با مرگ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اعلامیه مزبور حقوق و</w:t>
      </w:r>
      <w:bookmarkStart w:id="555" w:name="pg5832_37541"/>
    </w:p>
    <w:p>
      <w:pPr>
        <w:pStyle w:val="BookText"/>
        <w:rPr/>
      </w:pPr>
      <w:bookmarkEnd w:id="555"/>
      <w:r>
        <w:rPr>
          <w:rFonts w:ascii="IRNazanin" w:hAnsi="IRNazanin" w:eastAsia="IRNazanin"/>
          <w:color w:val="111111"/>
          <w:sz w:val="28"/>
          <w:sz w:val="28"/>
          <w:szCs w:val="28"/>
          <w:rtl w:val="true"/>
          <w:lang w:bidi="fa-IR"/>
        </w:rPr>
        <w:t>آزادی‌های بشر را نیز در همین دایره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اساس،اعلامیه به کرامت ذاتی بشر بسنده کرده و از فضیلت و کرامت ارزشی انسان غفلت ورزیده و چه بسا نسبت به آن بیگانه است؛چون در هیچ یک از مواد اعلامیه،امتیازی برای انسان‌های بافضیلت و باتقوا مطرح نشده است؛در صورتی‌که،اساسی‌ترین حقوق انسان،تفسیر بشر در حوزه ارزش‌ها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بعد ارزشی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56" w:name="__RefHeading___Toc4685870_581953129"/>
      <w:bookmarkStart w:id="557" w:name="_Toc213"/>
      <w:bookmarkEnd w:id="556"/>
      <w:r>
        <w:rPr/>
        <w:t>2</w:t>
      </w:r>
      <w:r>
        <w:rPr>
          <w:rtl w:val="true"/>
        </w:rPr>
        <w:t>-</w:t>
      </w:r>
      <w:r>
        <w:rPr>
          <w:rtl w:val="true"/>
        </w:rPr>
        <w:t>بشر مورد نظر اعلامیه حقوق بشر اسلامی</w:t>
      </w:r>
      <w:bookmarkEnd w:id="557"/>
    </w:p>
    <w:p>
      <w:pPr>
        <w:pStyle w:val="BookText"/>
        <w:rPr/>
      </w:pPr>
      <w:r>
        <w:rPr>
          <w:rFonts w:ascii="IRNazanin" w:hAnsi="IRNazanin" w:eastAsia="IRNazanin"/>
          <w:color w:val="111111"/>
          <w:sz w:val="28"/>
          <w:sz w:val="28"/>
          <w:szCs w:val="28"/>
          <w:rtl w:val="true"/>
          <w:lang w:bidi="fa-IR"/>
        </w:rPr>
        <w:t>انسان مورد نظر اعلامیه حقوق بشر اسلامی،موجودی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به بهترین وجه آفریده،او را به عنوان خلیفه خود در زمین برگزیده،امانت تکالیف الهی و آبادانی زمین را بر عهده بشر گذارده،آن‌چه در آسمان‌ها و زمین است،همه را در تصرف وی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محدود به تولد و مرگ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نه تنها پایان زندگی نیست،بلکه مقدمه زندگی جاودان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زندگی دنیا مقدمه زندگی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یک اعلامیه،بر دو محور اساسی تأکید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حق‌شناسی،حق‌مداری و حق‌گرایی و اندیشه صحیح اسلامی است؛یعنی نقطه آغاز حقوق بشر اندیشیدن صحیح درباره انسان و تنظیم رفتارها بر پایه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تعریفی صحیح از هویت انسان ارائه نشود،سخن گفتن از مبنای حقوق یکسان و انتقال‌ناپذیر،توجیه منطقی و عقلانی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 واقعیت است که همه انسان‌ها عیال الله هستند و محبوب‌ترین آنها نزد خداوند،سودمندترین آنها به همنوع خود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ضمن احترام به حقوق فردی،هدف حقوق را تأمین منافع گسترده‌تر جامعه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تعارض،منافع جمع بر منافع فرد مقدم است و این یکی</w:t>
      </w:r>
      <w:bookmarkStart w:id="558" w:name="pg5832_37542"/>
    </w:p>
    <w:p>
      <w:pPr>
        <w:pStyle w:val="BookText"/>
        <w:rPr/>
      </w:pPr>
      <w:bookmarkEnd w:id="558"/>
      <w:r>
        <w:rPr>
          <w:rFonts w:ascii="IRNazanin" w:hAnsi="IRNazanin" w:eastAsia="IRNazanin"/>
          <w:color w:val="111111"/>
          <w:sz w:val="28"/>
          <w:sz w:val="28"/>
          <w:szCs w:val="28"/>
          <w:rtl w:val="true"/>
          <w:lang w:bidi="fa-IR"/>
        </w:rPr>
        <w:t>از وجوه تمایز حقوق اسلامی با حقوق بشر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اسلام،این 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موقعیت‌های شایسته زندگی اجتماعی،ضروری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بر اساس تلاش‌هایی که در کنفرانس‌ها و مجامع بین‌المللی به عمل آمده،با نگرش سکولاریستی،انسان از حوزه ارزش‌ها جدا شده و روشن است که اسلام به طور کلی با سکولاریسم،هم درتفسیر انسان،هم در تفسیر عالم هستی و هم در تفسیر حقیقت حیات،ناسازگار 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بنابراین،منشأ بسیاری از تفاوت‌ها در ماهیت و مصادیق حقوق بشر،تفاوت در جهان‌بینی و انسان‌شناسی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هرگز منظور این نیست که انسان به صرف انسان بودن حقوقی ندارد؛بلکه بحث درباره کلیت حقوق بشر است</w:t>
      </w:r>
      <w:r>
        <w:rPr>
          <w:rFonts w:eastAsia="IRNazanin" w:cs="IRNazanin"/>
          <w:color w:val="111111"/>
          <w:sz w:val="28"/>
          <w:szCs w:val="28"/>
          <w:rtl w:val="true"/>
          <w:lang w:bidi="fa-IR"/>
        </w:rPr>
        <w:t>.</w:t>
      </w:r>
    </w:p>
    <w:p>
      <w:pPr>
        <w:pStyle w:val="Heading3"/>
        <w:numPr>
          <w:ilvl w:val="2"/>
          <w:numId w:val="1"/>
        </w:numPr>
        <w:rPr/>
      </w:pPr>
      <w:bookmarkStart w:id="559" w:name="__RefHeading___Toc4685872_581953129"/>
      <w:bookmarkStart w:id="560" w:name="_Toc214"/>
      <w:bookmarkEnd w:id="559"/>
      <w:r>
        <w:rPr>
          <w:rtl w:val="true"/>
        </w:rPr>
        <w:t>ملاک اعتبار و تفسیر</w:t>
      </w:r>
      <w:bookmarkEnd w:id="560"/>
    </w:p>
    <w:p>
      <w:pPr>
        <w:pStyle w:val="Heading4"/>
        <w:numPr>
          <w:ilvl w:val="3"/>
          <w:numId w:val="1"/>
        </w:numPr>
        <w:rPr/>
      </w:pPr>
      <w:bookmarkStart w:id="561" w:name="__RefHeading___Toc4685874_581953129"/>
      <w:bookmarkStart w:id="562" w:name="_Toc215"/>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ملاک اعتبار حقوق و آزادی‌های مندرج در اعلامیه و معیار تفسیر آن،یکی از محورهای بحث تطبیقی دو اعلامیه است</w:t>
      </w:r>
      <w:r>
        <w:rPr>
          <w:rFonts w:eastAsia="IRNazanin" w:cs="IRNazanin"/>
          <w:color w:val="111111"/>
          <w:sz w:val="28"/>
          <w:szCs w:val="28"/>
          <w:rtl w:val="true"/>
          <w:lang w:bidi="fa-IR"/>
        </w:rPr>
        <w:t>.</w:t>
      </w:r>
    </w:p>
    <w:p>
      <w:pPr>
        <w:pStyle w:val="Heading4"/>
        <w:numPr>
          <w:ilvl w:val="3"/>
          <w:numId w:val="1"/>
        </w:numPr>
        <w:rPr/>
      </w:pPr>
      <w:bookmarkStart w:id="563" w:name="__RefHeading___Toc4685876_581953129"/>
      <w:bookmarkStart w:id="564" w:name="_Toc216"/>
      <w:bookmarkEnd w:id="563"/>
      <w:r>
        <w:rPr/>
        <w:t>1</w:t>
      </w:r>
      <w:r>
        <w:rPr>
          <w:rtl w:val="true"/>
        </w:rPr>
        <w:t>-</w:t>
      </w:r>
      <w:r>
        <w:rPr>
          <w:rtl w:val="true"/>
        </w:rPr>
        <w:t>ملاک اعتبار و تفسیر اعلامیه جهانی حقوق بشر</w:t>
      </w:r>
      <w:bookmarkEnd w:id="564"/>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مقابل آن جامعه‌ای وظیفه دارد که رشد آزاد و کامل شخصیت او را میسر سازد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اجرای حقوق و استفاده از آزادی‌های خود،فقط تابع محدودیت‌هایی است که به وسیله قانون،منحصراً به منظور تأمین شناسایی،مراعات حقوق و آزادی‌هایی دیگران،برای مقتضیات صحیح اخلاقی و نظم عمومی و رفاه همگانی،در شرایط یک جامعه دموکراتیک وضع گردیده است</w:t>
      </w:r>
      <w:r>
        <w:rPr>
          <w:rFonts w:eastAsia="IRNazanin" w:cs="IRNazanin"/>
          <w:color w:val="111111"/>
          <w:sz w:val="28"/>
          <w:szCs w:val="28"/>
          <w:rtl w:val="true"/>
          <w:lang w:bidi="fa-IR"/>
        </w:rPr>
        <w:t>.</w:t>
      </w:r>
      <w:bookmarkStart w:id="565" w:name="pg5832_37543"/>
    </w:p>
    <w:p>
      <w:pPr>
        <w:pStyle w:val="BookText"/>
        <w:rPr/>
      </w:pPr>
      <w:bookmarkEnd w:id="565"/>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و آزادی‌ها،در هیچ موردی نمی‌تواند برخلاف مقاصد و اصول ملل متحد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مقررات اعلامیه حاضر نباید به‌گونه‌ای تفسیر شود که متضمن حقی برای دولتی یا جمعیتی یا فردی باشد که به موجب آن بتواند هر یک از حقوق و آزادی‌های مندرج در این اعلامیه را از بین ببرد یا در این راستا فعالیتی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برقراری نظمی را بخواهد که از لحاظ اجتماعی و بین‌المللی،حقوق و آزادی‌هایی را که در این اعلامیه بیان گردیده تأمین و آنها را اجرا کند</w:t>
      </w:r>
      <w:r>
        <w:rPr>
          <w:rFonts w:eastAsia="IRNazanin" w:cs="IRNazanin"/>
          <w:color w:val="111111"/>
          <w:sz w:val="28"/>
          <w:szCs w:val="28"/>
          <w:rtl w:val="true"/>
          <w:lang w:bidi="fa-IR"/>
        </w:rPr>
        <w:t>.</w:t>
      </w:r>
    </w:p>
    <w:p>
      <w:pPr>
        <w:pStyle w:val="Heading4"/>
        <w:numPr>
          <w:ilvl w:val="3"/>
          <w:numId w:val="1"/>
        </w:numPr>
        <w:rPr/>
      </w:pPr>
      <w:bookmarkStart w:id="566" w:name="__RefHeading___Toc4685878_581953129"/>
      <w:bookmarkStart w:id="567" w:name="_Toc217"/>
      <w:bookmarkEnd w:id="566"/>
      <w:r>
        <w:rPr/>
        <w:t>2</w:t>
      </w:r>
      <w:r>
        <w:rPr>
          <w:rtl w:val="true"/>
        </w:rPr>
        <w:t>-</w:t>
      </w:r>
      <w:r>
        <w:rPr>
          <w:rtl w:val="true"/>
        </w:rPr>
        <w:t>ملاک اعتبار و تفسیر اعلامیه حقوق بشر اسلامی</w:t>
      </w:r>
      <w:bookmarkEnd w:id="567"/>
    </w:p>
    <w:p>
      <w:pPr>
        <w:pStyle w:val="BookText"/>
        <w:rPr/>
      </w:pPr>
      <w:r>
        <w:rPr>
          <w:rFonts w:ascii="IRNazanin" w:hAnsi="IRNazanin" w:eastAsia="IRNazanin"/>
          <w:color w:val="111111"/>
          <w:sz w:val="28"/>
          <w:sz w:val="28"/>
          <w:szCs w:val="28"/>
          <w:rtl w:val="true"/>
          <w:lang w:bidi="fa-IR"/>
        </w:rPr>
        <w:t>با توجه به رویکرد دینی اعلامیه حقوق بشر اسلامی،کلیه حقوق و آزادی‌های مندرج در اعلامیه،مشروط به مطابقت آن با احکام شریعت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بیست‌وچهارم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دلیل،اعلامیه شریعت اسلامی را تنها مرجع برای تفسیر یا توضیح مواد آن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بیست‌وپنجم</w:t>
      </w:r>
      <w:r>
        <w:rPr>
          <w:rFonts w:eastAsia="IRNazanin" w:cs="IRNazanin"/>
          <w:color w:val="111111"/>
          <w:sz w:val="28"/>
          <w:szCs w:val="28"/>
          <w:rtl w:val="true"/>
          <w:lang w:bidi="fa-IR"/>
        </w:rPr>
        <w:t>).</w:t>
      </w:r>
    </w:p>
    <w:p>
      <w:pPr>
        <w:pStyle w:val="Heading3"/>
        <w:numPr>
          <w:ilvl w:val="2"/>
          <w:numId w:val="1"/>
        </w:numPr>
        <w:rPr/>
      </w:pPr>
      <w:bookmarkStart w:id="568" w:name="__RefHeading___Toc4685880_581953129"/>
      <w:bookmarkStart w:id="569" w:name="_Toc218"/>
      <w:bookmarkEnd w:id="568"/>
      <w:r>
        <w:rPr>
          <w:rtl w:val="true"/>
        </w:rPr>
        <w:t>خلاصه</w:t>
      </w:r>
      <w:bookmarkEnd w:id="5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 جهانی حقوق بشر مشتمل بر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ماده،نخستین فهرست حقوق بشر و آزادی‌های اساسی است که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متحد به تصویب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حقوق بشر اسلامی 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مصوب کشورهای عضو سازمان کنفرانس اسلامی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اعلامیه،اصول موضوعه و یک سری حقوق مدنی،سیاسی،اقتصادی،اجتماعی و فرهنگی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پایان،نظام حقوقی‌ای ارائه شده که به نظر بانیان اعلامیه،در آن تحقق حقوق بشر امکان‌پذیر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حقوقی هر دو اعلامیه مورد بحث است و هنوز در الزام‌آوری آنها اتفاق نظر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به دلیل فقدان شالوده نظری،دچار بی‌خدایی،تکلیف‌گریزی و غفلت از فرجام‌باوری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 حقوق بشر اسلامی به دلیل بنیان نظری مستحکم،از این‌گونه کاستی‌ها دیده نمی‌شود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جهانی حقوق بشر دارای رویکرد مادی و اعلامیه حقوق بشر اسلامی دارای رویکرد توحیدی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بنابراین،طبیعی است که نگاه آنها به انسان و دین و مذهب متفاوت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برهان‌پذیری و برهان‌ناپذیری دو اعلامیه نیز از ملاک‌های تأثیرگذار در بحث تطبیقی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برایند تفاوت رویکردها و شالوده نظری،این می‌شود که اعلامیه جهانی حقوق بشر قابلیت برهان‌پذیری ندارد؛اما اعلامیه حقوق بشر اسلامی کاملا برهان‌پذیر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اعتبار حقوق و آزادی‌های مندرج در اعلامیه جهانی حقوق بشر و معیار تفسیر آنها قانون و مقاصد ملل متحد است؛اما ملاک اعتبار حقوق و آزادی‌های مطرح در اعلامیه حقوق بشر اسلامی و معیار تفسیر آنها شریعت اسلام است</w:t>
      </w:r>
      <w:r>
        <w:rPr>
          <w:rFonts w:eastAsia="IRNazanin" w:cs="IRNazanin"/>
          <w:color w:val="111111"/>
          <w:sz w:val="28"/>
          <w:szCs w:val="28"/>
          <w:rtl w:val="true"/>
          <w:lang w:bidi="fa-IR"/>
        </w:rPr>
        <w:t>.</w:t>
      </w:r>
      <w:bookmarkStart w:id="570" w:name="pg5832_37545"/>
    </w:p>
    <w:p>
      <w:pPr>
        <w:pStyle w:val="Heading3"/>
        <w:numPr>
          <w:ilvl w:val="2"/>
          <w:numId w:val="1"/>
        </w:numPr>
        <w:rPr/>
      </w:pPr>
      <w:bookmarkStart w:id="571" w:name="__RefHeading___Toc4685882_581953129"/>
      <w:bookmarkStart w:id="572" w:name="_Toc219"/>
      <w:bookmarkEnd w:id="570"/>
      <w:bookmarkEnd w:id="571"/>
      <w:r>
        <w:rPr>
          <w:rtl w:val="true"/>
        </w:rPr>
        <w:t>پرسش ها</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دو اعلامیه از چه بخش‌هایی تشکیل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از چه کاستی‌هایی رنج می‌برد؟چرا؟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پیامد رویکردهای توحیدی و مادی در زمینه حقوق بشر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اعلامیه جهانی حقوق بشر برهان‌پذیر است؟چرا؟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برهان‌پذیری اعلامیه حقوق بشر اسلامی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اعتبار حقوق و آزادی‌های مندرج در اعلامیه جهانی حقوق بشر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شریعت در اعلامیه حقوق بشر اسلامی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دو اعلامیه را نسبت به دین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مورد نظر دو اعلامیه را تعریف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حق و تکلیف را از دیدگاه دو اعلامیه بررسی کنید</w:t>
      </w:r>
      <w:r>
        <w:rPr>
          <w:rFonts w:eastAsia="IRNazanin" w:cs="IRNazanin"/>
          <w:color w:val="111111"/>
          <w:sz w:val="28"/>
          <w:szCs w:val="28"/>
          <w:rtl w:val="true"/>
          <w:lang w:bidi="fa-IR"/>
        </w:rPr>
        <w:t>.</w:t>
      </w:r>
      <w:bookmarkStart w:id="573" w:name="pg5832_37546"/>
    </w:p>
    <w:p>
      <w:pPr>
        <w:pStyle w:val="Heading3"/>
        <w:numPr>
          <w:ilvl w:val="2"/>
          <w:numId w:val="1"/>
        </w:numPr>
        <w:rPr/>
      </w:pPr>
      <w:bookmarkStart w:id="574" w:name="__RefHeading___Toc4685884_581953129"/>
      <w:bookmarkStart w:id="575" w:name="_Toc220"/>
      <w:bookmarkEnd w:id="573"/>
      <w:bookmarkEnd w:id="574"/>
      <w:r>
        <w:rPr>
          <w:rtl w:val="true"/>
        </w:rPr>
        <w:t>منابع برای مطالعه</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بشر،قم،مرکز نشر اسراء،</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هستی‌شناسانه به حقوق،قم،وحدت بخش،</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عمومی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،تهران،امیرکبیر،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گلزاده غفوری،علی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اعلامیه جهانی حقوق بشر،الفتح،</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اسلام،قم،مؤسسه آموزشی و پژوهشی امام خمینی رحمه الله،</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اسلامی و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حقوق بشر در جهان اسلام،تهران،مرکز بازشناسی اسلام و ایران،انتشارات باز،</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مهرپور،حسین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بین‌المللی حقوق بشر،تهران،اطلاعات،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فلاحی،مهرداد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جایگاه تکلیف فردی در نظام بین‌المللی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خبری سازمان‌های بین‌المللی و حقوق بشر،ج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،انتشارات کمیسیون حقوق بشر اسلامی ایران،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نبویان،سید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چهار پرسش بنیادین،قم،انتشارات مؤسسه آموزشی و پژوهشی امام خمینی رحمه الله،</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76" w:name="pg5832_37547"/>
    </w:p>
    <w:p>
      <w:pPr>
        <w:pStyle w:val="Heading2"/>
        <w:numPr>
          <w:ilvl w:val="1"/>
          <w:numId w:val="1"/>
        </w:numPr>
        <w:rPr/>
      </w:pPr>
      <w:bookmarkStart w:id="577" w:name="__RefHeading___Toc4685886_581953129"/>
      <w:bookmarkStart w:id="578" w:name="_Toc221"/>
      <w:bookmarkEnd w:id="576"/>
      <w:bookmarkEnd w:id="577"/>
      <w:r>
        <w:rPr/>
        <w:t>11</w:t>
      </w:r>
      <w:r>
        <w:rPr>
          <w:rtl w:val="true"/>
        </w:rPr>
        <w:t>-</w:t>
      </w:r>
      <w:r>
        <w:rPr>
          <w:rtl w:val="true"/>
        </w:rPr>
        <w:t>کرامت انسان</w:t>
      </w:r>
      <w:bookmarkEnd w:id="578"/>
    </w:p>
    <w:p>
      <w:pPr>
        <w:pStyle w:val="Heading3"/>
        <w:numPr>
          <w:ilvl w:val="2"/>
          <w:numId w:val="1"/>
        </w:numPr>
        <w:rPr/>
      </w:pPr>
      <w:bookmarkStart w:id="579" w:name="__RefHeading___Toc4685888_581953129"/>
      <w:bookmarkStart w:id="580" w:name="_Toc222"/>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 و انواع آن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اسلامی و غربی را نسبت به کرامت انسان تبیین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کرامت ذاتی انسان را بشناسد؛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عمده رویکرد دو اعلامیه جهانی و اسلامی حقوق بشر را برشمارد؛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کرامت با قصاص را از لحاظ منطقی تبیین کند</w:t>
      </w:r>
      <w:r>
        <w:rPr>
          <w:rFonts w:eastAsia="IRNazanin" w:cs="IRNazanin"/>
          <w:color w:val="111111"/>
          <w:sz w:val="28"/>
          <w:szCs w:val="28"/>
          <w:rtl w:val="true"/>
          <w:lang w:bidi="fa-IR"/>
        </w:rPr>
        <w:t>.</w:t>
      </w:r>
    </w:p>
    <w:p>
      <w:pPr>
        <w:pStyle w:val="Heading3"/>
        <w:numPr>
          <w:ilvl w:val="2"/>
          <w:numId w:val="1"/>
        </w:numPr>
        <w:rPr/>
      </w:pPr>
      <w:bookmarkStart w:id="581" w:name="__RefHeading___Toc4685890_581953129"/>
      <w:bookmarkStart w:id="582" w:name="_Toc223"/>
      <w:bookmarkEnd w:id="581"/>
      <w:r>
        <w:rPr>
          <w:rtl w:val="true"/>
        </w:rPr>
        <w:t>مقدمه</w:t>
      </w:r>
      <w:bookmarkEnd w:id="5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انسان مورد عنایت اسلام و قابل توجه اسناد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حیثیت ذاتی کلیه اعضای خانواده بشری و حقوق یکسان و انتقال‌ناپذیر آنان،اساس آزادی،عدالت و صلح را در جهان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اسلامی،ضمن تأکید بر هم‌خانوادگی بشر،همه مردم را به منزله عائله خداوند و در اصل شرافت انسانی و مسئولیت برابر می‌داند و هر گونه تبعیض را ممنوع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بانیان حقوق بشر تا چه اندازه حقیقت این حق را درک نموده و بر رعایت آن اهتمام ورزیده‌اند،جای بحث و تأمل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تأثیر حرکت جهانی در راستای حق کرامت انسانی و توسعه حقوق بشر،اعتراف به این حقیقت است که برای تضمین حقوق بشر باید ماهیت انسان را که</w:t>
      </w:r>
      <w:bookmarkStart w:id="583" w:name="pg5832_37548"/>
    </w:p>
    <w:p>
      <w:pPr>
        <w:pStyle w:val="BookText"/>
        <w:rPr/>
      </w:pPr>
      <w:bookmarkEnd w:id="583"/>
      <w:r>
        <w:rPr>
          <w:rFonts w:ascii="IRNazanin" w:hAnsi="IRNazanin" w:eastAsia="IRNazanin"/>
          <w:color w:val="111111"/>
          <w:sz w:val="28"/>
          <w:sz w:val="28"/>
          <w:szCs w:val="28"/>
          <w:rtl w:val="true"/>
          <w:lang w:bidi="fa-IR"/>
        </w:rPr>
        <w:t>موجودی با کرامت است،بشناسیم و کرامت انسانی او را پاس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تبیین هر دو اعلامیه که در واقع ناظر به کرامت انسان به معنای فلسفی آن است، </w:t>
      </w:r>
      <w:r>
        <w:rPr>
          <w:rStyle w:val="FootnoteAnchor"/>
          <w:rtl w:val="true"/>
        </w:rPr>
        <w:footnoteReference w:id="412"/>
      </w:r>
      <w:r>
        <w:rPr>
          <w:rFonts w:ascii="IRNazanin" w:hAnsi="IRNazanin" w:eastAsia="IRNazanin"/>
          <w:color w:val="111111"/>
          <w:sz w:val="28"/>
          <w:sz w:val="28"/>
          <w:szCs w:val="28"/>
          <w:rtl w:val="true"/>
          <w:lang w:bidi="fa-IR"/>
        </w:rPr>
        <w:t>چنین پرسش‌هایی را مطرح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چیست؟هویت خانواده بشری چگونه و بر چه اساسی شکل می‌گیرد؟حقوق یکسان و انتقال‌ناپذیر بشر کدامند؟معیار تشخیص این حقوق چیست؟آزادی،صلح و عدالت در جهان چگونه و بر چه معیاری قابل تأمین است؟چرا انسان کرامت دارد؟ملاک شناسایی حیثیت ذاتی یا کرامت انسانی چیست؟</w:t>
      </w:r>
    </w:p>
    <w:p>
      <w:pPr>
        <w:pStyle w:val="BookText"/>
        <w:rPr/>
      </w:pPr>
      <w:r>
        <w:rPr>
          <w:rFonts w:ascii="IRNazanin" w:hAnsi="IRNazanin" w:eastAsia="IRNazanin"/>
          <w:color w:val="111111"/>
          <w:sz w:val="28"/>
          <w:sz w:val="28"/>
          <w:szCs w:val="28"/>
          <w:rtl w:val="true"/>
          <w:lang w:bidi="fa-IR"/>
        </w:rPr>
        <w:t>تحلیل این پرسش‌های بنیادین فلسفی و ارائه پاسخ‌های عقلانی به آن،در راستای اثبات کرامت انسانی است؛اما تبیین حیثیت ذاتی یا کرامت انسانی،بیشتر مورد اهتمام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بحث بر پایه حق و عدالت است،باید موضع هر دو اعلامیه نسبت به کرامت انسانی به طور شفاف مشخص گردد</w:t>
      </w:r>
      <w:r>
        <w:rPr>
          <w:rFonts w:eastAsia="IRNazanin" w:cs="IRNazanin"/>
          <w:color w:val="111111"/>
          <w:sz w:val="28"/>
          <w:szCs w:val="28"/>
          <w:rtl w:val="true"/>
          <w:lang w:bidi="fa-IR"/>
        </w:rPr>
        <w:t>.</w:t>
      </w:r>
    </w:p>
    <w:p>
      <w:pPr>
        <w:pStyle w:val="Heading3"/>
        <w:numPr>
          <w:ilvl w:val="2"/>
          <w:numId w:val="1"/>
        </w:numPr>
        <w:rPr/>
      </w:pPr>
      <w:bookmarkStart w:id="584" w:name="__RefHeading___Toc4685892_581953129"/>
      <w:bookmarkStart w:id="585" w:name="_Toc224"/>
      <w:bookmarkEnd w:id="584"/>
      <w:r>
        <w:rPr>
          <w:rtl w:val="true"/>
        </w:rPr>
        <w:t>تعریف کرامت</w:t>
      </w:r>
      <w:bookmarkEnd w:id="58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قرآنی دارد،واژه‌ای عربی و معادل واژه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در لغت به معنای بزرگی ورزیدن،جوانمردی،بخشندگی،عزت و بزرگواری است</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هرگاه خداوند متعال با واژه کرم و کرامت وصف شود،مراد از آن،جان،حیات و نعمت‌های آشکار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کرم و کرامت بر انسان بیانگر اخلاق و رفتار پسندیده است که از او سر می‌زند</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اکرام و</w:t>
      </w:r>
      <w:bookmarkStart w:id="586" w:name="pg5832_37549"/>
    </w:p>
    <w:p>
      <w:pPr>
        <w:pStyle w:val="BookText"/>
        <w:rPr/>
      </w:pPr>
      <w:bookmarkEnd w:id="586"/>
      <w:r>
        <w:rPr>
          <w:rFonts w:ascii="IRNazanin" w:hAnsi="IRNazanin" w:eastAsia="IRNazanin"/>
          <w:color w:val="111111"/>
          <w:sz w:val="28"/>
          <w:sz w:val="28"/>
          <w:szCs w:val="28"/>
          <w:rtl w:val="true"/>
          <w:lang w:bidi="fa-IR"/>
        </w:rPr>
        <w:t>تکریم این است که بزرگداشتی یا سودی به انسان برسد که در آن نقصان و خواری نباشد یا چیزی که به او می‌رسد او را کریم و شریف گرداند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کرامت عبارت است از پاک بودن از آلودگی‌ها،عزت،شرف و کمال مخصوص آن موجودی که کرامت به او منتسب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تعریف دقیق،کریم و کرامت در مقابل اهانت است؛چنان‌که عزت در مقابل لذت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بیانگر عزت و بزرگواری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در ذات موجود کریم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بنابراین،سخاوت،کار پسندیده،لئیم نبودن و دیگر صفات نیکو از لوازم کرامت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اصطلاح،کرامت عبارت است از پاک بودن از آلودگی‌ها و عزت و شرف و کمال ویژه موجودی که کرامت به او نسبت داده می‌شود</w:t>
      </w:r>
      <w:r>
        <w:rPr>
          <w:rFonts w:eastAsia="IRNazanin" w:cs="IRNazanin"/>
          <w:color w:val="111111"/>
          <w:sz w:val="28"/>
          <w:szCs w:val="28"/>
          <w:rtl w:val="true"/>
          <w:lang w:bidi="fa-IR"/>
        </w:rPr>
        <w:t xml:space="preserve">. </w:t>
      </w:r>
      <w:r>
        <w:rPr>
          <w:rStyle w:val="FootnoteAnchor"/>
          <w:rtl w:val="true"/>
        </w:rPr>
        <w:footnoteReference w:id="418"/>
      </w:r>
    </w:p>
    <w:p>
      <w:pPr>
        <w:pStyle w:val="Heading3"/>
        <w:numPr>
          <w:ilvl w:val="2"/>
          <w:numId w:val="1"/>
        </w:numPr>
        <w:rPr/>
      </w:pPr>
      <w:bookmarkStart w:id="587" w:name="__RefHeading___Toc4685894_581953129"/>
      <w:bookmarkStart w:id="588" w:name="_Toc225"/>
      <w:bookmarkEnd w:id="587"/>
      <w:r>
        <w:rPr>
          <w:rtl w:val="true"/>
        </w:rPr>
        <w:t>کرامت در اسلام</w:t>
      </w:r>
      <w:bookmarkEnd w:id="588"/>
    </w:p>
    <w:p>
      <w:pPr>
        <w:pStyle w:val="Heading4"/>
        <w:numPr>
          <w:ilvl w:val="3"/>
          <w:numId w:val="1"/>
        </w:numPr>
        <w:rPr/>
      </w:pPr>
      <w:bookmarkStart w:id="589" w:name="__RefHeading___Toc4685896_581953129"/>
      <w:bookmarkStart w:id="590" w:name="_Toc226"/>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تکریم انسان در ادیان الهی به مثابه یک حق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جایگاه کامل‌ترین و آخرین دین الهی،دو نوع کرامت برای انسان قائل است</w:t>
      </w:r>
      <w:r>
        <w:rPr>
          <w:rFonts w:eastAsia="IRNazanin" w:cs="IRNazanin"/>
          <w:color w:val="111111"/>
          <w:sz w:val="28"/>
          <w:szCs w:val="28"/>
          <w:rtl w:val="true"/>
          <w:lang w:bidi="fa-IR"/>
        </w:rPr>
        <w:t>:</w:t>
      </w:r>
    </w:p>
    <w:p>
      <w:pPr>
        <w:pStyle w:val="Heading4"/>
        <w:numPr>
          <w:ilvl w:val="3"/>
          <w:numId w:val="1"/>
        </w:numPr>
        <w:rPr/>
      </w:pPr>
      <w:bookmarkStart w:id="591" w:name="__RefHeading___Toc4685898_581953129"/>
      <w:bookmarkStart w:id="592" w:name="_Toc227"/>
      <w:bookmarkEnd w:id="591"/>
      <w:r>
        <w:rPr/>
        <w:t>1</w:t>
      </w:r>
      <w:r>
        <w:rPr>
          <w:rtl w:val="true"/>
        </w:rPr>
        <w:t>-</w:t>
      </w:r>
      <w:r>
        <w:rPr>
          <w:rtl w:val="true"/>
        </w:rPr>
        <w:t>کرامت ذاتی</w:t>
      </w:r>
      <w:bookmarkEnd w:id="5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کرامتی که خداوند متعال همه انسان‌ها را بدون استثنا از آن نعمت بزرگ برخوردار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کَرَّمْنا بَنِی آدَمَ وَ حَمَلْناهُمْ فِی الْبَرِّ وَ الْبَحْرِ وَ رَزَقْناهُمْ مِنَ الطَّیِّباتِ وَ فَضَّلْناهُمْ عَلی کَثِیرٍ مِمَّنْ خَلَقْنا تَفْضِیلاً ؛ </w:t>
      </w:r>
      <w:r>
        <w:rPr>
          <w:rStyle w:val="FootnoteAnchor"/>
          <w:rtl w:val="true"/>
        </w:rPr>
        <w:footnoteReference w:id="419"/>
      </w:r>
      <w:r>
        <w:rPr>
          <w:rFonts w:ascii="IRNazanin" w:hAnsi="IRNazanin" w:eastAsia="IRNazanin"/>
          <w:color w:val="111111"/>
          <w:sz w:val="28"/>
          <w:sz w:val="28"/>
          <w:szCs w:val="28"/>
          <w:rtl w:val="true"/>
          <w:lang w:bidi="fa-IR"/>
        </w:rPr>
        <w:t>ما فرزندان آدم را گرامی داشتیم و</w:t>
      </w:r>
    </w:p>
    <w:p>
      <w:pPr>
        <w:pStyle w:val="BookText"/>
        <w:rPr/>
      </w:pPr>
      <w:r>
        <w:rPr>
          <w:rFonts w:ascii="IRNazanin" w:hAnsi="IRNazanin" w:eastAsia="IRNazanin"/>
          <w:color w:val="111111"/>
          <w:sz w:val="28"/>
          <w:sz w:val="28"/>
          <w:szCs w:val="28"/>
          <w:rtl w:val="true"/>
          <w:lang w:bidi="fa-IR"/>
        </w:rPr>
        <w:t>آنها را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کردیم و از انواع پاکیزه به آنان روزی دادیم و آنها را بر بسیاری از موجوداتی که آفریده‌ایم،برتری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برتری انسان بر سایر مخلوقات،نعمت‌های خاصی است که خدای متعال فقط به انسان‌ها ارزانی داشته و بدین‌گونه آنان را بر سایر مخلوقات برتری داده و موجبات امتیازشان را بر دیگر موجودات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انسان ذاتا دارای کرامتی است که منسوب به خداوند است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انسان دارای روح الهی،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مسجود ملائکه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خلیفه خدا در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کرامت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انسانی،کرامتی است که در متن تکوین و آفرینش انسان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انسان به دلیل داشتن این وصف،در واقع مدح پروردگار کریم است؛چون خداوند انسان را ذاتا و فی‌نفسه بر سایر موجودات ظاهری و باطنی برتری و فضیلت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صفت مربوط به مقام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آن‌هنگام که با اراده خود از طریق ارتکاب جنایت و خیانت بر خویشتن و دیگران آن را از خود سلب نکند،شایسته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آدمی‌زادگان را گرامی داشتیم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خداوند در معاشرتی که با انسان داشت،او را احترام کرد و بالا دست موجودات دیگر نشاند؛بلکه در حقیقت خلقت و آفرینش او را مکرم قرار داد؛یعنی این کرامت و شرافت و بزرگواری را در سرشت و آفرینش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کرامت و عزت و</w:t>
      </w:r>
      <w:bookmarkStart w:id="593" w:name="pg5832_37552"/>
    </w:p>
    <w:p>
      <w:pPr>
        <w:pStyle w:val="BookText"/>
        <w:rPr/>
      </w:pPr>
      <w:bookmarkEnd w:id="593"/>
      <w:r>
        <w:rPr>
          <w:rFonts w:ascii="IRNazanin" w:hAnsi="IRNazanin" w:eastAsia="IRNazanin"/>
          <w:color w:val="111111"/>
          <w:sz w:val="28"/>
          <w:sz w:val="28"/>
          <w:szCs w:val="28"/>
          <w:rtl w:val="true"/>
          <w:lang w:bidi="fa-IR"/>
        </w:rPr>
        <w:t>بزرگواری،جزء سرنوشت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انسان اگر خود را آن‌چنان که هست بیابد،کرامت و عزت را می‌یابد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کرامت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طبیعی همه انسان‌هاست،تا هنگامی که با اختیار آن را از خود سلب نکند</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این شرافت ذاتی شیء است که هیچ رتبه و درجه‌ای را برنمی‌تابد و با غیر مقایسه نمی‌شود؛برخلاف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مقایسه با غیر آن قابل تبیین است</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594" w:name="__RefHeading___Toc4685900_581953129"/>
      <w:bookmarkStart w:id="595" w:name="_Toc228"/>
      <w:bookmarkEnd w:id="594"/>
      <w:r>
        <w:rPr/>
        <w:t>2</w:t>
      </w:r>
      <w:r>
        <w:rPr>
          <w:rtl w:val="true"/>
        </w:rPr>
        <w:t>-</w:t>
      </w:r>
      <w:r>
        <w:rPr>
          <w:rtl w:val="true"/>
        </w:rPr>
        <w:t>کرامت اکتسابی</w:t>
      </w:r>
      <w:bookmarkEnd w:id="595"/>
    </w:p>
    <w:p>
      <w:pPr>
        <w:pStyle w:val="BookText"/>
        <w:rPr/>
      </w:pPr>
      <w:r>
        <w:rPr>
          <w:rFonts w:ascii="IRNazanin" w:hAnsi="IRNazanin" w:eastAsia="IRNazanin"/>
          <w:color w:val="111111"/>
          <w:sz w:val="28"/>
          <w:sz w:val="28"/>
          <w:szCs w:val="28"/>
          <w:rtl w:val="true"/>
          <w:lang w:bidi="fa-IR"/>
        </w:rPr>
        <w:t>کرامتی که از به کار انداختن استعدادها و نیروهای مثبت در وجود آدمی و تکاپو در مسیر رشد و کمال و خیرات ناشی می‌گردد،اکتسابی و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نهایی و عالی انسانی در گرو این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إِنَّ أَکْرَمَکُمْ عِنْدَ اللّهِ أَتْقاکُمْ إِنَّ اللّهَ عَلِیمٌ خَبِیرٌ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یک مرد و زن آفریدیم و شما را تیره‌ها قبیله‌ها قرار دادیم تا یکدیگر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نزد خداوند باتقواترین شماست؛همانا خداوند دانا و آگاه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توحیدی،حق کرامت به معنای حق 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یا اختصاص قابل نقل و انتقال و 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 این حق مانند دیگر اصول حقوق اساسی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امتیازی را که خداوند به عنوان کرامت و شرف و حیثیت ارزشی به او عنایت فرموده،نقل یا اسقاط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نمی‌تواند بگوید من حق احترام خود را در یک معامله به دیگری منتقل کردم یا اسقاط کردم و پس از این نقل و انتقال،من حق احترام و کرامت و شرف ندارم و هر کس هر اهانتی بر من روا بدارد،مانعی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اسلام،همان گونه که دفاع از کرامت و شرف انسانی لازم است،ارشاد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بسیار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از کرامت و شرف خود دست بردارد،واجب است؛چون هیچ‌کس کرامت و شرف دیگری را مورد اهانت قرار نمی‌دهد؛مگر این‌که نخست کرامت و شرف خود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حقوقی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حرمت است و حق دارد در جامعه به طور محترمانه زندگی کند و کسی حق ندارد با گفتار و رفتار خویش حیثیت او را با خطر مواجه سازد و حکومت باید به گونه‌ای عمل کند که موجب بی‌حرمتی شخص مجرم نگردد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بدون کرامت و شرف انسانی،نه فقط زندگی انسانی نیست؛بلکه حتی از زندگی حیوانی نیز پست‌تر است؛زیرا بدیهی است که انسان فاقد کرامت،به سبب داشتن نیروها و استعدادهای گوناگون،می‌تواند کرامت همه انسان‌ها را تهدید کند و برای اشباع خودخواهی‌هایش،بشریت را به خاک و خون بکشد؛در صورتی‌که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درنده‌ترین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آسیب زدن به کرامت و شرف انسانی را ندارند و نهایت امر،در صورت گرسنگی یا به اقتضای طبعی که دارند،ممکن است آسیبی به جسم آدمی برسانند؛ولی نه از روی دشمنی با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با مطالعات همه‌جانبه در وضع مغز و روان انسان‌ها به این نتیجه می‌رسیم که اگر کسی به اهمیت و کرامت و شرف انسانی پی ببرد و خود از این</w:t>
      </w:r>
      <w:bookmarkStart w:id="596" w:name="pg5832_37556"/>
    </w:p>
    <w:p>
      <w:pPr>
        <w:pStyle w:val="BookText"/>
        <w:rPr/>
      </w:pPr>
      <w:bookmarkEnd w:id="596"/>
      <w:r>
        <w:rPr>
          <w:rFonts w:ascii="IRNazanin" w:hAnsi="IRNazanin" w:eastAsia="IRNazanin"/>
          <w:color w:val="111111"/>
          <w:sz w:val="28"/>
          <w:sz w:val="28"/>
          <w:szCs w:val="28"/>
          <w:rtl w:val="true"/>
          <w:lang w:bidi="fa-IR"/>
        </w:rPr>
        <w:t>سرمایه باعظمت انسانی برخوردار باشد،محال است به فرد دیگری اهانت کند و کرامت و شرف او را جریحه‌دار سازد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597" w:name="__RefHeading___Toc4685902_581953129"/>
      <w:bookmarkStart w:id="598" w:name="_Toc229"/>
      <w:bookmarkEnd w:id="597"/>
      <w:r>
        <w:rPr>
          <w:rtl w:val="true"/>
        </w:rPr>
        <w:t>کرامت در اعلامیه حقوق بشر اسلامی</w:t>
      </w:r>
      <w:bookmarkEnd w:id="598"/>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طور کلی یک خانواده می‌باشند که بندگی نسبت به خداوند و فرزندی نسبت به آدم،آنها را گرد آورده و همه مردم در اصل شرافت انسانی و تکلیف و مسئولیت برابرند؛بدون هر گونه تبعیضی از لحاظ نژاد،یا رنگ یا زبان یا جنس یا اعتقاد دینی یا وابستگی سیاسی یا وضع اجتماعی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صحیح،تنها تضمین برای رشد این شرافت از راه تکامل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مخلوقات به منزله عائله خداوند هستند و محبوب‌ترین آنان نزد خدا سودمندترین آنان به همنوع خود است و هیچ‌کس بر دیگری برتری ندارد،مگر در تقوا و 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انسانی،حرمتی دارد و می‌تواند از حرمت و حیثیت خود در زندگی یا پس از مرگ پاسداری کند و دولت و جامعه موظف است که از پیکر و مدفن او محافظت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و محدود ساختن آزادی،تبعید،و مجازات انسان جایز نیست،مگر به مقتضای شرع،و نباید او را شکنجه بدنی یا روحی کرد یا با او به‌گونه‌ای حقارت‌آمیز،خشن،یا منافی حیثیت انسانی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اجبار هر فردی برای آزمایش‌های پزشکی یا علمی جایز نیست،مگر با رضایت وی و مشروط بر این‌که سلامتی و زندگی او به خطر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همچنین،تدوین قوانین استثنایی که به قوه اجرائیه چنین اجازه‌ای را بدهد،نیز جایز نیست</w:t>
      </w:r>
      <w:r>
        <w:rPr>
          <w:rFonts w:eastAsia="IRNazanin" w:cs="IRNazanin"/>
          <w:color w:val="111111"/>
          <w:sz w:val="28"/>
          <w:szCs w:val="28"/>
          <w:rtl w:val="true"/>
          <w:lang w:bidi="fa-IR"/>
        </w:rPr>
        <w:t>.</w:t>
      </w:r>
      <w:bookmarkStart w:id="599" w:name="pg5832_37558"/>
    </w:p>
    <w:p>
      <w:pPr>
        <w:pStyle w:val="Heading3"/>
        <w:numPr>
          <w:ilvl w:val="2"/>
          <w:numId w:val="1"/>
        </w:numPr>
        <w:rPr/>
      </w:pPr>
      <w:bookmarkStart w:id="600" w:name="__RefHeading___Toc4685904_581953129"/>
      <w:bookmarkStart w:id="601" w:name="_Toc230"/>
      <w:bookmarkEnd w:id="599"/>
      <w:bookmarkEnd w:id="600"/>
      <w:r>
        <w:rPr>
          <w:rtl w:val="true"/>
        </w:rPr>
        <w:t>کرامت در اعلامیه جهانی حقوق بشر</w:t>
      </w:r>
      <w:bookmarkEnd w:id="601"/>
    </w:p>
    <w:p>
      <w:pPr>
        <w:pStyle w:val="BookText"/>
        <w:rPr/>
      </w:pPr>
      <w:r>
        <w:rPr>
          <w:rFonts w:ascii="IRNazanin" w:hAnsi="IRNazanin" w:eastAsia="IRNazanin"/>
          <w:color w:val="111111"/>
          <w:sz w:val="28"/>
          <w:sz w:val="28"/>
          <w:szCs w:val="28"/>
          <w:rtl w:val="true"/>
          <w:lang w:bidi="fa-IR"/>
        </w:rPr>
        <w:t>اعلامیه در مقام بیان عوامل و انگیزه‌های وضع و تدوین حقوق بشر،تصریح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حیثیت ذاتی کلیه اعضای خانواده بشری و حقوق یکسان و انتقال‌ناپذیر آنان،اساس آزادی،عدالت و صلح را در جهان تشکیل می‌دهد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افزون بر این،مواد متعددی در اعلامیه به گونه‌ای ناظر به کرامت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می‌آیند و از لحاظ حیثیت و حقوق باهم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دارای عقل و وجدان می‌باشند و باید نسبت به یکدیگر با روح برادری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زیر شکنجه یا مجازات یا رفتاری قرار داد که ظالمانه یا برخلاف انسانیت و شئون بشری یا موهن باشد</w:t>
      </w:r>
      <w:r>
        <w:rPr>
          <w:rFonts w:eastAsia="IRNazanin" w:cs="IRNazanin"/>
          <w:color w:val="111111"/>
          <w:sz w:val="28"/>
          <w:szCs w:val="28"/>
          <w:rtl w:val="true"/>
          <w:lang w:bidi="fa-IR"/>
        </w:rPr>
        <w:t>.</w:t>
      </w:r>
    </w:p>
    <w:p>
      <w:pPr>
        <w:pStyle w:val="Heading3"/>
        <w:numPr>
          <w:ilvl w:val="2"/>
          <w:numId w:val="1"/>
        </w:numPr>
        <w:rPr/>
      </w:pPr>
      <w:bookmarkStart w:id="602" w:name="__RefHeading___Toc4685906_581953129"/>
      <w:bookmarkStart w:id="603" w:name="_Toc231"/>
      <w:bookmarkEnd w:id="602"/>
      <w:r>
        <w:rPr>
          <w:rtl w:val="true"/>
        </w:rPr>
        <w:t>تفاوت ها</w:t>
      </w:r>
      <w:bookmarkEnd w:id="603"/>
    </w:p>
    <w:p>
      <w:pPr>
        <w:pStyle w:val="BookText"/>
        <w:rPr/>
      </w:pPr>
      <w:r>
        <w:rPr>
          <w:rFonts w:ascii="IRNazanin" w:hAnsi="IRNazanin" w:eastAsia="IRNazanin"/>
          <w:color w:val="111111"/>
          <w:sz w:val="28"/>
          <w:sz w:val="28"/>
          <w:szCs w:val="28"/>
          <w:rtl w:val="true"/>
          <w:lang w:bidi="fa-IR"/>
        </w:rPr>
        <w:t>شناسایی کرامت یا حیثیت ذاتی انسان،تأکید بر وحدت خانواده بشری،برابری در حیثیت و حقوق،تأکید بر اصل برادری و رفتار برادرانه،منع شکنجه و رفتار غیر انسانی،از موارد اشتراک دو اعلامیه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تفاوت‌های این دو اعلامیه عبارتند از</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مبتنی بر جهان‌بینی توحیدی است و کرامت انسان را همانند تعقل و اندیشه،موهبتی الهی می‌داند که متلازم وجود انسان و منشأ شایستگی بشر برای برخورداری از حقوق و آزادی‌های معقول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حقیقت،کرامت انسان ناشی از رابطه بندگی انسان با خداست و هر عاملی که مانع انسان در این مسیر باشد،ناقض کرامت انسانی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w:t>
      </w:r>
    </w:p>
    <w:p>
      <w:pPr>
        <w:pStyle w:val="BookText"/>
        <w:rPr/>
      </w:pPr>
      <w:r>
        <w:rPr>
          <w:rFonts w:ascii="IRNazanin" w:hAnsi="IRNazanin" w:eastAsia="IRNazanin"/>
          <w:color w:val="111111"/>
          <w:sz w:val="28"/>
          <w:sz w:val="28"/>
          <w:szCs w:val="28"/>
          <w:rtl w:val="true"/>
          <w:lang w:bidi="fa-IR"/>
        </w:rPr>
        <w:t>جهانی حقوق بشر مبتنی بر جهان‌بینی مادی است و 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 یا انسان‌خدایی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محوریت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 که انسان مطلقا حاکم بر سرنوشت خویش شناخته شده و رها از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است،کرامت انسان نمی‌تواند ذاتی باشد؛بلکه امری قراردادی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کرامت انسانی را که مبنای اصلی و ویژگی واقعی شایستگی انسان برای استیفای حقوق بشر می‌باشد،نادیده انگاشته و به جای علت،به معلول‌ها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اعلامیه با تفسیر بعدی آن،نمی‌تواند بیانگر کرامت ذاتی مطرح در جهان‌بینی توحیدی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ذاتی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قابل اثبات است و نه مبنای قابل پذیرشی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منظر اسلام و حقوق بشر اسلامی،انسان دارای دو نوع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ملاک تکامل و سعادت انسان،کرامت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همان‌گونه که از اثبات کرامت ذاتی انسان ناتوان است،نسبت به کرامت ارزشی انسان نیز بیگانه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بی‌تردید،این نادیده‌انگاری و بیگانگی می‌تواند یکی از عوامل انحطاط حقوق بشر و محرومیت انسان‌ها از تکامل اخلاقی و معنوی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نابسامان اخلاقی و معنوی کشورهای هوادار حقوق بشر غربی دلیلی روشن بر این مدعاست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بر دو محور اساسی تأکید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حق‌مداری و عقیده صحیح؛دیگری،عیال الله دانستن همه انسان‌ها؛یعنی نقطه آغاز تشریع و تدوین حقوق بشر،حق‌مداری و برداشت صحیح از حقیقت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ارائه تعریفی صحیح از هویت انسان و تبیین دقیق رابطه انسان با خدا،سخن گفتن از کرامت انسان و حقوق یکسان و انتقال‌ناپذیر بشر،هیچ توجیه منطقی و عقلانی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این،اعلامیه جهانی حقوق بشر نسبت به</w:t>
      </w:r>
    </w:p>
    <w:p>
      <w:pPr>
        <w:pStyle w:val="BookText"/>
        <w:rPr/>
      </w:pPr>
      <w:r>
        <w:rPr>
          <w:rFonts w:ascii="IRNazanin" w:hAnsi="IRNazanin" w:eastAsia="IRNazanin"/>
          <w:color w:val="111111"/>
          <w:sz w:val="28"/>
          <w:sz w:val="28"/>
          <w:szCs w:val="28"/>
          <w:rtl w:val="true"/>
          <w:lang w:bidi="fa-IR"/>
        </w:rPr>
        <w:t>هر دو محور نام برده ساکت و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داشتن محورهای نام برده،حقوق بشر در دو سطح قابل طرح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سطح فلسفی و آرمانی که مبنای هستی‌شناسی را ترسیم می‌کند؛دیگری بر پایه تعهد مشترک ملت‌ها که همه فرهنگ‌ها و تمدن‌های گوناگون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سبحان،پیروان کتاب‌های آسمانی را بر محور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یعنی حق‌شناسی سرچشمه حقوق است و تجلی آن،بندگی خدا در مقام عمل؛چرا که نفی سلطه فقط در سایه بندگی خدا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یَتَّخِذَ بَعْضُنا بَعْضاً أَرْباباً مِنْ دُونِ اللّهِ</w:t>
      </w:r>
      <w:r>
        <w:rPr>
          <w:rFonts w:eastAsia="IRNazanin" w:cs="IRNazanin"/>
          <w:color w:val="111111"/>
          <w:sz w:val="28"/>
          <w:szCs w:val="28"/>
          <w:rtl w:val="true"/>
          <w:lang w:bidi="fa-IR"/>
        </w:rPr>
        <w:t xml:space="preserve">... . </w:t>
      </w:r>
      <w:r>
        <w:rPr>
          <w:rStyle w:val="FootnoteAnchor"/>
          <w:rtl w:val="true"/>
        </w:rPr>
        <w:footnoteReference w:id="429"/>
      </w:r>
      <w:r>
        <w:rPr>
          <w:rFonts w:ascii="IRNazanin" w:hAnsi="IRNazanin" w:eastAsia="IRNazanin"/>
          <w:color w:val="111111"/>
          <w:sz w:val="28"/>
          <w:sz w:val="28"/>
          <w:szCs w:val="28"/>
          <w:rtl w:val="true"/>
          <w:lang w:bidi="fa-IR"/>
        </w:rPr>
        <w:t>تعیین حقوق بشر بر پایه اصل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حق و تکلیف بر مبنای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آرمانی و فلسفی است که مبنای هستی‌شناسانه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فارغ از این مرحله،حقوق بشر بر مبنای قرارداد نیز قابل ارائه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عقد یک‌طرفه نیست،باید اوضاع و شرایط منطقه‌ای و فرهنگ‌های ملی را بر پایه تعهد لحاظ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این رعایت،مقتضای تعهد قراردادی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سطح دوم جز بر پایه تعهد ممکن نیست؛چنان‌که بند ششم ماده دوم منشور ملل متحد تصریح می‌کند که منشور سازمان ملل بر پایه رضایت و پذیرش ملت‌ها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هفتم ماده دوم تأکید دارد که اصل بر عدم مداخله در امور داخلی دیگر کشورهاست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w:t>
      </w:r>
    </w:p>
    <w:p>
      <w:pPr>
        <w:pStyle w:val="BookText"/>
        <w:rPr/>
      </w:pPr>
      <w:r>
        <w:rPr>
          <w:rFonts w:ascii="IRNazanin" w:hAnsi="IRNazanin" w:eastAsia="IRNazanin"/>
          <w:color w:val="111111"/>
          <w:sz w:val="28"/>
          <w:sz w:val="28"/>
          <w:szCs w:val="28"/>
          <w:rtl w:val="true"/>
          <w:lang w:bidi="fa-IR"/>
        </w:rPr>
        <w:t>این اصل می‌توان استقلال،آزادی و کرامت انسانی افراد و ملت‌ها را تضمین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هر دو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آرمانی و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 حقوق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فقط ناظر به مرحله قراردادی است؛چون مرحله فلسفی و آرمانی برایش قابل درک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ملاک خانواده بشری را بندگی خداوند و فرزندی نسبت به حضرت آدم علیه السلام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هیچ معیاری برای اعضای خانواده بشری ارائه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در حیثیت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تأکید هر دو اعلامیه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با 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از لحاظ حیثیت و حقوق باهم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اعلامیه که به استناد فرضیه معروف زیست‌شناسی نوین معتقدند هر یک از نژادهای مختلف انسانی،از حیوانی پدید آمده و انسان‌ها از یک اصل نیستند،چگونه ادعای مساوات و برابری افراد بشر را دارند؟نهایت چیزی که آنان می‌توانند اثبات کنند این است که افراد یک نژاد برابرند؛چون از یک پدر و مادرند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سرخ‌پوستان آمریکا و سیاه‌پوستان آفریقا و زردپوستان خاور دور که هر کدام به فرض،از لحاظ نسبی به حیوانی می‌رسند،چگونه می‌توانند برابر و برادر یکدیگر باشند؟بر فرض که آنان بتوانند از طریقی مساوات تکوینی همه افراد بشر را اثبات کنند،اما مساوات تشریعی،یعنی مساوات از لحاظ حیثیت و حقوق را نمی‌توانند اثبات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دلیل تمام افراد بشر از لحاظ حیثیت و حقوق برابرند؟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اعلامیه حقوق بشر اسلامی که انواع تبعیض نفی شده است،افزون بر استناد به کلام الهی که معتبرترین سند است،دلیل خردپسندی وجود دارد و آن این‌که چون همه انسان‌ها از یک پدر و مادر آفریده شده‌اند،با هم برادرند و طبعاً</w:t>
      </w:r>
    </w:p>
    <w:p>
      <w:pPr>
        <w:pStyle w:val="BookText"/>
        <w:rPr/>
      </w:pPr>
      <w:r>
        <w:rPr>
          <w:rFonts w:ascii="IRNazanin" w:hAnsi="IRNazanin" w:eastAsia="IRNazanin"/>
          <w:color w:val="111111"/>
          <w:sz w:val="28"/>
          <w:sz w:val="28"/>
          <w:szCs w:val="28"/>
          <w:rtl w:val="true"/>
          <w:lang w:bidi="fa-IR"/>
        </w:rPr>
        <w:t>در استفاده از حقوق و آزادی‌ها نیز برابر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توحیدی،تبیین این مسئله کاملا شفاف و منطقی می‌نماید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برادری و رفتار برادرانه از نظر حقوق بشر اسلامی،امری منطقی و پذیرفته است؛چون بندگی نسبت به خداوند و فرزندی نسبت به حضرت آدم علیه السلام محور اتصال همه انسان‌ها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رویکرد،برادری به عنوان یک حق اسلامی در مورد همه معتقدان به اسلام،قابل طرح و دفاع است؛چون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موظف به رعایت حقوق برادری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تفسیری موسع از برادری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برادران دینی تو هستند یا در اصل آفرینش نظیر تو می‌باشند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در این نگاه،برادری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بر پایه ایمان و اعتقاد و برادری بر مبنای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دلیل اشتراک در اعتقاد،و عده‌ای صرفا به دلیل خلقت انسانی برادر شمرده می‌شوند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جهانی حقوق بشر با استناد به این اصل که همه دارای عقل و وجدان می‌باشند،تأکید می‌کند که همه باید نسبت به یکدیگر با روح برادری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استدلال نه فقط شایسته یک متن حقوقی نیست،بلکه از اساس متزلزل است؛زیرا مفاد آن چنین می‌شود که تنها افراد صاحب عقل و وجدان از روح برادری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نتیجه،افرادی که گاه یا پیوسته تعقل خود را از دست می‌دهند،حقوقی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این،رابطه عقل و وجدان با رفتار برادرانه چندان شفاف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برای اثبات برابری قابل قبول است،اما</w:t>
      </w:r>
    </w:p>
    <w:p>
      <w:pPr>
        <w:pStyle w:val="BookText"/>
        <w:rPr/>
      </w:pPr>
      <w:r>
        <w:rPr>
          <w:rFonts w:ascii="IRNazanin" w:hAnsi="IRNazanin" w:eastAsia="IRNazanin"/>
          <w:color w:val="111111"/>
          <w:sz w:val="28"/>
          <w:sz w:val="28"/>
          <w:szCs w:val="28"/>
          <w:rtl w:val="true"/>
          <w:lang w:bidi="fa-IR"/>
        </w:rPr>
        <w:t>برادری را نمی‌تواند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مقوله برادری که در این ماده به‌کار رفته،مبنای درستی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برادری؟برادری بر چه اساسی؟آیا برادری از اصول حقوق بشر به شمار می‌رود؟</w:t>
      </w:r>
    </w:p>
    <w:p>
      <w:pPr>
        <w:pStyle w:val="BookText"/>
        <w:rPr/>
      </w:pPr>
      <w:r>
        <w:rPr>
          <w:rFonts w:ascii="IRNazanin" w:hAnsi="IRNazanin" w:eastAsia="IRNazanin"/>
          <w:color w:val="111111"/>
          <w:sz w:val="28"/>
          <w:sz w:val="28"/>
          <w:szCs w:val="28"/>
          <w:rtl w:val="true"/>
          <w:lang w:bidi="fa-IR"/>
        </w:rPr>
        <w:t>افزون بر این،قاعده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باید با یکدیگر با روح برادری رفتار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توصیه‌ای اخلاقی است یا دستوری قانونی و حقوقی؟چنان‌که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برادرانه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ابهام دارد؛یعنی معلوم نیست که چه رفتاری ناقض روح برادری است و چه رفتاری با روح برادری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این‌که بدانیم دستور به رفتار برادرانه چه چیزی را الزام و تکلیف می‌کند،این پرسش همچنان مطرح است که کیفر تخلف از آن چیست؟حقیقت این است که مفاد این ماده را چیزی بیش از یک اندرز پدرانه یا برادرانه نمی‌توان تلقی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خلاصه،از دیدگاه اسلامی با قاطعیت می‌توان گفت که همه افراد بشر باید با یکدیگر با روح برادری رفتار کنند؛زیرا در این رویکرد همه افراد بشر در واقع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اند؛یعنی از یک پدر و مادر پدید آمده‌اند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اما کسانی که هر گروه از افراد انسانی را از نژاد و نسل حیوانی جداگانه می‌پندارند،چگونه می‌توانند همه انسان‌ها را برادر بدانند و به آنان توصیه کنند که رفتارشان برادرانه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برادری و رفتار برادرانه انسان‌ها با یکدیگر خاستگاه توحیدی دارد و اثبات آن در رویکرد مادی امکان‌پذیر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یکی از نویسندگان معتقد است برداشت جدید از انسان و اهتمام به انسان‌گرایی،ریشه در برداشت‌های 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تأکید بر این‌که عقیده کرامت انسان،اساس ایده حقوق بشر است،امکان ارائه قرائت سکولار از حقوق</w:t>
      </w:r>
    </w:p>
    <w:p>
      <w:pPr>
        <w:pStyle w:val="BookText"/>
        <w:rPr/>
      </w:pPr>
      <w:r>
        <w:rPr>
          <w:rFonts w:ascii="IRNazanin" w:hAnsi="IRNazanin" w:eastAsia="IRNazanin"/>
          <w:color w:val="111111"/>
          <w:sz w:val="28"/>
          <w:sz w:val="28"/>
          <w:szCs w:val="28"/>
          <w:rtl w:val="true"/>
          <w:lang w:bidi="fa-IR"/>
        </w:rPr>
        <w:t>بشر را مردود می‌شمارد؛چرا که ایده قداست حقوق بشر ضرورتا دینی است،پس حقوق بشر نیز ضرورتا دینی خواهد بود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به نظر ایشان هرچند اصل کرامت ذاتی انسان مورد تأکید ادیان و فیلسوفان است،اما فقط مذهب است که می‌تواند به این سؤال پاسخ دهد که چرا باید به دیگران علاقه داشته باشیم و حقوق آنان را محترم بشماریم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کتاب آسمانی است که جزئیات روابط ما با برادر و خواهر و همسایه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کسی ادعا کند که بدون حس مذهبی،دیگران را دوست می‌دارد،ولی باید پرسید بر چه اساس؟آیا وجدان و احساس امر دقیق و تغییرناپذیری در طول زمان است؟ </w:t>
      </w:r>
      <w:r>
        <w:rPr>
          <w:rStyle w:val="FootnoteAnchor"/>
          <w:rtl w:val="true"/>
        </w:rPr>
        <w:footnoteReference w:id="435"/>
      </w:r>
      <w:r>
        <w:rPr>
          <w:rFonts w:ascii="IRNazanin" w:hAnsi="IRNazanin" w:eastAsia="IRNazanin"/>
          <w:color w:val="111111"/>
          <w:sz w:val="28"/>
          <w:sz w:val="28"/>
          <w:szCs w:val="28"/>
          <w:rtl w:val="true"/>
          <w:lang w:bidi="fa-IR"/>
        </w:rPr>
        <w:t>در یک کلام،حقوق بشر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الهی از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ممنوعیت شکنجه و رفتار غیر انسانی را مقید به نظر شرع کرده است؛یعنی این ممنوعیت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شکنجه لازم است و با کرامت انسان نیز تنافی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قوانین حدود،قصاص و تعزیرات در اسلام دلیلی بر این مدعاست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اعلامیه جهانی حقوق بشر،شکنجه انسان مطلقا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نباید کرامت انسان دیگری را نادیده بگیرد و او را مورد اذیت یا اهانت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مرتکب چنین رفتاری شود،دیگران حق ندارند که وی را آزار یا توهین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مجرم اگرچه هزاران انسان بی‌گناه را به خاک و خون کشیده باشد،همچنان محترم است و نباید نسبت به او بی‌حرمتی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کیفری که برای چنین شخصی باید در نظر گرفت،جریمه مالی یا</w:t>
      </w:r>
    </w:p>
    <w:p>
      <w:pPr>
        <w:pStyle w:val="BookText"/>
        <w:rPr/>
      </w:pPr>
      <w:r>
        <w:rPr>
          <w:rFonts w:ascii="IRNazanin" w:hAnsi="IRNazanin" w:eastAsia="IRNazanin"/>
          <w:color w:val="111111"/>
          <w:sz w:val="28"/>
          <w:sz w:val="28"/>
          <w:szCs w:val="28"/>
          <w:rtl w:val="true"/>
          <w:lang w:bidi="fa-IR"/>
        </w:rPr>
        <w:t>زندان است و حتی گفتن یک سخن توهین‌آمیز به این شخص در حکم توهین به انسانیت و جامعه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نیاز به تبیین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دارای دو نوع کرامت تکوینی و تشریعی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تکوینی مطلق است،اما کرامت تشریعی و قانونی مطلق نیست که برای هر انسانی در هر اوضاع و احوالی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کرامت تشریعی و قانونی این است که هر انسانی پیش از آن‌که جرمی و گناهی مرتکب شود،حرمت و عزت دارد و نباید در معرض اهانت و بی‌احترامی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انسان مختار و صاحب اراده آزاد است،می‌تواند به هر کاری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اقدامات کرامت انسانی او را از میان می‌برد،تا جایی که گاه به مرتبه حیوانات و چهارپایان و حتی فروتر از آن تنزل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آیات متعددی به این واقعیت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کَالْأَنْعامِ بَلْ هُمْ أَضَلُّ أُولئِکَ هُمُ الْغافِلُونَ ؛ </w:t>
      </w:r>
      <w:r>
        <w:rPr>
          <w:rStyle w:val="FootnoteAnchor"/>
          <w:rtl w:val="true"/>
        </w:rPr>
        <w:footnoteReference w:id="437"/>
      </w:r>
      <w:r>
        <w:rPr>
          <w:rFonts w:ascii="IRNazanin" w:hAnsi="IRNazanin" w:eastAsia="IRNazanin"/>
          <w:color w:val="111111"/>
          <w:sz w:val="28"/>
          <w:sz w:val="28"/>
          <w:szCs w:val="28"/>
          <w:rtl w:val="true"/>
          <w:lang w:bidi="fa-IR"/>
        </w:rPr>
        <w:t>آنها مانند چهارپایانند،بلکه ایشان گمراه‌ترند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 </w:t>
      </w:r>
      <w:r>
        <w:rPr>
          <w:rStyle w:val="FootnoteAnchor"/>
          <w:rtl w:val="true"/>
        </w:rPr>
        <w:footnoteReference w:id="439"/>
      </w:r>
      <w:r>
        <w:rPr>
          <w:rFonts w:ascii="IRNazanin" w:hAnsi="IRNazanin" w:eastAsia="IRNazanin"/>
          <w:color w:val="111111"/>
          <w:sz w:val="28"/>
          <w:sz w:val="28"/>
          <w:szCs w:val="28"/>
          <w:rtl w:val="true"/>
          <w:lang w:bidi="fa-IR"/>
        </w:rPr>
        <w:t>بی‌گمان بدترین جنبندگان،در نزد خدای متعال افراد کر و لالی هستند که اندیشه نمی‌کنند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 </w:t>
      </w:r>
      <w:r>
        <w:rPr>
          <w:rStyle w:val="FootnoteAnchor"/>
          <w:rtl w:val="true"/>
        </w:rPr>
        <w:footnoteReference w:id="440"/>
      </w:r>
      <w:r>
        <w:rPr>
          <w:rFonts w:ascii="IRNazanin" w:hAnsi="IRNazanin" w:eastAsia="IRNazanin"/>
          <w:color w:val="111111"/>
          <w:sz w:val="28"/>
          <w:sz w:val="28"/>
          <w:szCs w:val="28"/>
          <w:rtl w:val="true"/>
          <w:lang w:bidi="fa-IR"/>
        </w:rPr>
        <w:t>به یقین بدترین جنبندگان نزد خداوند کسانی هستند که کافر شدند و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آگاهانه در اثر سوء رفتار خود،از حیوانات گمراه‌تر و از جانوران بدتر می‌شوند،از دیدگاه خدای متعال،کرامتی ندارند؛ </w:t>
      </w:r>
      <w:r>
        <w:rPr>
          <w:rStyle w:val="FootnoteAnchor"/>
          <w:rtl w:val="true"/>
        </w:rPr>
        <w:footnoteReference w:id="441"/>
      </w:r>
      <w:r>
        <w:rPr>
          <w:rFonts w:ascii="IRNazanin" w:hAnsi="IRNazanin" w:eastAsia="IRNazanin"/>
          <w:color w:val="111111"/>
          <w:sz w:val="28"/>
          <w:sz w:val="28"/>
          <w:szCs w:val="28"/>
          <w:rtl w:val="true"/>
          <w:lang w:bidi="fa-IR"/>
        </w:rPr>
        <w:t>چون خدای متعال کرامت تشریعی را که به انسان عطا فرموده،بقای آن را مشروط به حسن انتخاب و نیکوکاری خود بشر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بنابراین،کرامت مزبور،ثابت و همیشگی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دلیل معقولی وجود ندارد که کرامت انسان حتی در صورت ارتکاب جرم،همچنان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پذیرفت کسی که کرامت و حرمت دیگران را پاس نمی‌دارد،خود دارای کرامت و احترام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کسانی که موجبات توهین و آزار دیگران را فراهم می‌سازند،کرامت ندارند و کیفر آنها مشروع و قانونی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یکی از حکیمان معاصر،ماده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کاملاً ناظر به احکام ادیان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قوانین حدود و تعزیرات 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است؛منظور این است که تازیانه زدن به شخص زناکار،بریدن دست دزد و کشتن قاتل انسان بی‌گناه را رفتارهای وحشیانه و ضد انسانی قلمداد کند</w:t>
      </w:r>
      <w:r>
        <w:rPr>
          <w:rFonts w:eastAsia="IRNazanin" w:cs="IRNazanin"/>
          <w:color w:val="111111"/>
          <w:sz w:val="28"/>
          <w:szCs w:val="28"/>
          <w:rtl w:val="true"/>
          <w:lang w:bidi="fa-IR"/>
        </w:rPr>
        <w:t xml:space="preserve">. </w:t>
      </w:r>
      <w:r>
        <w:rPr>
          <w:rStyle w:val="FootnoteAnchor"/>
          <w:rtl w:val="true"/>
        </w:rPr>
        <w:footnoteReference w:id="442"/>
      </w:r>
      <w:r>
        <w:rPr>
          <w:rFonts w:ascii="Amiri" w:hAnsi="Amiri" w:eastAsia="Amiri" w:cs="Amiri"/>
          <w:color w:val="111111"/>
          <w:sz w:val="28"/>
          <w:sz w:val="28"/>
          <w:szCs w:val="28"/>
          <w:rtl w:val="true"/>
          <w:lang w:bidi="ar-SA"/>
        </w:rPr>
        <w:t>در صورتی‌که قانون قصاص،حدود و تعزیرات که از سوی خداوند حکیم وضع شده،حکیمانه است،نه وحشیانه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فِی الْقَتْلی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درباره کشتگان بر شما</w:t>
      </w:r>
    </w:p>
    <w:p>
      <w:pPr>
        <w:pStyle w:val="BookText"/>
        <w:rPr/>
      </w:pPr>
      <w:r>
        <w:rPr>
          <w:rFonts w:ascii="Amiri" w:hAnsi="Amiri" w:eastAsia="Amiri" w:cs="Amiri"/>
          <w:color w:val="111111"/>
          <w:sz w:val="28"/>
          <w:sz w:val="28"/>
          <w:szCs w:val="28"/>
          <w:rtl w:val="true"/>
          <w:lang w:bidi="ar-SA"/>
        </w:rPr>
        <w:t xml:space="preserve">نوشته شد؛ وَ لَکُمْ فِی الْقِصاصِ حَیاةٌ یا أُولِی الْأَلْبابِ لَعَلَّکُمْ تَتَّقُونَ ؛ </w:t>
      </w:r>
      <w:r>
        <w:rPr>
          <w:rStyle w:val="FootnoteAnchor"/>
          <w:rtl w:val="true"/>
        </w:rPr>
        <w:footnoteReference w:id="444"/>
      </w:r>
      <w:r>
        <w:rPr>
          <w:rFonts w:ascii="IRNazanin" w:hAnsi="IRNazanin" w:eastAsia="IRNazanin"/>
          <w:color w:val="111111"/>
          <w:sz w:val="28"/>
          <w:sz w:val="28"/>
          <w:szCs w:val="28"/>
          <w:rtl w:val="true"/>
          <w:lang w:bidi="fa-IR"/>
        </w:rPr>
        <w:t>و برای شما در قصاص،حیات و زندگی است،ای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خردمندی درمی‌یابد که قصاص ضامن حیات انسانیت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قصاص اجرا نشود،بی‌شک ظلم و فساد روز به روز افزایش می‌یابد و جامعه بشری را به ورطه هلاکت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ادیان آسمانی قانون قصاص تشریع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قوانین الهی اعتراض دارند،اولا باید بدانند که شخص مجرم،خود کرامت و حرمت خویش را از بین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دلایل نقلی و عقلی نباید مجرم را احترام و تکریم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ثانیا،از مدعیان طرفداری از کرامت انسان 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انسان‌ها کرامت دارند یا فقط ظالمان و فاسدان و قاتلان از کرامت برخوردارند؟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این،نویسندگان و امضا کنندکان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هماره شعار دفاع از حقوق بشر سر می‌دهند و انسان را در هر حال دارای کرامت می‌دانند،کسانی هستند که شهرهای هیروشیما و ناکازاکی را در ژاپن بمباران کردند و هزاران انسان را به خاک و خون کشیدند؛کسانی که جنایتکارترین کشور جهان یعنی اسرائیل را ایجاد کردند و به هر وسیله ممکن از آن دفاع و حمایت می‌کنند؛کشورهایی که پیشرفته‌ترین و پیچیده‌ترین وسایل و ابزارهای شکنجه انسان را می‌سازند و در اختیار هواداران خود قرار می‌دهند تا حق‌طلبان و عدالت‌خواهان جهان را با وحشتناک‌ترین و هول‌انگیزترین شیوه‌ها شکنجه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 مردم بی‌دفاع عراق،افغانستان،فلسطین،بحرین،لیبی،مصر،تأسیس زندان ابوغریب در عراق،زندان گوانتانامو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هواداران و مدافعان حقوق بشر در دوران معاصر است</w:t>
      </w:r>
      <w:r>
        <w:rPr>
          <w:rFonts w:eastAsia="IRNazanin" w:cs="IRNazanin"/>
          <w:color w:val="111111"/>
          <w:sz w:val="28"/>
          <w:szCs w:val="28"/>
          <w:rtl w:val="true"/>
          <w:lang w:bidi="fa-IR"/>
        </w:rPr>
        <w:t>.</w:t>
      </w:r>
      <w:bookmarkStart w:id="604" w:name="pg5832_37579"/>
    </w:p>
    <w:p>
      <w:pPr>
        <w:pStyle w:val="BookText"/>
        <w:rPr/>
      </w:pPr>
      <w:bookmarkEnd w:id="604"/>
      <w:r>
        <w:rPr>
          <w:rFonts w:ascii="IRNazanin" w:hAnsi="IRNazanin" w:eastAsia="IRNazanin"/>
          <w:color w:val="111111"/>
          <w:sz w:val="28"/>
          <w:sz w:val="28"/>
          <w:szCs w:val="28"/>
          <w:rtl w:val="true"/>
          <w:lang w:bidi="fa-IR"/>
        </w:rPr>
        <w:t>کوتاه سخن این‌که انسان‌ها کرامت دارند،اما کسی که انسان بی‌گناهی را به قتل می‌رساند،کیفرش قتل است؛چون او دیگر کرامت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ما،حفظ عقاید حقه و اخلاق حسنه،مهم‌تر و ارزشمندتر از حفظ جان است؛به گونه‌ای که اگر جان فدای آن شود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با عقاید درست و اخلاق نیک انسان‌ها سر ستیز و پیکار داشته باشد یا به آن توهین کند،در واقع چیزی والاتر از جان انسان‌ها را آماج کین و دشمنی قرار می‌دهد و شایسته مجازات سنگین است</w:t>
      </w:r>
      <w:r>
        <w:rPr>
          <w:rFonts w:eastAsia="IRNazanin" w:cs="IRNazanin"/>
          <w:color w:val="111111"/>
          <w:sz w:val="28"/>
          <w:szCs w:val="28"/>
          <w:rtl w:val="true"/>
          <w:lang w:bidi="fa-IR"/>
        </w:rPr>
        <w:t xml:space="preserve">. </w:t>
      </w:r>
      <w:r>
        <w:rPr>
          <w:rStyle w:val="FootnoteAnchor"/>
          <w:rtl w:val="true"/>
        </w:rPr>
        <w:footnoteReference w:id="446"/>
      </w:r>
    </w:p>
    <w:p>
      <w:pPr>
        <w:pStyle w:val="Heading3"/>
        <w:numPr>
          <w:ilvl w:val="2"/>
          <w:numId w:val="1"/>
        </w:numPr>
        <w:rPr/>
      </w:pPr>
      <w:bookmarkStart w:id="605" w:name="__RefHeading___Toc4685908_581953129"/>
      <w:bookmarkStart w:id="606" w:name="_Toc232"/>
      <w:bookmarkEnd w:id="605"/>
      <w:r>
        <w:rPr>
          <w:rtl w:val="true"/>
        </w:rPr>
        <w:t>خلاصه</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عربی و دارای خاستگاه قرآنی است که معادل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در لغت به معنای بزرگی ورزیدن،جوانمرد گردیدن،بخشندگی،عزت و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اصطلاح،کرامت عبارت است از پاک بودن از آلودگی‌ها و عزت و شرف و کمال ویژه موجودی که کرامت به او داده نسبت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انسان در ادیان الهی به مثابه یک حق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گذرا به آموزه‌های دینی این ادعا را کاملا مبرهن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جایگاه کامل‌ترین و آخرین دین الهی،دو نوع کرامت برای انسان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رابطه انسان با خدا و مربوط به مقام انسانیت است؛دیگری،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که از به کار انداختن استعدادها و نیروهای مثبت در وجود آدمی و تکاپو در مسیر رشد و کمال و خیرات ناشی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 ملاک ارزش نهایی و عالی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آن،در رویکرد حقوقی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دارای حرمت است و حق دارد در جامعه به طور محترمانه زندگی کند و کسی حق ندارد با گفتار و رفتار خویش حیثیت او را به خطر اندازد و حکومت باید به گونه‌ای عمل کند که موجب بی‌حرمتی شخص مجرم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حقوق بشری نیز اهتمام ویژه‌ای به حق کرامت انسان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حیثیت ذاتی همه اعضای خانواده بشری و حقوق یکسان و انتقال‌ناپذیر آنان اساس آزادی،عدالت و صلح را در جهان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اسلامی،ضمن تأکید بر هم‌خانوادگی بشر،همه مردم را به منزله عائله خداوندی،و در اصلِ شرافت انسانی و مسئولیت،برابر می‌داند و هر گونه تبعیض را ممنوع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یا حیثیت ذاتی انسان،وحدت خانواده بشری،برابری در حیثیت و حقوق،اصل برادری و رفتار برادرانه،منع شکنجه و رفتار غیر انسانی،از موارد اشتراک و مورد اهتمام هر دو اعلامیه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این اشتراکات،تفاوت‌های بسیاری نسبت به کرامت و آثار آن میان دو اعلامیه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جهانی حقوق بشر مبتنی بر 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نادیده انگاشتن تأثیر خدا در زندگی بشر و در حیات حقوقی انسان‌ها،دچار چالش جدی است؛زیرا با حذف خدا از زندگی انسان و پاک کردن صورت مسئله،کرامت،برابری،برادری و رفتار برادرانه انسان‌ها با یکدیگر نه قابل اثبات است و نه قابل اجرا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حقوق بشر اسلامی با تأکید بر نقش خدا در زندگی انسان،حق‌مداری و عقیده صحیح را اساس حقوق بشر معرفی می‌کند و معتقد است که بدون ارائه تعریفی صحیح از هویت انسان و تبیین دقیق رابطه انسان با خدا،سخن گفتن از</w:t>
      </w:r>
    </w:p>
    <w:p>
      <w:pPr>
        <w:pStyle w:val="BookText"/>
        <w:rPr/>
      </w:pPr>
      <w:r>
        <w:rPr>
          <w:rFonts w:ascii="IRNazanin" w:hAnsi="IRNazanin" w:eastAsia="IRNazanin"/>
          <w:color w:val="111111"/>
          <w:sz w:val="28"/>
          <w:sz w:val="28"/>
          <w:szCs w:val="28"/>
          <w:rtl w:val="true"/>
          <w:lang w:bidi="fa-IR"/>
        </w:rPr>
        <w:t>کرامت انسان و حقوق یکسان و انتقال‌ناپذیر بشر،هیچ توجیه منطقی و عقلانی ندارد؛چنان‌که برابری،برادری،رفتار برادرانه،آزادی،صلح همگانی و عدالت جهانی،فقط بر پایه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توجیه و تعریف و تأمین است؛زیرا خدا یک واقعیت و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بحث بر پایه حق و عدالت است،باید جایگاه خدا در تشریع و تبیین حقوق بشر و کرامت انسان مشخص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صورت،بحران حقوق بشر و کرامت انسانی همچنان ادامه خواهد یافت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اسلامی،حقوق بشر در دو سطح قابل طرح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سطح فلسفی و آرمانی که مبنای هستی‌شناسی را ترسیم می‌کند؛دیگری بر پایه تعهد مشترک ملت‌ها که همه فرهنگ‌ها و تمدن‌های گوناگون را در بر می‌گیرد؛یعنی اسلام در هر دو مرحله از حقوق بشر دفاع می‌کند</w:t>
      </w:r>
      <w:r>
        <w:rPr>
          <w:rFonts w:eastAsia="IRNazanin" w:cs="IRNazanin"/>
          <w:color w:val="111111"/>
          <w:sz w:val="28"/>
          <w:szCs w:val="28"/>
          <w:rtl w:val="true"/>
          <w:lang w:bidi="fa-IR"/>
        </w:rPr>
        <w:t>.</w:t>
      </w:r>
      <w:bookmarkStart w:id="607" w:name="pg5832_37586"/>
    </w:p>
    <w:p>
      <w:pPr>
        <w:pStyle w:val="Heading3"/>
        <w:numPr>
          <w:ilvl w:val="2"/>
          <w:numId w:val="1"/>
        </w:numPr>
        <w:rPr/>
      </w:pPr>
      <w:bookmarkStart w:id="608" w:name="__RefHeading___Toc4685910_581953129"/>
      <w:bookmarkStart w:id="609" w:name="_Toc233"/>
      <w:bookmarkEnd w:id="607"/>
      <w:bookmarkEnd w:id="608"/>
      <w:r>
        <w:rPr>
          <w:rtl w:val="true"/>
        </w:rPr>
        <w:t>پرسش ها</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کرامت انسان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برداشتی از کرامت ذاتی انسان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چند نوع کرامت برای انسان قائل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 انسان تجلی کدام کرامت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خانواده بشری در اسلام و غرب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 برادری را از دیدگاه دو اعلامیه حقوق بشر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اسلامی،حقوق بشر در چند مرحله قابل ارائه و اجراست؟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 چه نسبتی با خدا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تمایز کرامت تکوینی با تشریعی چیست؟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قصاص با کرامت انسانی را بیان کنید</w:t>
      </w:r>
      <w:r>
        <w:rPr>
          <w:rFonts w:eastAsia="IRNazanin" w:cs="IRNazanin"/>
          <w:color w:val="111111"/>
          <w:sz w:val="28"/>
          <w:szCs w:val="28"/>
          <w:rtl w:val="true"/>
          <w:lang w:bidi="fa-IR"/>
        </w:rPr>
        <w:t>.</w:t>
      </w:r>
      <w:bookmarkStart w:id="610" w:name="pg5832_37588"/>
    </w:p>
    <w:p>
      <w:pPr>
        <w:pStyle w:val="Heading3"/>
        <w:numPr>
          <w:ilvl w:val="2"/>
          <w:numId w:val="1"/>
        </w:numPr>
        <w:rPr/>
      </w:pPr>
      <w:bookmarkStart w:id="611" w:name="__RefHeading___Toc4685912_581953129"/>
      <w:bookmarkStart w:id="612" w:name="_Toc234"/>
      <w:bookmarkEnd w:id="610"/>
      <w:bookmarkEnd w:id="611"/>
      <w:r>
        <w:rPr>
          <w:rtl w:val="true"/>
        </w:rPr>
        <w:t>منابع برای مطالعه</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احمدی،عیدمحمد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 و مجازات‌های بدنی از منظر اسلام و حقوق بشر غربی،قم،انتشارات مؤسسه آموزشی و پژوهشی امام خمینی رحمه الله،</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و حکیمی،محمد و حکیمی،علی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،قم،انتشارات دلیل ما،</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الاسلام،بیروت،دمشق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بن کثیر،ط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رحیمی‌نژاد،اسماعیل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 در حقوق کیفری،تهران،میزان،</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کرامت انسان،ج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،تهران،مؤسسه تنظیم و نشر آثار امام خمینی رحمه الله،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 در اندیشه و سیره امام خمینی رحمه الله،ج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،تهران،مؤسسه تنظیم و نشر آثار امام خمینی رحمه الله،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 در قرآن و سنت،ج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،تهران،مؤسسه تنظیم و نشر آثار امام خمینی رحمه الله،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حقوقی اسلام،ج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انتشارات مؤسسه آموزشی و پژوهشی امام خمینی رحمه الله،</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اسلام،تدوین و نگارش عبدالحکیم سلیمی،قم،مؤسسه آموزشی و پژوهشی امام خمینی رحمه الله،</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اسلام،تهران،صدرا،</w:t>
      </w:r>
      <w:r>
        <w:rPr>
          <w:rFonts w:eastAsia="IRNazanin" w:cs="IRNazanin"/>
          <w:color w:val="111111"/>
          <w:sz w:val="28"/>
          <w:szCs w:val="28"/>
          <w:lang w:bidi="fa-IR"/>
        </w:rPr>
        <w:t>1367</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عبدالواحد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الاسلام،القاهره،نهضه مصر،</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13" w:name="pg5832_37589"/>
    </w:p>
    <w:p>
      <w:pPr>
        <w:pStyle w:val="Heading2"/>
        <w:numPr>
          <w:ilvl w:val="1"/>
          <w:numId w:val="1"/>
        </w:numPr>
        <w:rPr/>
      </w:pPr>
      <w:bookmarkStart w:id="614" w:name="__RefHeading___Toc4685914_581953129"/>
      <w:bookmarkStart w:id="615" w:name="_Toc235"/>
      <w:bookmarkEnd w:id="613"/>
      <w:bookmarkEnd w:id="614"/>
      <w:r>
        <w:rPr/>
        <w:t>12</w:t>
      </w:r>
      <w:r>
        <w:rPr>
          <w:rtl w:val="true"/>
        </w:rPr>
        <w:t>-</w:t>
      </w:r>
      <w:r>
        <w:rPr>
          <w:rtl w:val="true"/>
        </w:rPr>
        <w:t>حق حیات</w:t>
      </w:r>
      <w:bookmarkEnd w:id="615"/>
    </w:p>
    <w:p>
      <w:pPr>
        <w:pStyle w:val="Heading3"/>
        <w:numPr>
          <w:ilvl w:val="2"/>
          <w:numId w:val="1"/>
        </w:numPr>
        <w:rPr/>
      </w:pPr>
      <w:bookmarkStart w:id="616" w:name="__RefHeading___Toc4685916_581953129"/>
      <w:bookmarkStart w:id="617" w:name="_Toc236"/>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ارزشمندی حیات در بیان قرآن کریم را درک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مترتب بر حق حیات از دیدگاه اسلام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را از دیدگاه اعلامیه حقوق بشر اسلامی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نسبت به حیات را ارزیابی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دو اعلامیه را در زمینه حق حیات برشمارد</w:t>
      </w:r>
      <w:r>
        <w:rPr>
          <w:rFonts w:eastAsia="IRNazanin" w:cs="IRNazanin"/>
          <w:color w:val="111111"/>
          <w:sz w:val="28"/>
          <w:szCs w:val="28"/>
          <w:rtl w:val="true"/>
          <w:lang w:bidi="fa-IR"/>
        </w:rPr>
        <w:t>.</w:t>
      </w:r>
    </w:p>
    <w:p>
      <w:pPr>
        <w:pStyle w:val="Heading3"/>
        <w:numPr>
          <w:ilvl w:val="2"/>
          <w:numId w:val="1"/>
        </w:numPr>
        <w:rPr/>
      </w:pPr>
      <w:bookmarkStart w:id="618" w:name="__RefHeading___Toc4685918_581953129"/>
      <w:bookmarkStart w:id="619" w:name="_Toc237"/>
      <w:bookmarkEnd w:id="618"/>
      <w:r>
        <w:rPr>
          <w:rtl w:val="true"/>
        </w:rPr>
        <w:t>مقدمه</w:t>
      </w:r>
      <w:bookmarkEnd w:id="619"/>
    </w:p>
    <w:p>
      <w:pPr>
        <w:pStyle w:val="BookText"/>
        <w:rPr/>
      </w:pPr>
      <w:r>
        <w:rPr>
          <w:rFonts w:ascii="IRNazanin" w:hAnsi="IRNazanin" w:eastAsia="IRNazanin"/>
          <w:color w:val="111111"/>
          <w:sz w:val="28"/>
          <w:sz w:val="28"/>
          <w:szCs w:val="28"/>
          <w:rtl w:val="true"/>
          <w:lang w:bidi="fa-IR"/>
        </w:rPr>
        <w:t>حیات از حقوق اساسی هر انسان است؛حق بنیادینی که اساس حقوق بشر و هسته تحلیل‌ناپذیر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دارای دو جنبه مثبت و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یک‌سو،حق حیات یک حق منفی و به معنای رهایی از هر نوع مداخله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حتی مقامات رسمی،حق ندارند انسانی را از زندگی محروم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دیگر،حق حیات یک حق مثبت است و تعهدات مثبتی را بر دولت‌ها تحمیل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اروپایی حقوق بشر،این تعهد را در چهار زمینه بررسی کرده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کشور به حمایت از مردم در برابر خطراتی که از اقدامات مقامات رسمی،ممکن است موجب ایراد صدمه را فراهم آورد</w:t>
      </w:r>
      <w:r>
        <w:rPr>
          <w:rFonts w:eastAsia="IRNazanin" w:cs="IRNazanin"/>
          <w:color w:val="111111"/>
          <w:sz w:val="28"/>
          <w:szCs w:val="28"/>
          <w:rtl w:val="true"/>
          <w:lang w:bidi="fa-IR"/>
        </w:rPr>
        <w:t>.</w:t>
      </w:r>
      <w:bookmarkStart w:id="620" w:name="pg5832_37592"/>
    </w:p>
    <w:p>
      <w:pPr>
        <w:pStyle w:val="BookText"/>
        <w:rPr/>
      </w:pPr>
      <w:bookmarkEnd w:id="6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کشور به انجام تحقیقات مؤثر،در مورد مرگ‌های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کشور به حمایت از مردم در برابر تهدیدهایی که نسبت به زندگی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به تأمین ترتیباتی برای تأمین زمینه پاسخ‌گویی حقوقی از متهمین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حق،حتی در شرایط اضطراری عمومی که حیات ملت مورد تهدید است،تخطی‌ناپذیر است</w:t>
      </w:r>
      <w:r>
        <w:rPr>
          <w:rFonts w:eastAsia="IRNazanin" w:cs="IRNazanin"/>
          <w:color w:val="111111"/>
          <w:sz w:val="28"/>
          <w:szCs w:val="28"/>
          <w:rtl w:val="true"/>
          <w:lang w:bidi="fa-IR"/>
        </w:rPr>
        <w:t>.</w:t>
      </w:r>
    </w:p>
    <w:p>
      <w:pPr>
        <w:pStyle w:val="Heading3"/>
        <w:numPr>
          <w:ilvl w:val="2"/>
          <w:numId w:val="1"/>
        </w:numPr>
        <w:rPr/>
      </w:pPr>
      <w:bookmarkStart w:id="621" w:name="__RefHeading___Toc4685920_581953129"/>
      <w:bookmarkStart w:id="622" w:name="_Toc238"/>
      <w:bookmarkEnd w:id="621"/>
      <w:r>
        <w:rPr>
          <w:rtl w:val="true"/>
        </w:rPr>
        <w:t>حق حیات در اسلام و آثار آن</w:t>
      </w:r>
      <w:bookmarkEnd w:id="622"/>
    </w:p>
    <w:p>
      <w:pPr>
        <w:pStyle w:val="Heading4"/>
        <w:numPr>
          <w:ilvl w:val="3"/>
          <w:numId w:val="1"/>
        </w:numPr>
        <w:rPr/>
      </w:pPr>
      <w:bookmarkStart w:id="623" w:name="__RefHeading___Toc4685922_581953129"/>
      <w:bookmarkStart w:id="624" w:name="_Toc239"/>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از دیدگاه اسلام،حیات به طور کلی نشانی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آثارِ رَحْمَتِ اللّهِ کَیْفَ یُحْیِ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به آثار رحمت خداوندی بنگر که چگونه زمین را پس از مرگ و پژمردگی آن احیا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انسان،حیات نفخه‌ای از روح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 </w:t>
      </w:r>
      <w:r>
        <w:rPr>
          <w:rStyle w:val="FootnoteAnchor"/>
          <w:rtl w:val="true"/>
        </w:rPr>
        <w:footnoteReference w:id="449"/>
      </w:r>
      <w:r>
        <w:rPr>
          <w:rFonts w:ascii="IRNazanin" w:hAnsi="IRNazanin" w:eastAsia="IRNazanin"/>
          <w:color w:val="111111"/>
          <w:sz w:val="28"/>
          <w:sz w:val="28"/>
          <w:szCs w:val="28"/>
          <w:rtl w:val="true"/>
          <w:lang w:bidi="fa-IR"/>
        </w:rPr>
        <w:t>آن‌گاه که گل آدم را ساختم و از روح خود در او دمیدم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بیفتید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رویکرد اسلامی،حیات مساوی با رحمت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نگاه به حیات،از یک‌سو به آن ارزش می‌بخشد و از سوی دیگر آن را امانتی در دست انسان معرفی نموده و معتقد است که اختیار انسان نسبت به حیات خویش،به اندازه‌ای است که خداوند به او عنایت کرده؛بنابراین،حیات فقط حق افراد نیست؛بلکه حفظ آن یک تکلیف است و گذشتن از 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محدوده ضوابط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انسان‌ها را شامل می‌شود؛مگر</w:t>
      </w:r>
      <w:bookmarkStart w:id="625" w:name="pg5832_37594"/>
    </w:p>
    <w:p>
      <w:pPr>
        <w:pStyle w:val="BookText"/>
        <w:rPr/>
      </w:pPr>
      <w:bookmarkEnd w:id="625"/>
      <w:r>
        <w:rPr>
          <w:rFonts w:ascii="IRNazanin" w:hAnsi="IRNazanin" w:eastAsia="IRNazanin"/>
          <w:color w:val="111111"/>
          <w:sz w:val="28"/>
          <w:sz w:val="28"/>
          <w:szCs w:val="28"/>
          <w:rtl w:val="true"/>
          <w:lang w:bidi="fa-IR"/>
        </w:rPr>
        <w:t>کسی که به جهت ارتکاب جرم تباه کننده حیات،مستحق کیفر و قصاص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برداشت اسلام از حق حیات به آثار و احکامی دست می‌یابیم که اسناد بین‌المللی حقوق بشر نسبت به آن بیگانه‌اند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آثار مترتب بر حق حیات از دیدگاه اسلام عبارتند از</w:t>
      </w:r>
      <w:r>
        <w:rPr>
          <w:rFonts w:eastAsia="IRNazanin" w:cs="IRNazanin"/>
          <w:color w:val="111111"/>
          <w:sz w:val="28"/>
          <w:szCs w:val="28"/>
          <w:rtl w:val="true"/>
          <w:lang w:bidi="fa-IR"/>
        </w:rPr>
        <w:t>:</w:t>
      </w:r>
    </w:p>
    <w:p>
      <w:pPr>
        <w:pStyle w:val="Heading4"/>
        <w:numPr>
          <w:ilvl w:val="3"/>
          <w:numId w:val="1"/>
        </w:numPr>
        <w:rPr/>
      </w:pPr>
      <w:bookmarkStart w:id="626" w:name="__RefHeading___Toc4685924_581953129"/>
      <w:bookmarkStart w:id="627" w:name="_Toc240"/>
      <w:bookmarkEnd w:id="626"/>
      <w:r>
        <w:rPr/>
        <w:t>1</w:t>
      </w:r>
      <w:r>
        <w:rPr>
          <w:rtl w:val="true"/>
        </w:rPr>
        <w:t>-</w:t>
      </w:r>
      <w:r>
        <w:rPr>
          <w:rtl w:val="true"/>
        </w:rPr>
        <w:t>حرمت قتل نفس محترمه</w:t>
      </w:r>
      <w:bookmarkEnd w:id="627"/>
    </w:p>
    <w:p>
      <w:pPr>
        <w:pStyle w:val="BookText"/>
        <w:rPr/>
      </w:pPr>
      <w:r>
        <w:rPr>
          <w:rFonts w:ascii="IRNazanin" w:hAnsi="IRNazanin" w:eastAsia="IRNazanin"/>
          <w:color w:val="111111"/>
          <w:sz w:val="28"/>
          <w:sz w:val="28"/>
          <w:szCs w:val="28"/>
          <w:rtl w:val="true"/>
          <w:lang w:bidi="fa-IR"/>
        </w:rPr>
        <w:t>حق حیات برای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تکلیف دیگران به رعایت این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ارزشمند است که در قرآن کریم کشتن یک فرد،مانند سلب حیات همه انسان‌ها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هر کس که نفسی را بدون عنوان قصاص یا فساد در روی زمین بکشد،مانند این است که همه انسان‌ها را کشته است و هرکس انسانی را از مرگ رهایی بخشد،چنان است که گویی همه مردم را زنده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کشتن انسان محترم بدون مجوز شرعی و قانونی اکیدا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النَّفْسَ الَّتِی حَرَّمَ اللّهُ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نفسی را که خداوند حرام کرده است،جز به حق مکشید</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وسایل الشیعه،نزدیک به چهارده حدیث درباره حرمت قتل نفس محترمه آمده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از دیدگاه اسلام معاونت بر قتل نفس،بی‌تفاوتی در این باره،حتی پناه دادن به قاتل نفس محترمه،حرام است</w:t>
      </w:r>
      <w:r>
        <w:rPr>
          <w:rFonts w:eastAsia="IRNazanin" w:cs="IRNazanin"/>
          <w:color w:val="111111"/>
          <w:sz w:val="28"/>
          <w:szCs w:val="28"/>
          <w:rtl w:val="true"/>
          <w:lang w:bidi="fa-IR"/>
        </w:rPr>
        <w:t xml:space="preserve">. </w:t>
      </w:r>
      <w:r>
        <w:rPr>
          <w:rStyle w:val="FootnoteAnchor"/>
          <w:rtl w:val="true"/>
        </w:rPr>
        <w:footnoteReference w:id="453"/>
      </w:r>
      <w:bookmarkStart w:id="628" w:name="pg5832_37596"/>
    </w:p>
    <w:p>
      <w:pPr>
        <w:pStyle w:val="Heading4"/>
        <w:numPr>
          <w:ilvl w:val="3"/>
          <w:numId w:val="1"/>
        </w:numPr>
        <w:rPr/>
      </w:pPr>
      <w:bookmarkStart w:id="629" w:name="__RefHeading___Toc4685926_581953129"/>
      <w:bookmarkStart w:id="630" w:name="_Toc241"/>
      <w:bookmarkEnd w:id="628"/>
      <w:bookmarkEnd w:id="629"/>
      <w:r>
        <w:rPr/>
        <w:t>2</w:t>
      </w:r>
      <w:r>
        <w:rPr>
          <w:rtl w:val="true"/>
        </w:rPr>
        <w:t>-</w:t>
      </w:r>
      <w:r>
        <w:rPr>
          <w:rtl w:val="true"/>
        </w:rPr>
        <w:t>ممنوعیت خودکشی</w:t>
      </w:r>
      <w:bookmarkEnd w:id="630"/>
    </w:p>
    <w:p>
      <w:pPr>
        <w:pStyle w:val="BookText"/>
        <w:rPr/>
      </w:pPr>
      <w:r>
        <w:rPr>
          <w:rFonts w:ascii="Amiri" w:hAnsi="Amiri" w:eastAsia="Amiri" w:cs="Amiri"/>
          <w:color w:val="111111"/>
          <w:sz w:val="28"/>
          <w:sz w:val="28"/>
          <w:szCs w:val="28"/>
          <w:rtl w:val="true"/>
          <w:lang w:bidi="ar-SA"/>
        </w:rPr>
        <w:t>از آن‌جا که حیات امانت الهی در نزد انسان است،او نه تنها حق تعدی به آن را ندارد،بلکه مکلف به حفظ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کریم با صراحت خودکشی را منع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 </w:t>
      </w:r>
      <w:r>
        <w:rPr>
          <w:rStyle w:val="FootnoteAnchor"/>
          <w:rtl w:val="true"/>
        </w:rPr>
        <w:footnoteReference w:id="454"/>
      </w:r>
      <w:r>
        <w:rPr>
          <w:rFonts w:ascii="IRNazanin" w:hAnsi="IRNazanin" w:eastAsia="IRNazanin"/>
          <w:color w:val="111111"/>
          <w:sz w:val="28"/>
          <w:sz w:val="28"/>
          <w:szCs w:val="28"/>
          <w:rtl w:val="true"/>
          <w:lang w:bidi="fa-IR"/>
        </w:rPr>
        <w:t>و خودکشی نکنید؛زیرا خداوند به شما مهربان است،و هر کس چنین کاری را از روی عداوت و ستم مرتکب شود،به زودی او را در آتشی وارد خواهیم ساخت و این کار برای خدا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نفسه متعمدا فهو فی نار جهنم خالدا فیها قال الله تعالی لا تَقْتُلُوا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هر کسی عمدا خودکشی کند،جایگاه او در آتش دوزخ،ابدی است،چون خداوند فرموده است خودکشی نکنید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رویکرد مادی قابل درک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قاضی دیوان عالی هند چنین حکم دادند که قانونی که خودکشی را جرم بداند،با حق حیات مقرر در قانون اساسی مغایر است؛چرا که حق حیات به مفهوم حق مرگ نیز هست؛چنان‌که حق آزادی بیان به معنای اختیار در سکوت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یک هیأت پنج نفره از قضات دیوان عالی هندوستان این حکم را نقض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این‌ها برخی حقوق مانند آزادی بیان و تشکیل انجمن،در ماهیت نیازمند یک فعل مثبت است و حق انجام یک کار،شامل حق عدم انجام آن نیز می‌شود؛ولی ماهیت حق حیات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کردن وصف ذاتی به حیات برای تأکید بر ویژگی عالی این حق است که توسط فرد،</w:t>
      </w:r>
      <w:bookmarkStart w:id="631" w:name="pg5832_37598"/>
    </w:p>
    <w:p>
      <w:pPr>
        <w:pStyle w:val="BookText"/>
        <w:rPr/>
      </w:pPr>
      <w:bookmarkEnd w:id="631"/>
      <w:r>
        <w:rPr>
          <w:rFonts w:ascii="IRNazanin" w:hAnsi="IRNazanin" w:eastAsia="IRNazanin"/>
          <w:color w:val="111111"/>
          <w:sz w:val="28"/>
          <w:sz w:val="28"/>
          <w:szCs w:val="28"/>
          <w:rtl w:val="true"/>
          <w:lang w:bidi="fa-IR"/>
        </w:rPr>
        <w:t>جامعه یا کشور اعطا نمی‌شود؛بلکه برای خود انسانیت است که هر فرد از آن برخوردار می‌باشد</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632" w:name="__RefHeading___Toc4685928_581953129"/>
      <w:bookmarkStart w:id="633" w:name="_Toc242"/>
      <w:bookmarkEnd w:id="632"/>
      <w:r>
        <w:rPr/>
        <w:t>3</w:t>
      </w:r>
      <w:r>
        <w:rPr>
          <w:rtl w:val="true"/>
        </w:rPr>
        <w:t>-</w:t>
      </w:r>
      <w:r>
        <w:rPr>
          <w:rtl w:val="true"/>
        </w:rPr>
        <w:t>تشریع قصاص</w:t>
      </w:r>
      <w:bookmarkEnd w:id="633"/>
    </w:p>
    <w:p>
      <w:pPr>
        <w:pStyle w:val="BookText"/>
        <w:rPr/>
      </w:pPr>
      <w:r>
        <w:rPr>
          <w:rFonts w:ascii="IRNazanin" w:hAnsi="IRNazanin" w:eastAsia="IRNazanin"/>
          <w:color w:val="111111"/>
          <w:sz w:val="28"/>
          <w:sz w:val="28"/>
          <w:szCs w:val="28"/>
          <w:rtl w:val="true"/>
          <w:lang w:bidi="fa-IR"/>
        </w:rPr>
        <w:t>یکی از مهم‌ترین دلایل عظمت و ارزش حیات که حق حیات از دیدگاه اسلام را اثبات می‌کند و از احکامی مترتب بر عنوان نفس محترمه به شمار می‌رود،تشریع قصاص به عنوان عقوبت مناسب برای قاتل نفس محترمه است</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در بیان قرآن کریم،قصاص مایه حیات تلقی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ای صاحبان 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قاتلان برای شما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همه انسان‌ها در این حکم،مساوی هستند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با توجه به مطالب پیشین،از نظر اسلام حیات،امانت الهی است و همه انسان‌ها وظیفه دارند که آن را محترم بشمارند و در حفظ آن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غریق می‌تواند نمونه این حقیقت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باید به آن توجه شود این است که قرآن کریم دو نوع حیات برای انسان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حیات مادی و بیولوژیک،دیگری حیات معنوی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مادی تقدم ذاتی دارد؛اما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به لحاظ ارزشی و رتبی بر آن مقدم است و در مقام تزاحم،حیات مادی باید فدای حیات معنوی شود؛چون اثبات و حفظ حیات مادی،تنها در پرتو حفظ و دست‌یابی به</w:t>
      </w:r>
      <w:bookmarkStart w:id="634" w:name="pg5832_37600"/>
    </w:p>
    <w:p>
      <w:pPr>
        <w:pStyle w:val="BookText"/>
        <w:rPr/>
      </w:pPr>
      <w:bookmarkEnd w:id="634"/>
      <w:r>
        <w:rPr>
          <w:rFonts w:ascii="IRNazanin" w:hAnsi="IRNazanin" w:eastAsia="IRNazanin"/>
          <w:color w:val="111111"/>
          <w:sz w:val="28"/>
          <w:sz w:val="28"/>
          <w:szCs w:val="28"/>
          <w:rtl w:val="true"/>
          <w:lang w:bidi="fa-IR"/>
        </w:rPr>
        <w:t>حیات معنوی قابل توجیه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همان‌گونه که تجاوز به حیات مادی دیگران باعث قصاص متجاوز است،تجاوز به حیات طیبه و معنوی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موجب سلب حق حیات متجاوز شمرده می‌شود؛مثلا فتنه که مصداقی از تجاوز به حیات معنوی انسان‌هاست،شدیدتر از قتل 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هرحال حق حیات،موهبتی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بعضی علما در این زمینه بحث تفصیلی و ارزنده‌ای ارائه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635" w:name="__RefHeading___Toc4685930_581953129"/>
      <w:bookmarkStart w:id="636" w:name="_Toc243"/>
      <w:bookmarkEnd w:id="635"/>
      <w:r>
        <w:rPr>
          <w:rtl w:val="true"/>
        </w:rPr>
        <w:t>حق حیات در اعلامیه حقوق بشر اسلامی</w:t>
      </w:r>
      <w:bookmarkEnd w:id="636"/>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موهبتی است الهی و حقی است که برای هر انسانی تضمین شده است و بر همه افراد و جوامع و حکومت‌ها واجب است که از این حق حمایت نموده و در مقابل هر تجاوزی علیه آن ایستادگی کنند و کشتن هیچ‌کس بدون مجوز شرعی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وسیله‌ای که منجر به از بین رفتن سرچشمه بشریت به طور کلی یا جزئی گردد،ممنوع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ادامه زندگی بشریت تا هر جایی که خداوند اراده نماید،وظیفه‌ای شرعی می‌باشد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جنازه انسان باید حفظ شود و بی‌احترامی به آن جایز نیست؛کما این‌که جایز نیست لمس کردن آن،مگر با مجوز شرعی و حمایت از این امر از وظایف دولت‌هاست</w:t>
      </w:r>
      <w:r>
        <w:rPr>
          <w:rFonts w:eastAsia="IRNazanin" w:cs="IRNazanin"/>
          <w:color w:val="111111"/>
          <w:sz w:val="28"/>
          <w:szCs w:val="28"/>
          <w:rtl w:val="true"/>
          <w:lang w:bidi="fa-IR"/>
        </w:rPr>
        <w:t>.</w:t>
      </w:r>
      <w:bookmarkStart w:id="637" w:name="pg5832_37601"/>
    </w:p>
    <w:p>
      <w:pPr>
        <w:pStyle w:val="BookText"/>
        <w:rPr/>
      </w:pPr>
      <w:bookmarkEnd w:id="637"/>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به‌کارگیری زور یا کشمکش‌های مسلحانه،نباید آنانی را که در آن مشارکتی نداشته‌اند،همچون پیرمردان و زنان و کودکان،را کشت و هر مجروح و بیماری حق مداوا،و اسرا حق خوراک و پناهگاه و لباس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کردن مقتولین ممنوع است و باید اسرا را مبادله و میان خانواده‌هایی که اوضاع جنگ باعث جدایی آنان شده است،دیدارهایی به‌عمل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درختان یا از بین بردن زراعت و دام‌ها یا تخریب ساختمان‌ها و مؤسسات کشور دشمن به وسیله بمباران یا موشک‌باران و غیره جایز نیست</w:t>
      </w:r>
      <w:r>
        <w:rPr>
          <w:rFonts w:eastAsia="IRNazanin" w:cs="IRNazanin"/>
          <w:color w:val="111111"/>
          <w:sz w:val="28"/>
          <w:szCs w:val="28"/>
          <w:rtl w:val="true"/>
          <w:lang w:bidi="fa-IR"/>
        </w:rPr>
        <w:t>.</w:t>
      </w:r>
    </w:p>
    <w:p>
      <w:pPr>
        <w:pStyle w:val="Heading3"/>
        <w:numPr>
          <w:ilvl w:val="2"/>
          <w:numId w:val="1"/>
        </w:numPr>
        <w:rPr/>
      </w:pPr>
      <w:bookmarkStart w:id="638" w:name="__RefHeading___Toc4685932_581953129"/>
      <w:bookmarkStart w:id="639" w:name="_Toc244"/>
      <w:bookmarkEnd w:id="638"/>
      <w:r>
        <w:rPr>
          <w:rtl w:val="true"/>
        </w:rPr>
        <w:t>حق حیات در اعلامیه جهانی حقوق بشر</w:t>
      </w:r>
      <w:bookmarkEnd w:id="6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مدنی و سیاسی،به مثابه سند مکمل اعلامیه،حق حیات را به تفصیل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به‌طور ذاتی حق زندگی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باید به‌وسیله قانون محافظت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به دلخواه و خودسرانه از حق زندگی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کشورهایی که مجازات اعدام لغو نشده است،حکم مرگ فقط باید برای مهم‌ترین جنایات،آن هم بنا بر قانون لازم الاجرا در زمان ارتکاب جرم صادر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با مقررات این میثاق و معاهده منع و مجازات جرم کشتار دسته‌جمعی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Genocide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منافات داشته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سلب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حکم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کشتار جمعی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هیچ چیزی در این ماده مجاز نمی‌شمارد که کشور عضو این پیمان،از تعهداتی که در برابر موازین معاهده منع و مجازات جرم کشتار جمعی سپرده است،تخلف ورزد</w:t>
      </w:r>
      <w:r>
        <w:rPr>
          <w:rFonts w:eastAsia="IRNazanin" w:cs="IRNazanin"/>
          <w:color w:val="111111"/>
          <w:sz w:val="28"/>
          <w:szCs w:val="28"/>
          <w:rtl w:val="true"/>
          <w:lang w:bidi="fa-IR"/>
        </w:rPr>
        <w:t>.</w:t>
      </w:r>
      <w:bookmarkStart w:id="640" w:name="pg5832_37604"/>
    </w:p>
    <w:p>
      <w:pPr>
        <w:pStyle w:val="BookText"/>
        <w:rPr/>
      </w:pPr>
      <w:bookmarkEnd w:id="640"/>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محکوم به مرگ،حق دارد که درخواست عفو یا تخفیف جرم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اعطای بخشش عمومی،بخشش فردی یا تخفیف مجازات مرگ در تمام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مجازات مرگ نباید برای جرم‌هایی که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مرتکب شده‌اند،صادر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در مورد زنان باردار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این ماده برای به تأخیر انداختن یا منع الغای مجازات اعدام از طرف کشور عضو این میثاق،قابل استناد نیست</w:t>
      </w:r>
      <w:r>
        <w:rPr>
          <w:rFonts w:eastAsia="IRNazanin" w:cs="IRNazanin"/>
          <w:color w:val="111111"/>
          <w:sz w:val="28"/>
          <w:szCs w:val="28"/>
          <w:rtl w:val="true"/>
          <w:lang w:bidi="fa-IR"/>
        </w:rPr>
        <w:t>.</w:t>
      </w:r>
    </w:p>
    <w:p>
      <w:pPr>
        <w:pStyle w:val="Heading3"/>
        <w:numPr>
          <w:ilvl w:val="2"/>
          <w:numId w:val="1"/>
        </w:numPr>
        <w:rPr/>
      </w:pPr>
      <w:bookmarkStart w:id="641" w:name="__RefHeading___Toc4685934_581953129"/>
      <w:bookmarkStart w:id="642" w:name="_Toc245"/>
      <w:bookmarkEnd w:id="641"/>
      <w:r>
        <w:rPr>
          <w:rtl w:val="true"/>
        </w:rPr>
        <w:t>تفاوت ها</w:t>
      </w:r>
      <w:bookmarkEnd w:id="642"/>
    </w:p>
    <w:p>
      <w:pPr>
        <w:pStyle w:val="BookText"/>
        <w:rPr/>
      </w:pPr>
      <w:r>
        <w:rPr>
          <w:rFonts w:ascii="IRNazanin" w:hAnsi="IRNazanin" w:eastAsia="IRNazanin"/>
          <w:color w:val="111111"/>
          <w:sz w:val="28"/>
          <w:sz w:val="28"/>
          <w:szCs w:val="28"/>
          <w:rtl w:val="true"/>
          <w:lang w:bidi="fa-IR"/>
        </w:rPr>
        <w:t>هر دو اعلامیه به‌رغم اتفاق نظر در اصل حق زندگی،تفاوت‌های اساسی درباره حق حیات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اسلامی،حیات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می‌داند؛در صورتی‌که این استناد در اعلامیه جهانی حقوق بشر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یا بی‌اعتنایی نسبت به مبدأ آفرینش بشر،ارزش حقوقی را که بر پایه یک موجود ناشناخته و فاقد هویت تعریف گردد،از بین می‌برد یا دست‌کم اعتبار آن را دچار ابهام غیر قابل تفسیر می‌سازد؛ابهامی که سرانجام اصل حق حیات را با چالش جدی روبه‌رو می‌سازد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استفاده از هر وسیله‌ای که منجر به از بین بردن سرچشمه بشریت به طور کلی یا جزیی گردد را منع کرده است،اما در اعلامیه جهانی حقوق بشر چنین منعی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به اصل حق حیات کفایت نمی‌کند؛زیرا در حقوق،به سبب حساسیت شدیدی که نسبت به حق و تکلیف وجود دارد،صراحت مواد اعلامیه حقوق بشری مطلوبیت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ادامه حیات را منوط به اراده خداوند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حق حیات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نسبت به حق حیات خود یا انسانی دیگر اقدام خودسرانه مرتکب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دلیل،همان‌گونه که کشتن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و موجب قصاص می‌گردد،خودکشی نیز جرم است و کیفر شدید در پی دارد؛در صورتی‌که،از نظر اعلامیه جهانی حقوق بشر،خودکشی جرم نیست؛چون حیات حق هر انسان است و می‌تواند آن را از خود سلب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پاسداری از زندگی بشریت را به عنوان وظیفه همگانی دولت،جامعه و افراد مطرح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درباره آن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مهم‌تر،اعلامیه حقوق بشر اسلامی با تأکید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اسقاط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اعتبار و ارزش را به حیات انسانی نهاده است؛یعنی حق حیات از نخستین مرحله پدیداری تا آخرین نفس زندگی،برای هر انسان ثابت و رعایت آن الزامی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اعتبار انسانی ندارد تا صاحب حق تلقی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به محیط زیست بشر عنایت دارد؛چون بشر برای تداوم حیات شایسته،به محیط زیست مناسب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محیط زندگی،در واقع تهدید جدی نسبت به حیات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در این باره نیز ساکت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اعلامیه حقوق بشر اسلامی،حق حیات حتی در شرایط جنگی نیز محترم است و در حد امکان،رعایت آن لازم و ضروری است؛اما اعلامیه جهانی حقوق بشر درباره این امر ساکت است</w:t>
      </w:r>
      <w:r>
        <w:rPr>
          <w:rFonts w:eastAsia="IRNazanin" w:cs="IRNazanin"/>
          <w:color w:val="111111"/>
          <w:sz w:val="28"/>
          <w:szCs w:val="28"/>
          <w:rtl w:val="true"/>
          <w:lang w:bidi="fa-IR"/>
        </w:rPr>
        <w:t>.</w:t>
      </w:r>
      <w:bookmarkStart w:id="643" w:name="pg5832_37608"/>
    </w:p>
    <w:p>
      <w:pPr>
        <w:pStyle w:val="Heading3"/>
        <w:numPr>
          <w:ilvl w:val="2"/>
          <w:numId w:val="1"/>
        </w:numPr>
        <w:rPr/>
      </w:pPr>
      <w:bookmarkStart w:id="644" w:name="__RefHeading___Toc4685936_581953129"/>
      <w:bookmarkStart w:id="645" w:name="_Toc246"/>
      <w:bookmarkEnd w:id="643"/>
      <w:bookmarkEnd w:id="644"/>
      <w:r>
        <w:rPr>
          <w:rtl w:val="true"/>
        </w:rPr>
        <w:t>خلاصه</w:t>
      </w:r>
      <w:bookmarkEnd w:id="645"/>
    </w:p>
    <w:p>
      <w:pPr>
        <w:pStyle w:val="BookText"/>
        <w:rPr/>
      </w:pPr>
      <w:r>
        <w:rPr>
          <w:rFonts w:ascii="IRNazanin" w:hAnsi="IRNazanin" w:eastAsia="IRNazanin"/>
          <w:color w:val="111111"/>
          <w:sz w:val="28"/>
          <w:sz w:val="28"/>
          <w:szCs w:val="28"/>
          <w:rtl w:val="true"/>
          <w:lang w:bidi="fa-IR"/>
        </w:rPr>
        <w:t>حیات حق برتر هر انسانی است؛چون سایر حقوق در صورتی موضوعیت می‌یابد که انسان حیات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که اساس حقوق بشر و هسته تحلیل‌ناپذیر آن است،دارای دو جنبه مثبت و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بودن حق حیات به معنای رهایی آن از هر نوع مداخله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حتی دولت،حق ندارد انسانی را بدون دلیل،از زندگی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بودن حق حیات به معنای الزام یک سری تعهدات بر دولت و جامعه در راستای پاسداری از حق زندگی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اسلام،حیات به طور کلی نشانی از رحمت الهی و در مورد انسان،حیات نفخه‌ای از روح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دینی به زندگی،ارزشمندی و امانی بودن حیات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حیات فقط حق انسان نیست؛بلکه حفظ آن نیز یک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قلمرو حیات را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ترتیب،اختیار انسان بر حیات خویش به اندازه‌ای است که خداوند به او عنایت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کریم و فقه اسلامی،مطرح شده،همه انسان‌ها را در بر می‌گیرد؛مگر کسی که در اثر ارتکاب عمل مجرمانه،مستحق کیفر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قتل نفس محترمه،ممنوعیت خودکشی و تشریع قصاص،از آثار مترتب بر حق حیات از دیدگاه اسلام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حقوق بشر اسلامی نگاه توحیدی به حیات دارد و تمام آن‌چه که درباره حق حیات از دیدگاه اسلام بیان کردیم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نگاه مادی به حیات دارد و فقط به حق بودن حیات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ظاهر،بانیان اعلامیه مزبور هیچ تعریفی از حیات نداشته‌اند،وگرنه این‌گونه از کنار آن نمی‌گذشتند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هر دو اعلامیه حقوق بشر،اصل حیات را به مثابه حق عالی هر انسان به رسمیت شناخته و بر آن تأکید کرده‌اند؛اما تفاوت‌های بنیادین و اساسی نسبت به حیات،میان دو اعلامیه دیده می‌شود</w:t>
      </w:r>
      <w:r>
        <w:rPr>
          <w:rFonts w:eastAsia="IRNazanin" w:cs="IRNazanin"/>
          <w:color w:val="111111"/>
          <w:sz w:val="28"/>
          <w:szCs w:val="28"/>
          <w:rtl w:val="true"/>
          <w:lang w:bidi="fa-IR"/>
        </w:rPr>
        <w:t>.</w:t>
      </w:r>
      <w:bookmarkStart w:id="646" w:name="pg5832_37612"/>
    </w:p>
    <w:p>
      <w:pPr>
        <w:pStyle w:val="Heading3"/>
        <w:numPr>
          <w:ilvl w:val="2"/>
          <w:numId w:val="1"/>
        </w:numPr>
        <w:rPr/>
      </w:pPr>
      <w:bookmarkStart w:id="647" w:name="__RefHeading___Toc4685938_581953129"/>
      <w:bookmarkStart w:id="648" w:name="_Toc247"/>
      <w:bookmarkEnd w:id="646"/>
      <w:bookmarkEnd w:id="647"/>
      <w:r>
        <w:rPr>
          <w:rtl w:val="true"/>
        </w:rPr>
        <w:t>پرسش ها</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چه تفسیری از حیات ارائه می‌دهد؟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برداشتی از حیات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اسلامی،حیات را چگونه تعریف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حیات حق است یا تکلیف؟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آثاری بر حق حیات از دیدگاه اسلام مترتب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محترمه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اسلامی بیانگر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قصاص مایه حیات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خودکشی چگونه با حق حیات قابل جمع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برتری حق حیات 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ارزشمندی حیات را با توجه به آیات قرآن کریم تبیین کنید</w:t>
      </w:r>
      <w:r>
        <w:rPr>
          <w:rFonts w:eastAsia="IRNazanin" w:cs="IRNazanin"/>
          <w:color w:val="111111"/>
          <w:sz w:val="28"/>
          <w:szCs w:val="28"/>
          <w:rtl w:val="true"/>
          <w:lang w:bidi="fa-IR"/>
        </w:rPr>
        <w:t>.</w:t>
      </w:r>
      <w:bookmarkStart w:id="649" w:name="pg5832_37615"/>
    </w:p>
    <w:p>
      <w:pPr>
        <w:pStyle w:val="Heading3"/>
        <w:numPr>
          <w:ilvl w:val="2"/>
          <w:numId w:val="1"/>
        </w:numPr>
        <w:rPr/>
      </w:pPr>
      <w:bookmarkStart w:id="650" w:name="__RefHeading___Toc4685940_581953129"/>
      <w:bookmarkStart w:id="651" w:name="_Toc248"/>
      <w:bookmarkEnd w:id="649"/>
      <w:bookmarkEnd w:id="650"/>
      <w:r>
        <w:rPr>
          <w:rtl w:val="true"/>
        </w:rPr>
        <w:t>منابع برای مطالعه</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 هروی،محمود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نظریات حیات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 صابری،محمدرضا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حیات و تکامل انسان،تهران،مازیار،</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حقیقی انسان در قرآن،قم،مرکز نشر اسرا،</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سید صادق و میرموسوی،سید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دیگر مکاتب،تهران،مؤسسه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خسروشاهی،قدرت‌الله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قصاص از دیدگاه اسلام،قم،بوستان کتاب،</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ریوز،هوبرت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عالم،حیات،انسان و زبان،ترجمه جلال‌الدین رفیع‌فر،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الاسلام،بیروت،دمشق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بن کثیر،ط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پس از مرگ،قم،جامعه مدرسین حوزه علمیه قم،دفتر انتشارات اسلامی،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تا انجام،ترجمه و تعلیقات صادق لاریجانی،قم،مؤسسه بوستان کتاب،چ</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قاری،سید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دوم،تهران،مؤسسه مطالعات و پژوهش‌های حقوقی شهر دانش،چاپ دوم،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حیات،رشت،کتاب رامین،</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652" w:name="pg5832_37619"/>
    </w:p>
    <w:p>
      <w:pPr>
        <w:pStyle w:val="Heading2"/>
        <w:numPr>
          <w:ilvl w:val="1"/>
          <w:numId w:val="1"/>
        </w:numPr>
        <w:rPr/>
      </w:pPr>
      <w:bookmarkStart w:id="653" w:name="__RefHeading___Toc4685942_581953129"/>
      <w:bookmarkStart w:id="654" w:name="_Toc249"/>
      <w:bookmarkEnd w:id="652"/>
      <w:bookmarkEnd w:id="653"/>
      <w:r>
        <w:rPr/>
        <w:t>13</w:t>
      </w:r>
      <w:r>
        <w:rPr>
          <w:rtl w:val="true"/>
        </w:rPr>
        <w:t>-</w:t>
      </w:r>
      <w:r>
        <w:rPr>
          <w:rtl w:val="true"/>
        </w:rPr>
        <w:t>حق آزادی</w:t>
      </w:r>
      <w:bookmarkEnd w:id="654"/>
    </w:p>
    <w:p>
      <w:pPr>
        <w:pStyle w:val="Heading3"/>
        <w:numPr>
          <w:ilvl w:val="2"/>
          <w:numId w:val="1"/>
        </w:numPr>
        <w:rPr/>
      </w:pPr>
      <w:bookmarkStart w:id="655" w:name="__RefHeading___Toc4685944_581953129"/>
      <w:bookmarkStart w:id="656" w:name="_Toc250"/>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تحدید کننده آزادی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دیدگاه اسلام را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اعلامیه جهانی حقوق بشر را نسبت به آزادی بیان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اشتراکات و تفاوت‌های دو رویکرد اسلامی و غربی را در زمینه آزادی برشمارد</w:t>
      </w:r>
      <w:r>
        <w:rPr>
          <w:rFonts w:eastAsia="IRNazanin" w:cs="IRNazanin"/>
          <w:color w:val="111111"/>
          <w:sz w:val="28"/>
          <w:szCs w:val="28"/>
          <w:rtl w:val="true"/>
          <w:lang w:bidi="fa-IR"/>
        </w:rPr>
        <w:t>.</w:t>
      </w:r>
    </w:p>
    <w:p>
      <w:pPr>
        <w:pStyle w:val="Heading3"/>
        <w:numPr>
          <w:ilvl w:val="2"/>
          <w:numId w:val="1"/>
        </w:numPr>
        <w:rPr/>
      </w:pPr>
      <w:bookmarkStart w:id="657" w:name="__RefHeading___Toc4685946_581953129"/>
      <w:bookmarkStart w:id="658" w:name="_Toc251"/>
      <w:bookmarkEnd w:id="657"/>
      <w:r>
        <w:rPr>
          <w:rtl w:val="true"/>
        </w:rPr>
        <w:t>مقدمه</w:t>
      </w:r>
      <w:bookmarkEnd w:id="658"/>
    </w:p>
    <w:p>
      <w:pPr>
        <w:pStyle w:val="BookText"/>
        <w:rPr/>
      </w:pPr>
      <w:r>
        <w:rPr>
          <w:rFonts w:ascii="IRNazanin" w:hAnsi="IRNazanin" w:eastAsia="IRNazanin"/>
          <w:color w:val="111111"/>
          <w:sz w:val="28"/>
          <w:sz w:val="28"/>
          <w:szCs w:val="28"/>
          <w:rtl w:val="true"/>
          <w:lang w:bidi="fa-IR"/>
        </w:rPr>
        <w:t>حق آزادی از حقوق اساسی انسان است که در اعلامیه‌ها،کنوانسیون‌ها و پیمان‌های بین‌المللی،از جمله در اعلامیه جهانی حقوق بشر،به عنوان یک اصل عام مورد تأکید واقع شده است</w:t>
      </w:r>
      <w:r>
        <w:rPr>
          <w:rFonts w:eastAsia="IRNazanin" w:cs="IRNazanin"/>
          <w:color w:val="111111"/>
          <w:sz w:val="28"/>
          <w:szCs w:val="28"/>
          <w:rtl w:val="true"/>
          <w:lang w:bidi="fa-IR"/>
        </w:rPr>
        <w:t xml:space="preserve">. </w:t>
      </w:r>
      <w:r>
        <w:rPr>
          <w:rStyle w:val="FootnoteAnchor"/>
          <w:rtl w:val="true"/>
        </w:rPr>
        <w:footnoteReference w:id="461"/>
      </w:r>
    </w:p>
    <w:p>
      <w:pPr>
        <w:pStyle w:val="Heading3"/>
        <w:numPr>
          <w:ilvl w:val="2"/>
          <w:numId w:val="1"/>
        </w:numPr>
        <w:rPr/>
      </w:pPr>
      <w:bookmarkStart w:id="659" w:name="__RefHeading___Toc4685948_581953129"/>
      <w:bookmarkStart w:id="660" w:name="_Toc252"/>
      <w:bookmarkEnd w:id="659"/>
      <w:r>
        <w:rPr>
          <w:rtl w:val="true"/>
        </w:rPr>
        <w:t>حق آزادی در اسلام</w:t>
      </w:r>
      <w:bookmarkEnd w:id="660"/>
    </w:p>
    <w:p>
      <w:pPr>
        <w:pStyle w:val="Heading4"/>
        <w:numPr>
          <w:ilvl w:val="3"/>
          <w:numId w:val="1"/>
        </w:numPr>
        <w:rPr/>
      </w:pPr>
      <w:bookmarkStart w:id="661" w:name="__RefHeading___Toc4685950_581953129"/>
      <w:bookmarkStart w:id="662" w:name="_Toc253"/>
      <w:bookmarkEnd w:id="661"/>
      <w:r>
        <w:rPr>
          <w:rtl w:val="true"/>
        </w:rPr>
        <w:t>اشاره</w:t>
      </w:r>
      <w:bookmarkEnd w:id="66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اسلام،آزادی،حق فردی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رویکرد اسلام نسبت به آزادی،متوقف بر بیان چند امر است</w:t>
      </w:r>
      <w:r>
        <w:rPr>
          <w:rFonts w:eastAsia="IRNazanin" w:cs="IRNazanin"/>
          <w:color w:val="111111"/>
          <w:sz w:val="28"/>
          <w:szCs w:val="28"/>
          <w:rtl w:val="true"/>
          <w:lang w:bidi="fa-IR"/>
        </w:rPr>
        <w:t>:</w:t>
      </w:r>
      <w:bookmarkStart w:id="663" w:name="pg5832_37621"/>
    </w:p>
    <w:p>
      <w:pPr>
        <w:pStyle w:val="Heading4"/>
        <w:numPr>
          <w:ilvl w:val="3"/>
          <w:numId w:val="1"/>
        </w:numPr>
        <w:rPr/>
      </w:pPr>
      <w:bookmarkStart w:id="664" w:name="__RefHeading___Toc4685952_581953129"/>
      <w:bookmarkStart w:id="665" w:name="_Toc254"/>
      <w:bookmarkEnd w:id="663"/>
      <w:bookmarkEnd w:id="664"/>
      <w:r>
        <w:rPr/>
        <w:t>1</w:t>
      </w:r>
      <w:r>
        <w:rPr>
          <w:rtl w:val="true"/>
        </w:rPr>
        <w:t>-</w:t>
      </w:r>
      <w:r>
        <w:rPr>
          <w:rtl w:val="true"/>
        </w:rPr>
        <w:t>مفهوم آزادی</w:t>
      </w:r>
      <w:bookmarkEnd w:id="665"/>
    </w:p>
    <w:p>
      <w:pPr>
        <w:pStyle w:val="Heading5"/>
        <w:numPr>
          <w:ilvl w:val="4"/>
          <w:numId w:val="1"/>
        </w:numPr>
        <w:rPr/>
      </w:pPr>
      <w:bookmarkStart w:id="666" w:name="__RefHeading___Toc4685954_581953129"/>
      <w:bookmarkStart w:id="667" w:name="_Toc255"/>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برای درک حقیقت آزادی از دیدگاه اسلام،توجه به این نکته لازم است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مفاهیم مختلف فلسفی،روان‌شناختی،اخلاقی و حقوقی است و توجه نکردن به آنها،باعث خلط مبحث و مغالطه در تحقیق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مختلف آزادی،آن‌چه در این بحث مهم به نظر می‌آید و غفلت از آن ممکن است موجب سوء برداشت از متون دینی و اسلامی شود،دو مفهوم آزادی تکوینی و آزادی تشریعی است</w:t>
      </w:r>
      <w:r>
        <w:rPr>
          <w:rFonts w:eastAsia="IRNazanin" w:cs="IRNazanin"/>
          <w:color w:val="111111"/>
          <w:sz w:val="28"/>
          <w:szCs w:val="28"/>
          <w:rtl w:val="true"/>
          <w:lang w:bidi="fa-IR"/>
        </w:rPr>
        <w:t>.</w:t>
      </w:r>
    </w:p>
    <w:p>
      <w:pPr>
        <w:pStyle w:val="Heading5"/>
        <w:numPr>
          <w:ilvl w:val="4"/>
          <w:numId w:val="1"/>
        </w:numPr>
        <w:rPr/>
      </w:pPr>
      <w:bookmarkStart w:id="668" w:name="__RefHeading___Toc4685956_581953129"/>
      <w:bookmarkStart w:id="669" w:name="_Toc256"/>
      <w:bookmarkEnd w:id="668"/>
      <w:r>
        <w:rPr>
          <w:rtl w:val="true"/>
        </w:rPr>
        <w:t>الف</w:t>
      </w:r>
      <w:r>
        <w:rPr>
          <w:rtl w:val="true"/>
        </w:rPr>
        <w:t>)</w:t>
      </w:r>
      <w:r>
        <w:rPr>
          <w:rtl w:val="true"/>
        </w:rPr>
        <w:t>آزادی تکوینی</w:t>
      </w:r>
      <w:r>
        <w:rPr>
          <w:rtl w:val="true"/>
        </w:rPr>
        <w:t>(</w:t>
      </w:r>
      <w:r>
        <w:rPr>
          <w:rtl w:val="true"/>
        </w:rPr>
        <w:t>فلسفی</w:t>
      </w:r>
      <w:r>
        <w:rPr>
          <w:rtl w:val="true"/>
        </w:rPr>
        <w:t>)</w:t>
      </w:r>
      <w:bookmarkEnd w:id="669"/>
    </w:p>
    <w:p>
      <w:pPr>
        <w:pStyle w:val="BookText"/>
        <w:rPr/>
      </w:pPr>
      <w:r>
        <w:rPr>
          <w:rFonts w:ascii="Amiri" w:hAnsi="Amiri" w:eastAsia="Amiri" w:cs="Amiri"/>
          <w:color w:val="111111"/>
          <w:sz w:val="28"/>
          <w:sz w:val="28"/>
          <w:szCs w:val="28"/>
          <w:rtl w:val="true"/>
          <w:lang w:bidi="ar-SA"/>
        </w:rPr>
        <w:t>آزادی تکوینی به معنای اختیار در برابر جبر است؛به این معنا که انسان در محدوده فعالیت‌های ارادی خویش تکوینا آزاد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راه را به انسان نشان داده و طریق رشد و غی را بر او نمایانده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 </w:t>
      </w:r>
      <w:r>
        <w:rPr>
          <w:rStyle w:val="FootnoteAnchor"/>
          <w:rtl w:val="true"/>
        </w:rPr>
        <w:footnoteReference w:id="462"/>
      </w:r>
      <w:r>
        <w:rPr>
          <w:rFonts w:ascii="IRNazanin" w:hAnsi="IRNazanin" w:eastAsia="IRNazanin"/>
          <w:color w:val="111111"/>
          <w:sz w:val="28"/>
          <w:sz w:val="28"/>
          <w:szCs w:val="28"/>
          <w:rtl w:val="true"/>
          <w:lang w:bidi="fa-IR"/>
        </w:rPr>
        <w:t>ما راه را به او نشان دادیم؛خواه شاکر باشد یا 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پس از هدایت الهی،مختار است که آزادانه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مسئولانه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برگزیند و به دلیل وجود این آزادی در گزینش،ثواب یا عقاب ناشی از حسن رفتار یا سوء اختیار خویش را نیز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هر کس در گروه اعمال خویش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آزادی،جوهره انسانیت،مبنای کرامت انسان و موجب امتیاز او از دیگر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پرتو این آزادی است که دین و دین‌داری معنا می‌یابد و اعمال ارادی انسان صفت اخلاقی گرفته،به خوب یا بد متصف می‌شود</w:t>
      </w:r>
      <w:r>
        <w:rPr>
          <w:rFonts w:eastAsia="IRNazanin" w:cs="IRNazanin"/>
          <w:color w:val="111111"/>
          <w:sz w:val="28"/>
          <w:szCs w:val="28"/>
          <w:rtl w:val="true"/>
          <w:lang w:bidi="fa-IR"/>
        </w:rPr>
        <w:t>.</w:t>
      </w:r>
      <w:bookmarkStart w:id="670" w:name="pg5832_37623"/>
    </w:p>
    <w:p>
      <w:pPr>
        <w:pStyle w:val="Heading5"/>
        <w:numPr>
          <w:ilvl w:val="4"/>
          <w:numId w:val="1"/>
        </w:numPr>
        <w:rPr/>
      </w:pPr>
      <w:bookmarkStart w:id="671" w:name="__RefHeading___Toc4685958_581953129"/>
      <w:bookmarkStart w:id="672" w:name="_Toc257"/>
      <w:bookmarkEnd w:id="670"/>
      <w:bookmarkEnd w:id="671"/>
      <w:r>
        <w:rPr>
          <w:rtl w:val="true"/>
        </w:rPr>
        <w:t>ب</w:t>
      </w:r>
      <w:r>
        <w:rPr>
          <w:rtl w:val="true"/>
        </w:rPr>
        <w:t>)</w:t>
      </w:r>
      <w:r>
        <w:rPr>
          <w:rtl w:val="true"/>
        </w:rPr>
        <w:t>آزادی تشریعی</w:t>
      </w:r>
      <w:r>
        <w:rPr>
          <w:rtl w:val="true"/>
        </w:rPr>
        <w:t>(</w:t>
      </w:r>
      <w:r>
        <w:rPr>
          <w:rtl w:val="true"/>
        </w:rPr>
        <w:t>قانونی و حقوقی</w:t>
      </w:r>
      <w:r>
        <w:rPr>
          <w:rtl w:val="true"/>
        </w:rPr>
        <w:t>)</w:t>
      </w:r>
      <w:bookmarkEnd w:id="672"/>
    </w:p>
    <w:p>
      <w:pPr>
        <w:pStyle w:val="BookText"/>
        <w:rPr/>
      </w:pPr>
      <w:r>
        <w:rPr>
          <w:rFonts w:ascii="IRNazanin" w:hAnsi="IRNazanin" w:eastAsia="IRNazanin"/>
          <w:color w:val="111111"/>
          <w:sz w:val="28"/>
          <w:sz w:val="28"/>
          <w:szCs w:val="28"/>
          <w:rtl w:val="true"/>
          <w:lang w:bidi="fa-IR"/>
        </w:rPr>
        <w:t>مقصود از این آزادی،مشروعیت و جواز همه گزینه‌ها و اطراف اختیار انسان در محدوده قانون است،نه مطلقا،چنان‌که انسان برای تأمین زندگی و امرار معاش،در انتخاب شغل تکوینا آزاد است؛اما تشریعا ممکن است این آزادی محدود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نمونه،اسلام تأمین معاش از راه استثمار و رباخواری را تحریم کرده است؛به این معنا که انسان به رغم داشتن آزادی تکوینی،در انتخاب این کار،آزادی قانونی و تشریعی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استفاده قانونمند و مسئولانه از حق آزادی و برای مقابله با اختیار گزینه‌های غیر قانونی،برخورد اسلام بر حسب موارد،متفاوت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آن است که گزینه‌های نامشروع فاقد اعتبار حقوقی اعلام می‌شود؛مانند فقدان اعتبار حقوقی معاملات غیر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فراتر برای انتخاب گزینه‌های غیر قانونی،مجازات تعیین می‌شود؛مانند تعدی به مال غیر که مجازات دارد یا ممکن است با اجبار فیزیکی،از کارهای غیر قانونی جلوگیری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هر یک از این برخوردها آن است که به رغم آزادی تکوینی،در این مورد آزادی قانونی و تشریعی وجود ندارد؛در نتیجه آزادی قانونی،یک حق مطلق نیست و انسان حق ندارد با استناد نابه‌جا به اصل آزادی،اعمال غیر قانونی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بحث است،آزادی تشریعی و محدوده آن است؛وگرنه اصل آزادی از چنان قداست و بداهتی برخوردار است که هیچ‌یک از مکاتب حقوقی منکر آن نیست</w:t>
      </w:r>
      <w:r>
        <w:rPr>
          <w:rFonts w:eastAsia="IRNazanin" w:cs="IRNazanin"/>
          <w:color w:val="111111"/>
          <w:sz w:val="28"/>
          <w:szCs w:val="28"/>
          <w:rtl w:val="true"/>
          <w:lang w:bidi="fa-IR"/>
        </w:rPr>
        <w:t>.</w:t>
      </w:r>
    </w:p>
    <w:p>
      <w:pPr>
        <w:pStyle w:val="Heading4"/>
        <w:numPr>
          <w:ilvl w:val="3"/>
          <w:numId w:val="1"/>
        </w:numPr>
        <w:rPr/>
      </w:pPr>
      <w:bookmarkStart w:id="673" w:name="__RefHeading___Toc4685960_581953129"/>
      <w:bookmarkStart w:id="674" w:name="_Toc258"/>
      <w:bookmarkEnd w:id="673"/>
      <w:r>
        <w:rPr/>
        <w:t>2</w:t>
      </w:r>
      <w:r>
        <w:rPr>
          <w:rtl w:val="true"/>
        </w:rPr>
        <w:t>-</w:t>
      </w:r>
      <w:r>
        <w:rPr>
          <w:rtl w:val="true"/>
        </w:rPr>
        <w:t>عوامل تحدیدکننده آزادی</w:t>
      </w:r>
      <w:bookmarkEnd w:id="674"/>
    </w:p>
    <w:p>
      <w:pPr>
        <w:pStyle w:val="Heading5"/>
        <w:numPr>
          <w:ilvl w:val="4"/>
          <w:numId w:val="1"/>
        </w:numPr>
        <w:rPr/>
      </w:pPr>
      <w:bookmarkStart w:id="675" w:name="__RefHeading___Toc4685962_581953129"/>
      <w:bookmarkStart w:id="676" w:name="_Toc259"/>
      <w:bookmarkEnd w:id="675"/>
      <w:r>
        <w:rPr>
          <w:rtl w:val="true"/>
        </w:rPr>
        <w:t>اشاره</w:t>
      </w:r>
      <w:bookmarkEnd w:id="6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از دیدگاه اسلام،یک حق مقدس و انسانی شناخته شده و انسان آزاد آفریده</w:t>
      </w:r>
      <w:bookmarkStart w:id="677" w:name="pg5832_37626"/>
    </w:p>
    <w:p>
      <w:pPr>
        <w:pStyle w:val="BookText"/>
        <w:rPr/>
      </w:pPr>
      <w:bookmarkEnd w:id="67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عبادت نمی‌کند،مگر خداوند قهاری که او را بر فطرت عبودیت آفرید؛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اما این آزادی مطلق نیست؛بلکه با عوامل زیر تحدید می‌شود</w:t>
      </w:r>
      <w:r>
        <w:rPr>
          <w:rFonts w:eastAsia="IRNazanin" w:cs="IRNazanin"/>
          <w:color w:val="111111"/>
          <w:sz w:val="28"/>
          <w:szCs w:val="28"/>
          <w:rtl w:val="true"/>
          <w:lang w:bidi="fa-IR"/>
        </w:rPr>
        <w:t>:</w:t>
      </w:r>
    </w:p>
    <w:p>
      <w:pPr>
        <w:pStyle w:val="Heading5"/>
        <w:numPr>
          <w:ilvl w:val="4"/>
          <w:numId w:val="1"/>
        </w:numPr>
        <w:rPr/>
      </w:pPr>
      <w:bookmarkStart w:id="678" w:name="__RefHeading___Toc4685964_581953129"/>
      <w:bookmarkStart w:id="679" w:name="_Toc260"/>
      <w:bookmarkEnd w:id="678"/>
      <w:r>
        <w:rPr>
          <w:rtl w:val="true"/>
        </w:rPr>
        <w:t>الف</w:t>
      </w:r>
      <w:r>
        <w:rPr>
          <w:rtl w:val="true"/>
        </w:rPr>
        <w:t>)</w:t>
      </w:r>
      <w:r>
        <w:rPr>
          <w:rtl w:val="true"/>
        </w:rPr>
        <w:t>کرامت انسانی</w:t>
      </w:r>
      <w:bookmarkEnd w:id="679"/>
    </w:p>
    <w:p>
      <w:pPr>
        <w:pStyle w:val="BookText"/>
        <w:rPr/>
      </w:pPr>
      <w:r>
        <w:rPr>
          <w:rFonts w:ascii="IRNazanin" w:hAnsi="IRNazanin" w:eastAsia="IRNazanin"/>
          <w:color w:val="111111"/>
          <w:sz w:val="28"/>
          <w:sz w:val="28"/>
          <w:szCs w:val="28"/>
          <w:rtl w:val="true"/>
          <w:lang w:bidi="fa-IR"/>
        </w:rPr>
        <w:t>آزادی تا هنگامی محترم است که انسان را از حکمت آفرینش خود غافل نکند؛توانایی‌های انسان را در مسیر تکامل و حیات معنوی نادیده نگیرد و به کرامت انسانی او را مخدش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اگر سبب نقض کرامت انسانی شود و توانایی‌های انسان را در مسیر انحراف به‌کار بگیرد،ممنوع و غیر قانونی است؛اگرچه کم‌ترین صدمه‌ای به حقوق و آزادی دیگران وارد نسازد؛مثلا خوردن شراب ممنوع و حرام است؛به این دلیل که تجاوز به حقوق خود و ناقض کرامت انسانی انسان است</w:t>
      </w:r>
      <w:r>
        <w:rPr>
          <w:rFonts w:eastAsia="IRNazanin" w:cs="IRNazanin"/>
          <w:color w:val="111111"/>
          <w:sz w:val="28"/>
          <w:szCs w:val="28"/>
          <w:rtl w:val="true"/>
          <w:lang w:bidi="fa-IR"/>
        </w:rPr>
        <w:t>.</w:t>
      </w:r>
    </w:p>
    <w:p>
      <w:pPr>
        <w:pStyle w:val="Heading5"/>
        <w:numPr>
          <w:ilvl w:val="4"/>
          <w:numId w:val="1"/>
        </w:numPr>
        <w:rPr/>
      </w:pPr>
      <w:bookmarkStart w:id="680" w:name="__RefHeading___Toc4685966_581953129"/>
      <w:bookmarkStart w:id="681" w:name="_Toc261"/>
      <w:bookmarkEnd w:id="680"/>
      <w:r>
        <w:rPr>
          <w:rtl w:val="true"/>
        </w:rPr>
        <w:t>ب</w:t>
      </w:r>
      <w:r>
        <w:rPr>
          <w:rtl w:val="true"/>
        </w:rPr>
        <w:t>)</w:t>
      </w:r>
      <w:r>
        <w:rPr>
          <w:rtl w:val="true"/>
        </w:rPr>
        <w:t>حقوق دیگران</w:t>
      </w:r>
      <w:bookmarkEnd w:id="681"/>
    </w:p>
    <w:p>
      <w:pPr>
        <w:pStyle w:val="BookText"/>
        <w:rPr/>
      </w:pPr>
      <w:r>
        <w:rPr>
          <w:rFonts w:ascii="IRNazanin" w:hAnsi="IRNazanin" w:eastAsia="IRNazanin"/>
          <w:color w:val="111111"/>
          <w:sz w:val="28"/>
          <w:sz w:val="28"/>
          <w:szCs w:val="28"/>
          <w:rtl w:val="true"/>
          <w:lang w:bidi="fa-IR"/>
        </w:rPr>
        <w:t>رعایت حقوق و آزادی دیگران نیز،از عوامل تحدید کننده آزادی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به بهانه آزادی،حقوق و آزادی دیگران را نقض کند</w:t>
      </w:r>
      <w:r>
        <w:rPr>
          <w:rFonts w:eastAsia="IRNazanin" w:cs="IRNazanin"/>
          <w:color w:val="111111"/>
          <w:sz w:val="28"/>
          <w:szCs w:val="28"/>
          <w:rtl w:val="true"/>
          <w:lang w:bidi="fa-IR"/>
        </w:rPr>
        <w:t>.</w:t>
      </w:r>
    </w:p>
    <w:p>
      <w:pPr>
        <w:pStyle w:val="Heading5"/>
        <w:numPr>
          <w:ilvl w:val="4"/>
          <w:numId w:val="1"/>
        </w:numPr>
        <w:rPr/>
      </w:pPr>
      <w:bookmarkStart w:id="682" w:name="__RefHeading___Toc4685968_581953129"/>
      <w:bookmarkStart w:id="683" w:name="_Toc262"/>
      <w:bookmarkEnd w:id="682"/>
      <w:r>
        <w:rPr>
          <w:rtl w:val="true"/>
        </w:rPr>
        <w:t>ج</w:t>
      </w:r>
      <w:r>
        <w:rPr>
          <w:rtl w:val="true"/>
        </w:rPr>
        <w:t>)</w:t>
      </w:r>
      <w:r>
        <w:rPr>
          <w:rtl w:val="true"/>
        </w:rPr>
        <w:t>حق خداوند</w:t>
      </w:r>
      <w:bookmarkEnd w:id="68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اسلام،حق خداوند منشأ حقوق فردی و اجتماعی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انگاشتن حق خدای سبحان و نقض آن،هرگز به صلاح فرد و جامعه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به استناد آزادی،از اطاعت پروردگار سر باز زده و راه عصیان برگزیند و حق الهی را نادیده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توحید،حق الهی است و تکلیف</w:t>
      </w:r>
      <w:bookmarkStart w:id="684" w:name="pg5832_37628"/>
    </w:p>
    <w:p>
      <w:pPr>
        <w:pStyle w:val="BookText"/>
        <w:rPr/>
      </w:pPr>
      <w:bookmarkEnd w:id="684"/>
      <w:r>
        <w:rPr>
          <w:rFonts w:ascii="IRNazanin" w:hAnsi="IRNazanin" w:eastAsia="IRNazanin"/>
          <w:color w:val="111111"/>
          <w:sz w:val="28"/>
          <w:sz w:val="28"/>
          <w:szCs w:val="28"/>
          <w:rtl w:val="true"/>
          <w:lang w:bidi="fa-IR"/>
        </w:rPr>
        <w:t>مردم،ایمان توحیدی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ابتدایی،از مصادیق بارز اصل دفاع از حق‌اللّه به شمار می‌رود</w:t>
      </w:r>
      <w:r>
        <w:rPr>
          <w:rFonts w:eastAsia="IRNazanin" w:cs="IRNazanin"/>
          <w:color w:val="111111"/>
          <w:sz w:val="28"/>
          <w:szCs w:val="28"/>
          <w:rtl w:val="true"/>
          <w:lang w:bidi="fa-IR"/>
        </w:rPr>
        <w:t xml:space="preserve">. </w:t>
      </w:r>
      <w:r>
        <w:rPr>
          <w:rStyle w:val="FootnoteAnchor"/>
          <w:rtl w:val="true"/>
        </w:rPr>
        <w:footnoteReference w:id="463"/>
      </w:r>
    </w:p>
    <w:p>
      <w:pPr>
        <w:pStyle w:val="Heading4"/>
        <w:numPr>
          <w:ilvl w:val="3"/>
          <w:numId w:val="1"/>
        </w:numPr>
        <w:rPr/>
      </w:pPr>
      <w:bookmarkStart w:id="685" w:name="__RefHeading___Toc4685970_581953129"/>
      <w:bookmarkStart w:id="686" w:name="_Toc263"/>
      <w:bookmarkEnd w:id="685"/>
      <w:r>
        <w:rPr/>
        <w:t>3</w:t>
      </w:r>
      <w:r>
        <w:rPr>
          <w:rtl w:val="true"/>
        </w:rPr>
        <w:t>-</w:t>
      </w:r>
      <w:r>
        <w:rPr>
          <w:rtl w:val="true"/>
        </w:rPr>
        <w:t>اسلام و نفی بردگی</w:t>
      </w:r>
      <w:bookmarkEnd w:id="686"/>
    </w:p>
    <w:p>
      <w:pPr>
        <w:pStyle w:val="BookText"/>
        <w:rPr/>
      </w:pPr>
      <w:r>
        <w:rPr>
          <w:rFonts w:ascii="IRNazanin" w:hAnsi="IRNazanin" w:eastAsia="IRNazanin"/>
          <w:color w:val="111111"/>
          <w:sz w:val="28"/>
          <w:sz w:val="28"/>
          <w:szCs w:val="28"/>
          <w:rtl w:val="true"/>
          <w:lang w:bidi="fa-IR"/>
        </w:rPr>
        <w:t>آغاز بردگی در جهان همانند بسیاری از پدیده‌های تاریخی دیگر،مشخص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مسلم این است که در تمام جوامع نشانه‌هایی از بردگی دیده می‌شود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اسلام در زمانی ظهور کرد که پدیده شوم بردگی تمام جهان را فرا گرفته و با تار و پود جوامع بشری عجین شده بود؛به گونه‌ای که ریشه‌کن کردن آن نیاز به زمان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اصل الغای بردگی از اروپا آغاز شد،اما این حرکت اروپایی در واقع نوعی تغییر شکل دادن بردگی به تناسب شرایط زمان بود و بردگی فردی به بردگی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 که هنوز هم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انگلستان در امر الغای بردگی پیش‌گام بوده است،در استعمارگری نیز پیش‌رو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اصل اولیه،آزادی انسان است،بردگی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بسیار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از اصل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تن نه تنها حق انسان،بلکه تکلیف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انسانی حق ندارد خود را برده دیگری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آدم لم یلد عبدا ولا أمة وأن الناس کلّهم 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نه بنده‌ای به دنیا آورده است و نه کنیزی،و حقیقتا مردم همه آزاداند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حدود چهارده قرن پیش از تدوین اعلامیه جهانی حقوق بشر و دیگر</w:t>
      </w:r>
    </w:p>
    <w:p>
      <w:pPr>
        <w:pStyle w:val="BookText"/>
        <w:rPr/>
      </w:pPr>
      <w:r>
        <w:rPr>
          <w:rFonts w:ascii="IRNazanin" w:hAnsi="IRNazanin" w:eastAsia="IRNazanin"/>
          <w:color w:val="111111"/>
          <w:sz w:val="28"/>
          <w:sz w:val="28"/>
          <w:szCs w:val="28"/>
          <w:rtl w:val="true"/>
          <w:lang w:bidi="fa-IR"/>
        </w:rPr>
        <w:t>اسناد بین‌المللی حقوق بشر،به گونه‌های مختلف با پدیده شوم بردگی مبارزه کرده و برای آزادی انسان کوشیده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 الغای بردگی در جهان،بحث تفصیلی در این موضوع چندان ضرورتی ندارد؛اما به طور فشرده بیان دیدگاه اسلام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اسلام،انسان‌فروشی بدترین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انسان‌فروشی کند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انسان‌فروشی از گناهان کبیره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اسلام برای آزادی بردگان برنامه‌هایی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اقدام در این زمینه،بستن سرچشمه‌های بردگی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زور،غلبه و اسباب گوناگون دیگر،مجوز بردگی انسان به شمار می‌رفت،اسلام بردگی را به اسیران جنگی و آن هم به صلاحدید حاکم اسلامی محدود 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کنار محدود کردن راه‌های بردگی،شیوه‌هایی را برای آزادی بردگان لحاظ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مصارف هشتگانه زکات در اسلام،خریداری و آزاد کردن بردگان است </w:t>
      </w:r>
      <w:r>
        <w:rPr>
          <w:rStyle w:val="FootnoteAnchor"/>
          <w:rtl w:val="true"/>
        </w:rPr>
        <w:footnoteReference w:id="468"/>
      </w:r>
      <w:r>
        <w:rPr>
          <w:rFonts w:ascii="IRNazanin" w:hAnsi="IRNazanin" w:eastAsia="IRNazanin"/>
          <w:color w:val="111111"/>
          <w:sz w:val="28"/>
          <w:sz w:val="28"/>
          <w:szCs w:val="28"/>
          <w:rtl w:val="true"/>
          <w:lang w:bidi="fa-IR"/>
        </w:rPr>
        <w:t>و آزاد کردن برده عبادت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کتاب‌های فقهی و روایی،بابی به‌نام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 در این زمینه الگو و پیش‌گام بوده‌اند؛تا آن‌جا که در حالات امام علی علیه السلام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ألفا من‌کدّ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هزار برده را از دست‌رنج خود آزاد</w:t>
      </w:r>
      <w:bookmarkStart w:id="687" w:name="pg5832_37632"/>
    </w:p>
    <w:p>
      <w:pPr>
        <w:pStyle w:val="BookText"/>
        <w:rPr/>
      </w:pPr>
      <w:bookmarkEnd w:id="68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اسلام به کم‌ترین بهانه‌ای بردگان را آزاد می‌کردند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تاریخ گواه صادق این مدعاست که اسلام شخصیت بردگان را احیا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یاران بزرگ پیامبر اسلام صلّی الله علیه و آله بردگان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سلمان،بلال،عمار یاسر و قنبر از بردگان آزاده‌ای هستند که از یاران برجسته پیامبر اسلام صلّی الله علیه و آله 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انسانی با بردگان،از سفارش‌های اسلام است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به نظر می‌رسد که نظر نهایی اسلام درباره بردگان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پیشین نشان می‌دهد که هدف اسلام،آزادی تدریجی و بدون پیامد منفی بردگان است</w:t>
      </w:r>
      <w:r>
        <w:rPr>
          <w:rFonts w:eastAsia="IRNazanin" w:cs="IRNazanin"/>
          <w:color w:val="111111"/>
          <w:sz w:val="28"/>
          <w:szCs w:val="28"/>
          <w:rtl w:val="true"/>
          <w:lang w:bidi="fa-IR"/>
        </w:rPr>
        <w:t>.</w:t>
      </w:r>
    </w:p>
    <w:p>
      <w:pPr>
        <w:pStyle w:val="Heading3"/>
        <w:numPr>
          <w:ilvl w:val="2"/>
          <w:numId w:val="1"/>
        </w:numPr>
        <w:rPr/>
      </w:pPr>
      <w:bookmarkStart w:id="688" w:name="__RefHeading___Toc4685972_581953129"/>
      <w:bookmarkStart w:id="689" w:name="_Toc264"/>
      <w:bookmarkEnd w:id="688"/>
      <w:r>
        <w:rPr>
          <w:rtl w:val="true"/>
        </w:rPr>
        <w:t>آزادی در اعلامیه حقوق بشر اسلامی</w:t>
      </w:r>
      <w:bookmarkEnd w:id="689"/>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 متولد می‌شود و هیچ‌کس حق به بردگی کشیدن یا ذلیل کردن یا مقهور کردن یا بهره کشیدن یا به بندگی کشیدن او را ندارد،مگر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به انواع گوناگونش و به اعتبار این‌که بدترین نوع بردگی است به شدت تحریم می‌شود و ملت‌هایی که از آن رنج می‌کشند،حق دارند از آن رهایی یافته و سرنوشت خویش را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دولت‌ها و ملت‌ها نیز موظفند از این گروه در مبارزه علیه نابودی هرگونه استعمار و اشغالگری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ملت‌ها نیز حق حفظ شخصیت مستقل و سلطه خود بر منابع و ثروت‌های طبیعی را 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حقوق و آزادی‌های نام برده شده در این سند،مشروط به مطابقت با احکام شریعت اسلامی است</w:t>
      </w:r>
      <w:r>
        <w:rPr>
          <w:rFonts w:eastAsia="IRNazanin" w:cs="IRNazanin"/>
          <w:color w:val="111111"/>
          <w:sz w:val="28"/>
          <w:szCs w:val="28"/>
          <w:rtl w:val="true"/>
          <w:lang w:bidi="fa-IR"/>
        </w:rPr>
        <w:t>.</w:t>
      </w:r>
      <w:bookmarkStart w:id="690" w:name="pg5832_37634"/>
    </w:p>
    <w:p>
      <w:pPr>
        <w:pStyle w:val="Heading3"/>
        <w:numPr>
          <w:ilvl w:val="2"/>
          <w:numId w:val="1"/>
        </w:numPr>
        <w:rPr/>
      </w:pPr>
      <w:bookmarkStart w:id="691" w:name="__RefHeading___Toc4685974_581953129"/>
      <w:bookmarkStart w:id="692" w:name="_Toc265"/>
      <w:bookmarkEnd w:id="690"/>
      <w:bookmarkEnd w:id="691"/>
      <w:r>
        <w:rPr>
          <w:rtl w:val="true"/>
        </w:rPr>
        <w:t>آزادی در اعلامیه جهانی حقوق بشر</w:t>
      </w:r>
      <w:bookmarkEnd w:id="69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آزادی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در بردگی نگاه داشت و داد و ستد بردگان به هر شکل که باشد،ممنوع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اجرای حقوق و استفاده از آزادی‌های خود،فقط تابع محدودیت‌هایی است که به وسیله قانون،منحصراً به منظور تأمین شناسایی،مراعات حقوق و آزادی‌های دیگران،برای مقتضیات صحیح اخلاقی و نظم عمومی و رفاه همگانی،در شرایط یک جامعه دموکراتیک وضع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و آزادی‌ها،در هیچ موردی نمی‌تواند برخلاف مقاصد و اصول ملل متحد اجرا شود</w:t>
      </w:r>
      <w:r>
        <w:rPr>
          <w:rFonts w:eastAsia="IRNazanin" w:cs="IRNazanin"/>
          <w:color w:val="111111"/>
          <w:sz w:val="28"/>
          <w:szCs w:val="28"/>
          <w:rtl w:val="true"/>
          <w:lang w:bidi="fa-IR"/>
        </w:rPr>
        <w:t>.</w:t>
      </w:r>
    </w:p>
    <w:p>
      <w:pPr>
        <w:pStyle w:val="Heading3"/>
        <w:numPr>
          <w:ilvl w:val="2"/>
          <w:numId w:val="1"/>
        </w:numPr>
        <w:rPr/>
      </w:pPr>
      <w:bookmarkStart w:id="693" w:name="__RefHeading___Toc4685976_581953129"/>
      <w:bookmarkStart w:id="694" w:name="_Toc266"/>
      <w:bookmarkEnd w:id="693"/>
      <w:r>
        <w:rPr>
          <w:rtl w:val="true"/>
        </w:rPr>
        <w:t>تفاوت</w:t>
      </w:r>
      <w:bookmarkEnd w:id="694"/>
    </w:p>
    <w:p>
      <w:pPr>
        <w:pStyle w:val="BookText"/>
        <w:rPr/>
      </w:pPr>
      <w:r>
        <w:rPr>
          <w:rFonts w:ascii="IRNazanin" w:hAnsi="IRNazanin" w:eastAsia="IRNazanin"/>
          <w:color w:val="111111"/>
          <w:sz w:val="28"/>
          <w:sz w:val="28"/>
          <w:szCs w:val="28"/>
          <w:rtl w:val="true"/>
          <w:lang w:bidi="fa-IR"/>
        </w:rPr>
        <w:t>در این اصل که انسان آزاد به دنیا می‌آید و دارای حق آزادی است،هر دو اعلامیه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این،تفاوت‌های عمده‌ای میان دو اعلامیه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حق اطاعت و بندگی خدا را به رسمیت شناخته است؛حقی که منشأ حقوق بشر است و بدون آن هیچ حقی قابل تعریف و تضمین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نسبت به این حق کاملا بیگانه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استعمار را به مثابه بدترین نوع بردگی محکوم کرده و مبارزه برای رهایی ملت‌ها را وظیفه همگانی دولت‌ها و ملت‌ها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بشر،به‌رغم تصویب آن در عصر سلطه استعمار،هیچ اشاره‌ای به این پدیده ناقض حقوق بشر نکرده است؛در صورتی‌که انتظار</w:t>
      </w:r>
    </w:p>
    <w:p>
      <w:pPr>
        <w:pStyle w:val="BookText"/>
        <w:rPr/>
      </w:pPr>
      <w:r>
        <w:rPr>
          <w:rFonts w:ascii="IRNazanin" w:hAnsi="IRNazanin" w:eastAsia="IRNazanin"/>
          <w:color w:val="111111"/>
          <w:sz w:val="28"/>
          <w:sz w:val="28"/>
          <w:szCs w:val="28"/>
          <w:rtl w:val="true"/>
          <w:lang w:bidi="fa-IR"/>
        </w:rPr>
        <w:t>می‌رفت اعلامیه مزبور نسبت به پدیده شوم استعمار و نجات ملت‌ها از آن،موضع مشخصی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 و حق حاکمیت ملت‌ها بر منابع طبیعی خویش،مورد حمایت صریح اعلامیه حقوق بشر اسلامی است؛اما در اعلامیه جهانی حقوق بشر،اشاره‌ای به این حق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مورد نظر اعلامیه حقوق بشر اسلامی،اعم از آزادی فردی و گروهی است؛اما نوع نگرش اعلامیه جهانی حقوق بشر،مبتنی بر اصالت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حقوق بشر اسلامی می‌توان ادعا کرد که همه افراد بشر آزاد آفریده شده‌اند؛چرا که همه آنان فرزندان آدم و حوا صلّی الله علیه و آله هستند که هر دو انسان‌هایی آزاد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داستان خلقت انسان را آن‌گونه که در قرآن کریم آمده است نمی‌پذیرند و به فرضیه‌های زیست‌شناسی دل بسته‌اند،با چه دلیل و برهانی می‌توانند اثبات کنند که همه انسان‌ها آزاد به دنیا می‌آیند؟در پرتو بینش اسلامی به سهولت و شفافیت هرچه تمام‌تر می‌توانیم استدلال کنیم که هیچ انسانی،ذاتاً برده نیست و بردگی امری عارضی است که بر اثر عوامل خارجی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اعلامیه حقوق بشر اسلامی،فلسفه آزادی و دلیل احترام آن،بر پایه اصل توحید به آسانی قابل تبیین است؛چون در رویکرد توحیدی،ارتباط منطقی میان هدف،مسیر تکامل و عوامل بازدارنده حرکت تکاملی انسان،به شفافیت تمام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نیز در این رابطه منطقی قابل تبیین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جهانی حقوق بشر از لحاظ بیان فلسفه و منشأ آزادی و بیان علت لزوم احترام به آزادی،عقیم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مقدمه اعلامیه تصریح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آزادی،حیثیت ذاتی همه اعضای خانواده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بانیان و</w:t>
      </w:r>
    </w:p>
    <w:p>
      <w:pPr>
        <w:pStyle w:val="BookText"/>
        <w:rPr/>
      </w:pPr>
      <w:r>
        <w:rPr>
          <w:rFonts w:ascii="IRNazanin" w:hAnsi="IRNazanin" w:eastAsia="IRNazanin"/>
          <w:color w:val="111111"/>
          <w:sz w:val="28"/>
          <w:sz w:val="28"/>
          <w:szCs w:val="28"/>
          <w:rtl w:val="true"/>
          <w:lang w:bidi="fa-IR"/>
        </w:rPr>
        <w:t>هواداران اعلامیه مزبور نمی‌توانند حیثیت ذاتی بشر را به عنوان اصل لازم الاحترام،توجیه نموده و آزادی را به عنوان ثمره آن مطرح کنند؛زیرا اثبات آزادی مبتنی بر حیثیت ذاتی بشر،فرع بر تبیین چند امر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وجودی انسان در نظام هستی مشخص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هدفدار و مسیر تکوینی و غایی انسان تعریف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بازدارنده سیر تکاملی انسان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این صورت است که آزادی،فلسفه واقعی خود را بازمی‌یابد و ارزش حقیقی خود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در نگرش مادی،با انکار توحید،همان‌گونه که هدف و غایت انسان توجیه عقلانی ندارد،سخن گفتن از موانع تکامل نیز منطقی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نتیجه،آزادی به معنای از میان برداشتن عوامل بازدارنده و مزاحم توجیهی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 در اثر بی‌اعتنایی به این پیوندهای منطقی،از حیثیت ذاتی بشر به رهایی بشر رسیده‌اند؛در صورتی‌که پذیرش و احترام این حیثیت به صیانت آن است،نه رها کردن آن</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اعلامیه حقوق بشر اسلامی،آزادی محدود به احکام شریعت است که حق خداوند،کرامت انسانی و حقوق دیگران را به عنوان عوامل تحدید کننده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اعلامیه جهانی حقوق بشر،قانون قلمرو آزادی را تعیین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ذیل 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اسلامی،منع بردگی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این است که در هیچ اوضاع و شرایطی نمی‌توان کسی را به بردگی گرفت و بردگی مطلقا باید از جامعه بشری</w:t>
      </w:r>
      <w:bookmarkStart w:id="695" w:name="pg5832_37640"/>
    </w:p>
    <w:p>
      <w:pPr>
        <w:pStyle w:val="BookText"/>
        <w:rPr/>
      </w:pPr>
      <w:bookmarkEnd w:id="695"/>
      <w:r>
        <w:rPr>
          <w:rFonts w:ascii="IRNazanin" w:hAnsi="IRNazanin" w:eastAsia="IRNazanin"/>
          <w:color w:val="111111"/>
          <w:sz w:val="28"/>
          <w:sz w:val="28"/>
          <w:szCs w:val="28"/>
          <w:rtl w:val="true"/>
          <w:lang w:bidi="fa-IR"/>
        </w:rPr>
        <w:t>ریشه‌کن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اطلاق دلیلی ندارد؛چون ممکن است انسانی به سبب سوء اختیار خود،مستحق عقوبت بردگی شود؛مثلاً کسی که در برابر نظام حق و عادلانه اسلامی که ضامن سعادت و بشریت است شورش کند،پس از شکست خوردن برده می‌شود و باید به بردگی گرفته شود؛زیرا مصلحت خود او و دیگر انسان‌ها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اگر آزاد باشد،ممکن است به دشمنان اسلام پناه ببرد که در این صورت،از تعلیم و تربیت صحیح محروم می‌ماند و چه‌بسا درصدد مبارزه دوباره و برهم زدن آرامش جامعه اسلامی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فرد برده شود و در جامعه اسلامی زندگی کند،به تدریج تحت تعلیم و تربیت درست،به مسیر بهروزی و کمال باز می‌گردد و دیگران نیز از شرّ او در امان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بعضی از انسان‌ها ممکن است بر اثر ارتکاب اعمالی مجرمانه،زمینه بردگی خود را فراهم سازند و از آزادی محروم شوند</w:t>
      </w:r>
      <w:r>
        <w:rPr>
          <w:rFonts w:eastAsia="IRNazanin" w:cs="IRNazanin"/>
          <w:color w:val="111111"/>
          <w:sz w:val="28"/>
          <w:szCs w:val="28"/>
          <w:rtl w:val="true"/>
          <w:lang w:bidi="fa-IR"/>
        </w:rPr>
        <w:t>.</w:t>
      </w:r>
    </w:p>
    <w:p>
      <w:pPr>
        <w:pStyle w:val="Heading3"/>
        <w:numPr>
          <w:ilvl w:val="2"/>
          <w:numId w:val="1"/>
        </w:numPr>
        <w:rPr/>
      </w:pPr>
      <w:bookmarkStart w:id="696" w:name="__RefHeading___Toc4685978_581953129"/>
      <w:bookmarkStart w:id="697" w:name="_Toc267"/>
      <w:bookmarkEnd w:id="696"/>
      <w:r>
        <w:rPr>
          <w:rtl w:val="true"/>
        </w:rPr>
        <w:t>خلاصه</w:t>
      </w:r>
      <w:bookmarkEnd w:id="697"/>
    </w:p>
    <w:p>
      <w:pPr>
        <w:pStyle w:val="BookText"/>
        <w:rPr/>
      </w:pPr>
      <w:r>
        <w:rPr>
          <w:rFonts w:ascii="IRNazanin" w:hAnsi="IRNazanin" w:eastAsia="IRNazanin"/>
          <w:color w:val="111111"/>
          <w:sz w:val="28"/>
          <w:sz w:val="28"/>
          <w:szCs w:val="28"/>
          <w:rtl w:val="true"/>
          <w:lang w:bidi="fa-IR"/>
        </w:rPr>
        <w:t>آزادی به مثابه یک حق اساسی و بنیادین بشر،مورد اهتمام اسلام و اعلامیه‌های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مفاهیم مختلف فلسفی،روان‌شناختی،اخلاقی و حقوقی است که باید مورد توجه قرار بگیرد؛در غیر این صورت بحث آزادی به نتیجه مطلوب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مختلف آزادی،آن‌چه در این بحث مهم به نظر می‌آید،آزادی تکوینی و آزادی تشریعی است که باید از هم جدا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تکوینی،به معنای اختیار در برابر جبر است؛به این معنا که انسان در محدوده فعالیت‌های ارادی خویش تکوینا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آزادی،جوهره انسانیت،مبنای کرامت انسان و موجب امتیاز او از دیگر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پرتو این</w:t>
      </w:r>
    </w:p>
    <w:p>
      <w:pPr>
        <w:pStyle w:val="BookText"/>
        <w:rPr/>
      </w:pPr>
      <w:r>
        <w:rPr>
          <w:rFonts w:ascii="IRNazanin" w:hAnsi="IRNazanin" w:eastAsia="IRNazanin"/>
          <w:color w:val="111111"/>
          <w:sz w:val="28"/>
          <w:sz w:val="28"/>
          <w:szCs w:val="28"/>
          <w:rtl w:val="true"/>
          <w:lang w:bidi="fa-IR"/>
        </w:rPr>
        <w:t>آزادی است که دین و دین‌داری معنا می‌یابد و اعمال ارادی انسان به صفت‌های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آزادی تشریعی،مشروعیت و جواز همه گزینه‌ها و اطراف اختیار انسان در محدوده قانون است،نه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اسلام،آزادی تکوینی مطلق است،اما آزادی تشریعی محدود؛یعنی انسان به لحاظ تکوینی مطلقا آزاد است،اما به لحاظ تشریعی این‌گونه نیست؛بلکه عواملی نظیر حق خداوند،کرامت انسانی و حقوق دیگران،از عوامل تحدید کننده آزادی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افتخارات اسلام،سبقت زمانی در اهتمام به رهایی بردگان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زمانی ظهور کرد که بردگی تقریبا جنبه جهانی داشت و انسان‌ها همانند اجناس،خرید و فروش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همان زمان،بردگی را پدیده‌ای نامطلوب اعلام کرد و طرح‌هایی را برای آزادی بردگان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اعلامیه حقوق بشر اسلامی و غربی،آزادی را به عنوان حق بشری به رسمیت شناخته و از آن حمایت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تفاوت‌های اساسی میان دو رویکرد اسلامی و غربی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که رویکرد توحیدی دارد،می‌تواند ادعا کند که همه افراد بشر آزاد آفریده شده‌اند؛چرا که همه انسان‌ها را فرزندان آدم و حوا صلّی الله علیه و آله می‌داند که هر دو انسان‌هایی آزاد بوده‌اند؛چون در رویکرد توحیدی،هیچ انسانی ذاتاً برده نیست و بردگی امری عارضی است که بر اثر عوامل خارجی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که رویکرد مادی دارد و مبتنی بر فرضیه‌های زیست‌شناسی است،از اثبات این مدعا که همه انسان‌ها آزاد به دنیا می‌آیند،عاجز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مهم‌تر،اعلامیه جهانی حقوق بشر نمی‌تواند حیثیت ذاتی انسان را به مثابه یک اصل لازم الاحترام تبیین نموده و آزادی را بر اساس آن توجیه کند؛در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صورتی‌که اعلامیه حقوق بشر اسلامی با رویکرد توحیدی می‌تواند کرامت انسانی را تبیین نموده و آزادی را به عنوان نتیجه آن اثبات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این،اعلامیه اسلامی حقوق بشر مواردی مانند حق خدا،حق تعیین سرنوشت،رهایی ملت‌های زیر ستم و مبارزه با استعمار را با صراحت نام برده است که اعلامیه جهانی حقوق بشر درباره آن ساکت است</w:t>
      </w:r>
      <w:r>
        <w:rPr>
          <w:rFonts w:eastAsia="IRNazanin" w:cs="IRNazanin"/>
          <w:color w:val="111111"/>
          <w:sz w:val="28"/>
          <w:szCs w:val="28"/>
          <w:rtl w:val="true"/>
          <w:lang w:bidi="fa-IR"/>
        </w:rPr>
        <w:t>.</w:t>
      </w:r>
      <w:bookmarkStart w:id="698" w:name="pg5832_37646"/>
    </w:p>
    <w:p>
      <w:pPr>
        <w:pStyle w:val="Heading3"/>
        <w:numPr>
          <w:ilvl w:val="2"/>
          <w:numId w:val="1"/>
        </w:numPr>
        <w:rPr/>
      </w:pPr>
      <w:bookmarkStart w:id="699" w:name="__RefHeading___Toc4685980_581953129"/>
      <w:bookmarkStart w:id="700" w:name="_Toc268"/>
      <w:bookmarkEnd w:id="698"/>
      <w:bookmarkEnd w:id="699"/>
      <w:r>
        <w:rPr>
          <w:rtl w:val="true"/>
        </w:rPr>
        <w:t>پرسش ها</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آزادی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آزادی تکوینی و تشریعی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آزادی در اسلام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تحدیدکننده آزادی از دیدگاه اسلام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از دیدگاه اعلامیه حقوق بشر اسلامی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اعلامیه جهانی حقوق بشر چگونه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را از دیدگاه اسلام و اعلامیه‌های حقوق بشری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مبنای اعلامیه جهانی حقوق بشر می‌توان آزادی انسان را اثبات کرد؟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ثمره چیست؟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تمایزات دو اعلامیه را در بحث آزادی برشمارید</w:t>
      </w:r>
      <w:r>
        <w:rPr>
          <w:rFonts w:eastAsia="IRNazanin" w:cs="IRNazanin"/>
          <w:color w:val="111111"/>
          <w:sz w:val="28"/>
          <w:szCs w:val="28"/>
          <w:rtl w:val="true"/>
          <w:lang w:bidi="fa-IR"/>
        </w:rPr>
        <w:t>.</w:t>
      </w:r>
      <w:bookmarkStart w:id="701" w:name="pg5832_37648"/>
    </w:p>
    <w:p>
      <w:pPr>
        <w:pStyle w:val="Heading3"/>
        <w:numPr>
          <w:ilvl w:val="2"/>
          <w:numId w:val="1"/>
        </w:numPr>
        <w:rPr/>
      </w:pPr>
      <w:bookmarkStart w:id="702" w:name="__RefHeading___Toc4685982_581953129"/>
      <w:bookmarkStart w:id="703" w:name="_Toc269"/>
      <w:bookmarkEnd w:id="701"/>
      <w:bookmarkEnd w:id="702"/>
      <w:r>
        <w:rPr>
          <w:rtl w:val="true"/>
        </w:rPr>
        <w:t>منابع برای مطالعه</w:t>
      </w:r>
      <w:bookmarkEnd w:id="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وهبه،الزحیلی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الحریه فی العالم،دمشق،دارالفکر،</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برلین،آیزایا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خیانت به آزادی،ترجمه عزت‌الله فولادوند،تهران،نشر ماهی،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جهانی،تهران،مؤسسه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خمینی،روح‌الله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اندیشه امام خمینی،تبیان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 و هفتم،تهران،مؤسسه تنظیم و نشر آثار امام خمینی رحمه الله،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آزادی،عقل و ایمان،قم،دبیرخانه مجلس خبرگان،مرکز تحقیقات علمی،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سلیمی،عبدالحکیم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توسعه حقوق بین‌الملل،قم مؤسسه آموزشی و پژوهشی امام خمینی،چ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مؤتمنی،منوچهر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عمومی و حقوق بشر،تهران،مؤسسه چاپ و انتشارات دانشگاه تهران،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دیدگاه علامه طباطبایی،ترجمه و تنظیم علیرضا فراهانی‌منش،قم،دفتر انتشارات اسلامی،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 حدود آن 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اسلام،قم،انتشارات مؤسسه آموزشی و پژوهشی 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اساسی،تهران،میزان،</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04" w:name="pg5832_37652"/>
    </w:p>
    <w:p>
      <w:pPr>
        <w:pStyle w:val="Heading2"/>
        <w:numPr>
          <w:ilvl w:val="1"/>
          <w:numId w:val="1"/>
        </w:numPr>
        <w:rPr/>
      </w:pPr>
      <w:bookmarkStart w:id="705" w:name="__RefHeading___Toc4685984_581953129"/>
      <w:bookmarkStart w:id="706" w:name="_Toc270"/>
      <w:bookmarkEnd w:id="704"/>
      <w:bookmarkEnd w:id="705"/>
      <w:r>
        <w:rPr/>
        <w:t>14</w:t>
      </w:r>
      <w:r>
        <w:rPr>
          <w:rtl w:val="true"/>
        </w:rPr>
        <w:t>-</w:t>
      </w:r>
      <w:r>
        <w:rPr>
          <w:rtl w:val="true"/>
        </w:rPr>
        <w:t>آزادی عقیده</w:t>
      </w:r>
      <w:bookmarkEnd w:id="706"/>
    </w:p>
    <w:p>
      <w:pPr>
        <w:pStyle w:val="Heading3"/>
        <w:numPr>
          <w:ilvl w:val="2"/>
          <w:numId w:val="1"/>
        </w:numPr>
        <w:rPr/>
      </w:pPr>
      <w:bookmarkStart w:id="707" w:name="__RefHeading___Toc4685986_581953129"/>
      <w:bookmarkStart w:id="708" w:name="_Toc271"/>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از دیدگاه اسلام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ارتداد و آزادی عقیده را مورد تحلیل قرار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را از دیدگاه اعلامیه جهانی حقوق بشر بررسی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و افتراق دو رویکرد را برشمارد</w:t>
      </w:r>
      <w:r>
        <w:rPr>
          <w:rFonts w:eastAsia="IRNazanin" w:cs="IRNazanin"/>
          <w:color w:val="111111"/>
          <w:sz w:val="28"/>
          <w:szCs w:val="28"/>
          <w:rtl w:val="true"/>
          <w:lang w:bidi="fa-IR"/>
        </w:rPr>
        <w:t>.</w:t>
      </w:r>
    </w:p>
    <w:p>
      <w:pPr>
        <w:pStyle w:val="Heading3"/>
        <w:numPr>
          <w:ilvl w:val="2"/>
          <w:numId w:val="1"/>
        </w:numPr>
        <w:rPr/>
      </w:pPr>
      <w:bookmarkStart w:id="709" w:name="__RefHeading___Toc4685988_581953129"/>
      <w:bookmarkStart w:id="710" w:name="_Toc272"/>
      <w:bookmarkEnd w:id="709"/>
      <w:r>
        <w:rPr>
          <w:rtl w:val="true"/>
        </w:rPr>
        <w:t>مقدمه</w:t>
      </w:r>
      <w:bookmarkEnd w:id="710"/>
    </w:p>
    <w:p>
      <w:pPr>
        <w:pStyle w:val="BookText"/>
        <w:rPr/>
      </w:pPr>
      <w:r>
        <w:rPr>
          <w:rFonts w:ascii="IRNazanin" w:hAnsi="IRNazanin" w:eastAsia="IRNazanin"/>
          <w:color w:val="111111"/>
          <w:sz w:val="28"/>
          <w:sz w:val="28"/>
          <w:szCs w:val="28"/>
          <w:rtl w:val="true"/>
          <w:lang w:bidi="fa-IR"/>
        </w:rPr>
        <w:t>آزادی عقیده و حق دین‌داری یکی از مهم‌ترین حق‌های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اصل که انسان باید اعتقادی داشته باشد،تردیدی نیست؛چون محال است انسان در این دنیا بدون عقیده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کسی بخواهد بدون اعتقاد زندگی کند،باید برای همان زندگی بی‌اعتقادش،پشتیبان فکری داشته باشد که خود،نوعی اعتقاد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بشر نمی‌تواند ضرورت و شایستگی مبانی کلی زندگی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روشن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بپذیرد،مجبور است به آن مبانی معتقد باشد؛زیرا ماهیت احساس ضرورت و شایستگی،با تردید یا علم برخلاف آن،سازگار نیست</w:t>
      </w:r>
      <w:r>
        <w:rPr>
          <w:rFonts w:eastAsia="IRNazanin" w:cs="IRNazanin"/>
          <w:color w:val="111111"/>
          <w:sz w:val="28"/>
          <w:szCs w:val="28"/>
          <w:rtl w:val="true"/>
          <w:lang w:bidi="fa-IR"/>
        </w:rPr>
        <w:t xml:space="preserve">. </w:t>
      </w:r>
      <w:r>
        <w:rPr>
          <w:rStyle w:val="FootnoteAnchor"/>
          <w:rtl w:val="true"/>
        </w:rPr>
        <w:footnoteReference w:id="473"/>
      </w:r>
      <w:bookmarkStart w:id="711" w:name="pg5832_37654"/>
    </w:p>
    <w:p>
      <w:pPr>
        <w:pStyle w:val="BookText"/>
        <w:rPr/>
      </w:pPr>
      <w:bookmarkEnd w:id="711"/>
      <w:r>
        <w:rPr>
          <w:rFonts w:ascii="IRNazanin" w:hAnsi="IRNazanin" w:eastAsia="IRNazanin"/>
          <w:color w:val="111111"/>
          <w:sz w:val="28"/>
          <w:sz w:val="28"/>
          <w:szCs w:val="28"/>
          <w:rtl w:val="true"/>
          <w:lang w:bidi="fa-IR"/>
        </w:rPr>
        <w:t>با توجه به این‌که انسان نمی‌تواند بدون اعتقاد زندگی کند،پرسش‌هایی از این دست در این زمینه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چه چیزهایی باید معتقد باشد؟آیا انسان باید اعتقاد ثابت داشته باشد یا در پذیرش و تبدیل عقیده آزاد است؟به بیان دیگر،قلمرو آزادی عقیده تا کجاست؟آیا آزادی عقیده مطلق است و تمام موارد اعم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 عقیده،حفظ،تغییر،انصراف آزادانه از یک عقیده،و همه جنبه‌های رفتاری و آیین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 می‌گیرد؟موضوع این درس،تبیین آزادی عقیده از دیدگاه اسلام و اعلامیه‌های حقوق بشر می‌باشد</w:t>
      </w:r>
      <w:r>
        <w:rPr>
          <w:rFonts w:eastAsia="IRNazanin" w:cs="IRNazanin"/>
          <w:color w:val="111111"/>
          <w:sz w:val="28"/>
          <w:szCs w:val="28"/>
          <w:rtl w:val="true"/>
          <w:lang w:bidi="fa-IR"/>
        </w:rPr>
        <w:t>.</w:t>
      </w:r>
    </w:p>
    <w:p>
      <w:pPr>
        <w:pStyle w:val="Heading3"/>
        <w:numPr>
          <w:ilvl w:val="2"/>
          <w:numId w:val="1"/>
        </w:numPr>
        <w:rPr/>
      </w:pPr>
      <w:bookmarkStart w:id="712" w:name="__RefHeading___Toc4685990_581953129"/>
      <w:bookmarkStart w:id="713" w:name="_Toc273"/>
      <w:bookmarkEnd w:id="712"/>
      <w:r>
        <w:rPr>
          <w:rtl w:val="true"/>
        </w:rPr>
        <w:t>آزادی عقیده در اسلام</w:t>
      </w:r>
      <w:bookmarkEnd w:id="713"/>
    </w:p>
    <w:p>
      <w:pPr>
        <w:pStyle w:val="BookText"/>
        <w:rPr/>
      </w:pPr>
      <w:r>
        <w:rPr>
          <w:rFonts w:ascii="IRNazanin" w:hAnsi="IRNazanin" w:eastAsia="IRNazanin"/>
          <w:color w:val="111111"/>
          <w:sz w:val="28"/>
          <w:sz w:val="28"/>
          <w:szCs w:val="28"/>
          <w:rtl w:val="true"/>
          <w:lang w:bidi="fa-IR"/>
        </w:rPr>
        <w:t>دین حق یکی از ضروریات حیاتی و جوهری انسان است؛زیرا دین حق با برداشت صحیح از خالق،هستی و انسان،روابط او را در ابعاد گوناگون آن تنظیم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قرآن کریم،دین حق،همانا اسلام است </w:t>
      </w:r>
      <w:r>
        <w:rPr>
          <w:rStyle w:val="FootnoteAnchor"/>
          <w:rtl w:val="true"/>
        </w:rPr>
        <w:footnoteReference w:id="474"/>
      </w:r>
      <w:r>
        <w:rPr>
          <w:rFonts w:ascii="IRNazanin" w:hAnsi="IRNazanin" w:eastAsia="IRNazanin"/>
          <w:color w:val="111111"/>
          <w:sz w:val="28"/>
          <w:sz w:val="28"/>
          <w:szCs w:val="28"/>
          <w:rtl w:val="true"/>
          <w:lang w:bidi="fa-IR"/>
        </w:rPr>
        <w:t>و غیر از اسلام هیچ دینی پذیرفته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اسلام رابطه انسان با خدا،با خود،با دیگران و با طبیعت به بهترین وجه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و حق تدین در اسلام،از اهمیتی ویژه برخوردار است و چه‌بسا مقدم بر حق حیات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و شهادت در راه دین برای آزادی عقیده و حق دین‌داری،دلیل این اهمیت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با دعوتی جهانی که مخاطب آن همه انسان‌هاست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دعوت به دین،اجباری نیست؛بلکه مبتنی بر حکمت،موعظه و جدال احسن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دلیل،قرآن کریم حق دین‌داری و آزادی عقیده را با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پذیرش دین اکراهی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انسان‌ها را به دین حق راه‌نمایی می‌کند و اجباری در کار نیست؛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 پیش از دعوت به حق سعی دارد تا شرایط اختناق را از بین ببرد و فرصت تفکر را برای انسان‌ها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راستا،پیامبر اسلام صلّی الله علیه و آله وظیفه داشت تا بارهای سنگین و زنجیرهای موانع را از دوش و گردن انسان‌ها بردارد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با نمایاندن راه راست از باطل،حقانیت آیین الهی را بیان می‌کند؛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اما انسان‌ها در انتخاب آزادند و پیامبر حق تحمیل عقیده را ندارد و خداوند نیز ایمان اجباری را از انسان‌ها نخواسته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درباره قلمرو آزادی عقیده به پیامبرش چنین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به بندگان من که سخن را می‌شنوند و بهترینش را دنبال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سخن احسن را نیز خود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أَحْسَنُ قَوْلاً مِمَّنْ دَعا إِلَی اللّهِ وَ عَمِلَ صالِحاً وَ قالَ إِنَّنِی مِنَ الْمُسْلِمِینَ ؛چه کسی خوش‌گفتارتر است از آن کس که دعوت به سوی خدا می‌کند و عمل صالح انجام می‌دهد و می‌گوید که من از مسلمانانم؟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از سوی دیگر،رسالت پیامبر را چنین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bookmarkStart w:id="714" w:name="pg5832_37657"/>
    </w:p>
    <w:p>
      <w:pPr>
        <w:pStyle w:val="BookText"/>
        <w:rPr/>
      </w:pPr>
      <w:bookmarkEnd w:id="714"/>
      <w:r>
        <w:rPr>
          <w:rFonts w:ascii="IRNazanin" w:hAnsi="IRNazanin" w:eastAsia="IRNazanin"/>
          <w:color w:val="111111"/>
          <w:sz w:val="28"/>
          <w:sz w:val="28"/>
          <w:szCs w:val="28"/>
          <w:rtl w:val="true"/>
          <w:lang w:bidi="fa-IR"/>
        </w:rPr>
        <w:t>بگو این راه من است و پیروانم،با بصیرت کامل،همه مردم را به سوی خدا دعوت می‌کنم</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715" w:name="__RefHeading___Toc4685992_581953129"/>
      <w:bookmarkStart w:id="716" w:name="_Toc274"/>
      <w:bookmarkEnd w:id="715"/>
      <w:r>
        <w:rPr>
          <w:rtl w:val="true"/>
        </w:rPr>
        <w:t>ارتداد و آزادی عقیده</w:t>
      </w:r>
      <w:bookmarkEnd w:id="716"/>
    </w:p>
    <w:p>
      <w:pPr>
        <w:pStyle w:val="BookText"/>
        <w:rPr/>
      </w:pPr>
      <w:r>
        <w:rPr>
          <w:rFonts w:ascii="IRNazanin" w:hAnsi="IRNazanin" w:eastAsia="IRNazanin"/>
          <w:color w:val="111111"/>
          <w:sz w:val="28"/>
          <w:sz w:val="28"/>
          <w:szCs w:val="28"/>
          <w:rtl w:val="true"/>
          <w:lang w:bidi="fa-IR"/>
        </w:rPr>
        <w:t>چنان‌که اشاره کردیم،در رویکرد اسلامی،داشتن دین حق،یکی از ضروریات اولیه هر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کردن انسان‌ها از دین حق و تعدی به آن،مطلقا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دین با گوهر انسانیت مرتبط است و تنها در اعتقادات قلبی خلاصه نمی‌شود،طبیعی است که میان داشتن دین و نداشتن آن تفاوت وجود دارد؛چنان‌که دین حقیقی با خرافی نیز یکسان نیست؛در نتیجه پذیرفتن مطلق آزادی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انتخاب،حفظ،تغییر،انصراف آزادانه از یک دین و انجام هرگونه رفتار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پذیرش هرج و مرج و تعارض اجتماعی است که قطعا اسلام چنین چیزی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روشن‌فکران دنیای اسلام،شعار آزادی عقیده از سوی غرب راتوطئه‌ای استعماری تلقی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جمال‌الدین اسدآبادی با شناختی کامل ازاقدام شوم مدعیان آزادی عقیده،مسلمانان را این‌گونه به تعصب دینی فرامی‌خواند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اروپاییان به خوبی فهمیده‌اند که پیوند دینی،محکم‌ترین پیوند مسلمانان است و قوت و قدرت آنان ریشه در تعصب اعتقادی ایشان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اروپاییان برای درهم شکستن این عزت و قدرت،مسلمانان را به رها کردن تعصب دینی فرا می‌خوانند تا به اهداف شوم خود در سرزمین‌های اسلامی دست یابند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شهید مطهری نیز در این‌که شعار آزادی عقیده،یک اقدام استعماری است،با سید هم‌نظر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مناسبت احترام نهادن ملکه انگلیس در برابر بت‌ها،در سفری به هندوستان،می‌نویسد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می‌داند که همین بتخانه‌هاست که هند را به زنجیر کشیده و رام استعمارگران کرده است و البته،این‌گونه احترام‌ها،خدمت به آزادی و احترام به عقیده نیست؛خدمت به استعمار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هند اگر از زیر بار این خرافات بیرون بیاید که دیگر باج به انگلیسی‌ها نخواهد داد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این برداشت‌ها زمانی بهتر درک می‌شود که فرازی از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زمان اشغال فلسطین به دست انگلستان،مورد توجه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امر تبشیر مهم است،این نیست که مسلمانان را به سوی مسیحیت بکشید؛زیرا در این صورت آنها را هدایت کرده و به آنان احترام کرده‌اید؛بلکه در این مورد امر مهم آن است که اسلام را از مسلمان سلب کرده،او را از دینش خارج سازید تا موجودی باشد که ارتباطی با خدا نداشته و همچنین ارتباطی با مبانی اخلاقی که در شئون حیاتی به آن تکیه زده است،نداشته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عمل،طلیعه پیروزی استعمار را در ممالیک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بودید که جوانان مسلمان را طوری آماده کردید که ارتباط با خدا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اسلام خارج و به مسیحیت هم راه ندادید و طوری بار آمدند که مورد نظر استعمار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مجد و عظمت اهمیت نمی‌دهند و سستی و کسالت را دوست دارند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بی‌جهت نیست که قرآن کریم ضمن نکوهش ارتداد، </w:t>
      </w:r>
      <w:r>
        <w:rPr>
          <w:rStyle w:val="FootnoteAnchor"/>
          <w:rtl w:val="true"/>
        </w:rPr>
        <w:footnoteReference w:id="479"/>
      </w:r>
      <w:r>
        <w:rPr>
          <w:rFonts w:ascii="IRNazanin" w:hAnsi="IRNazanin" w:eastAsia="IRNazanin"/>
          <w:color w:val="111111"/>
          <w:sz w:val="28"/>
          <w:sz w:val="28"/>
          <w:szCs w:val="28"/>
          <w:rtl w:val="true"/>
          <w:lang w:bidi="fa-IR"/>
        </w:rPr>
        <w:t>مرتد را با عناوین</w:t>
      </w:r>
    </w:p>
    <w:p>
      <w:pPr>
        <w:pStyle w:val="BookText"/>
        <w:rPr/>
      </w:pPr>
      <w:r>
        <w:rPr>
          <w:rFonts w:ascii="IRNazanin" w:hAnsi="IRNazanin" w:eastAsia="IRNazanin"/>
          <w:color w:val="111111"/>
          <w:sz w:val="28"/>
          <w:sz w:val="28"/>
          <w:szCs w:val="28"/>
          <w:rtl w:val="true"/>
          <w:lang w:bidi="fa-IR"/>
        </w:rPr>
        <w:t xml:space="preserve">فریفته شیطان، </w:t>
      </w:r>
      <w:r>
        <w:rPr>
          <w:rStyle w:val="FootnoteAnchor"/>
          <w:rtl w:val="true"/>
        </w:rPr>
        <w:footnoteReference w:id="480"/>
      </w:r>
      <w:r>
        <w:rPr>
          <w:rFonts w:ascii="IRNazanin" w:hAnsi="IRNazanin" w:eastAsia="IRNazanin"/>
          <w:color w:val="111111"/>
          <w:sz w:val="28"/>
          <w:sz w:val="28"/>
          <w:szCs w:val="28"/>
          <w:rtl w:val="true"/>
          <w:lang w:bidi="fa-IR"/>
        </w:rPr>
        <w:t xml:space="preserve">زیانکار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وکافر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معرفی می‌کند و با یادآوری عقوبت ارتداد،به مؤمنان چنین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مرتد شود و در حال کفر بمیرد،تمام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 و آخرت،بر باد می‌رود و آنان اهل دوزخند و همیشه در آن خواهند ماند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نکته قابل توجه این‌که در آیات ناظر به ارتداد،هیچ‌گونه کیفر دنیوی مقرر نشده است؛اما در سنت،کیفرهای شدید و آثار حقوقی خاصی بر ارتداد مترتب شده است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که به تبع آن،فقها نیز از احکام ارتداد به تفصیل بحث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شدید مرتد،از فروعات آزادی عقیده و در راستای حمایت از حق تدین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اسلام هیچ‌گاه کسی را به پذیرش دین اجبار نمی‌کند،تا آن‌جا که تقلید در اصول دین ممنوع است و باید اعتقاد به آنها از روی علم باشد؛با وجود این،کسی که آگاهانه و با رضایت اسلام را می‌پذیرد،سپس از آن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آوردن او از روی نفاق بوده و قلبا کافر مانده است،که جزای او به دلیل بازی کردن با مقدسات دینی قتل است؛یا واقعا اسلام آورده،اما بعد دچار تردیدهای شیطانی و انسانی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صورت،باید از طریق بیان حقایق و رفع شبهات اتمام حجت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بازگشت،توبه ایشان پذیرفته است؛وگرنه به جرم اهانت به مقدسات اسلام و به بازی گرفتن دین،باید به سزای عمل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ما،اگر بر کسی اتمام حجت شود و او حقانیت دین را دریابد و بدان اقرار و اعتراف کند و آشکارا در حلقه متدینان درآید و سپس در جامعه‌ای که نظامی مبتنی بر دین دارد و مشروعیت خود را از دین می‌گیرد و اراده خدای متعال را منشأ همه حقوق و تکالیف قلمداد می‌کند،آشکارا از دین خارج شود و با آن به مخالفت برخیزد،چنین کسی در واقع پرچم مخالفت با جامعه و نظام اجتماعی دینی را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اگر مجاز باشد،زمینه بسیار مساعدی برای نفوذ ذشمنان نظام و دین فراهم می‌سازد تا از طریق عوامل نفوذی خود در درون جامعه اسلامی،حیات اجتماعی مسلمانان را در معرض خطر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انکار و مخالفت با دین،مادامی که مجال ظهور و بروز در عرصه اجتماع نیابد،مفاسدی به دنبال ندارد و طبعاً احکام و کیفر ارتداد را نیز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 باطنی فقط عقوبت اخروی دارد،اما اگر ارتداد به عرصه اجتماع کشیده شود،بر اساس مصالح اجتماعی کیفر متناسب آن نیز اجرا می‌شود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امر این است که ارتداد نه تنها اهانت به مقدسات دینی است،بلکه مایه تزلزل در عقاید دیگران و در واقع،تجاوز به حقوق آنان است؛چنان‌که قرآن کریم به این حقیقت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طائِفَةٌ مِنْ أَهْلِ الْکِتابِ آمِنُوا بِالَّذِی أُنْزِلَ عَلَی الَّذِینَ آمَنُوا وَجْهَ النَّهارِ وَ اکْفُرُوا آخِرَهُ لَعَلَّهُمْ یَرْجِعُونَ ؛ </w:t>
      </w:r>
      <w:r>
        <w:rPr>
          <w:rStyle w:val="FootnoteAnchor"/>
          <w:rtl w:val="true"/>
        </w:rPr>
        <w:footnoteReference w:id="482"/>
      </w:r>
      <w:r>
        <w:rPr>
          <w:rFonts w:ascii="IRNazanin" w:hAnsi="IRNazanin" w:eastAsia="IRNazanin"/>
          <w:color w:val="111111"/>
          <w:sz w:val="28"/>
          <w:sz w:val="28"/>
          <w:szCs w:val="28"/>
          <w:rtl w:val="true"/>
          <w:lang w:bidi="fa-IR"/>
        </w:rPr>
        <w:t>و جمعی از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bookmarkStart w:id="717" w:name="pg5832_37665"/>
    </w:p>
    <w:p>
      <w:pPr>
        <w:pStyle w:val="BookText"/>
        <w:rPr/>
      </w:pPr>
      <w:bookmarkEnd w:id="717"/>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ظاهرا به آن‌چه بر مومنان نازل شده،در آغاز روز ایمان بیاورید و در پایان روز کافر شوید؛شاید آنها از آیین خود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شما را اهل کتاب و آگاه از بشارات آسمانی پیشین می‌دانند و این توطئه کافی است که آنها را متزلزل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بنابراین،اصل حمایت از دین حق و نیز جلوگیری از توطئه دشمنان دین،ایجاب می‌کند که مرتد باید مجازات شود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البته دفاع از احکام ارتداد و استدلال در مقابل مخالفان،کاری است ظریف و دقیق که در جای مناسب به آن پرداخته شده است</w:t>
      </w:r>
      <w:r>
        <w:rPr>
          <w:rFonts w:eastAsia="IRNazanin" w:cs="IRNazanin"/>
          <w:color w:val="111111"/>
          <w:sz w:val="28"/>
          <w:szCs w:val="28"/>
          <w:rtl w:val="true"/>
          <w:lang w:bidi="fa-IR"/>
        </w:rPr>
        <w:t xml:space="preserve">. </w:t>
      </w:r>
      <w:r>
        <w:rPr>
          <w:rStyle w:val="FootnoteAnchor"/>
          <w:rtl w:val="true"/>
        </w:rPr>
        <w:footnoteReference w:id="484"/>
      </w:r>
    </w:p>
    <w:p>
      <w:pPr>
        <w:pStyle w:val="Heading3"/>
        <w:numPr>
          <w:ilvl w:val="2"/>
          <w:numId w:val="1"/>
        </w:numPr>
        <w:rPr/>
      </w:pPr>
      <w:bookmarkStart w:id="718" w:name="__RefHeading___Toc4685994_581953129"/>
      <w:bookmarkStart w:id="719" w:name="_Toc275"/>
      <w:bookmarkEnd w:id="718"/>
      <w:r>
        <w:rPr>
          <w:rtl w:val="true"/>
        </w:rPr>
        <w:t>آزادی عقیده در اعلامیه حقوق بشر اسلامی</w:t>
      </w:r>
      <w:bookmarkEnd w:id="719"/>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فطرت است و به‌کار گرفتن هرگونه اکراه نسبت به انسان یا بهره‌برداری از فقر یا جهل انسان برای تغییر این دین به دینی دیگر یا به الحاد،جایز نمی‌باشد</w:t>
      </w:r>
      <w:r>
        <w:rPr>
          <w:rFonts w:eastAsia="IRNazanin" w:cs="IRNazanin"/>
          <w:color w:val="111111"/>
          <w:sz w:val="28"/>
          <w:szCs w:val="28"/>
          <w:rtl w:val="true"/>
          <w:lang w:bidi="fa-IR"/>
        </w:rPr>
        <w:t>.</w:t>
      </w:r>
    </w:p>
    <w:p>
      <w:pPr>
        <w:pStyle w:val="Heading3"/>
        <w:numPr>
          <w:ilvl w:val="2"/>
          <w:numId w:val="1"/>
        </w:numPr>
        <w:rPr/>
      </w:pPr>
      <w:bookmarkStart w:id="720" w:name="__RefHeading___Toc4685996_581953129"/>
      <w:bookmarkStart w:id="721" w:name="_Toc276"/>
      <w:bookmarkEnd w:id="720"/>
      <w:r>
        <w:rPr>
          <w:rtl w:val="true"/>
        </w:rPr>
        <w:t>آزادی عقیده در اعلامیه جهانی حقوق بشر</w:t>
      </w:r>
      <w:bookmarkEnd w:id="72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از آزادی فکر،وجدان و مذهب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حق،متضمن آزادی تغییر مذهب یا عقیده و همچنین متضمن آزادی اظهار عقیده و ایمان می‌باشد و نیز شامل تمایلات مذهبی و اجرای مراسم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می‌تواند از این حقوق به صورت فردی یا جمعی،خصوصی یا عمومی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در همه اسناد حقوق بشری مورد تأکید قرار گرفته است</w:t>
      </w:r>
      <w:r>
        <w:rPr>
          <w:rFonts w:eastAsia="IRNazanin" w:cs="IRNazanin"/>
          <w:color w:val="111111"/>
          <w:sz w:val="28"/>
          <w:szCs w:val="28"/>
          <w:rtl w:val="true"/>
          <w:lang w:bidi="fa-IR"/>
        </w:rPr>
        <w:t xml:space="preserve">. </w:t>
      </w:r>
      <w:r>
        <w:rPr>
          <w:rStyle w:val="FootnoteAnchor"/>
          <w:rtl w:val="true"/>
        </w:rPr>
        <w:footnoteReference w:id="485"/>
      </w:r>
      <w:bookmarkStart w:id="722" w:name="pg5832_37668"/>
    </w:p>
    <w:p>
      <w:pPr>
        <w:pStyle w:val="BookText"/>
        <w:rPr/>
      </w:pPr>
      <w:bookmarkEnd w:id="72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آزادی عقیده و بیان دارد و حق مزبور شامل آن است که از داشتن عقیده خود بیم و اضطرابی نداشته باشد و در کسب اطلاعات و افکار و انتشار آن با تمام وسایل ممکن و بدون ملاحظات مرزی آزاد باشد</w:t>
      </w:r>
      <w:r>
        <w:rPr>
          <w:rFonts w:eastAsia="IRNazanin" w:cs="IRNazanin"/>
          <w:color w:val="111111"/>
          <w:sz w:val="28"/>
          <w:szCs w:val="28"/>
          <w:rtl w:val="true"/>
          <w:lang w:bidi="fa-IR"/>
        </w:rPr>
        <w:t xml:space="preserve">. </w:t>
      </w:r>
      <w:r>
        <w:rPr>
          <w:rStyle w:val="FootnoteAnchor"/>
          <w:rtl w:val="true"/>
        </w:rPr>
        <w:footnoteReference w:id="486"/>
      </w:r>
    </w:p>
    <w:p>
      <w:pPr>
        <w:pStyle w:val="Heading3"/>
        <w:numPr>
          <w:ilvl w:val="2"/>
          <w:numId w:val="1"/>
        </w:numPr>
        <w:rPr/>
      </w:pPr>
      <w:bookmarkStart w:id="723" w:name="__RefHeading___Toc4685998_581953129"/>
      <w:bookmarkStart w:id="724" w:name="_Toc277"/>
      <w:bookmarkEnd w:id="723"/>
      <w:r>
        <w:rPr>
          <w:rtl w:val="true"/>
        </w:rPr>
        <w:t>تفاوت ها</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اعلامیه حقوق بشر اسلامی از اشاره به فطری بودن اسلام،در واقع تأکید بر حقانیت اسلام است؛چون فطرت مساوی با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اسلام ایجاب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مسلمانی حق هر انسان است و محروم کردن انسان‌ها از اسلام به هر دلیل یا وسیله‌ای جایز نیست؛ثانیا حق آزادی عقیده مطلق نیست؛بلکه این حق تا زمانی محترم است که با حق الله و حق جامعه سازگار باشد و انسان را از هدف اصلی خلقت غافل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تعارض،حق آزادی عقیده و بیان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اعلامیه جهانی حقوق بشر،آزادی عقیده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یا عدم حقانیت عقیده هیچ موضوعیتی ندارد؛چنانکه ملکه انگلیس در سفری به انگلستان،هنگام بازدید از بتخانه‌ای،در برابر بت‌ها تعظیم و آنها را احترام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مسیحی بود،ولی به نام احترام به عقاید ملت‌ها،در برابر چشم هندوها،به بت‌ها اظهار ادب کرد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ارتداد از اسلام را جایز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انسان مخلوق و مملوک خداوند است و منشأ همه حقوق فردی و اجتماعی انسان،حق خدای متعال است،قلمرو حقوق و تکالیف بشر را نیز او تعیین</w:t>
      </w:r>
      <w:bookmarkStart w:id="725" w:name="pg5832_37670"/>
    </w:p>
    <w:p>
      <w:pPr>
        <w:pStyle w:val="BookText"/>
        <w:rPr/>
      </w:pPr>
      <w:bookmarkEnd w:id="725"/>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رو،همان‌گونه که خدا حق دارد جان انسانی را بگیرد یا به انسانی فرمان دهد که حیات انسان دیگری را سلب کند،حق دارد کسانی را که آشکارا به حقانیت دین الهی اعتراف کرده‌اند،سپس با وجود امکان بحث و تحقیق به مخالفت با آن برمی‌خیزند،محکوم به مرگ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اعلامیه حقوق بشر غربی نسبت به احکام ارتداد موضع منفی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مستقیماً ناظر به احکامی است که در همه ادیان الهی به طور عام و در اسلام به طور خاص درباره ارتداد و بازگشت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مواد،هر شخصی مجاز است که از دین خود دست بردارد و دین جدید انتخاب کند؛چون در رویکرد لیبرالیستی،دایره انسانیت انسان بسیار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به دلیل داشتن عقیده خاصی،از انسانیت نمی‌افتد و مستحق قتل و سلب نمی‌گردد؛مگر این‌که خود آدمیان به بیرون راندن او از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 که آن هم نه به دلیل عقیده‌اش،بلکه به دلیل کرده‌اش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لیبرال‌ها دقیقا این است که اگر کسی از دین بیرون رفت،از انسانیت بیرون نمی‌رود؛یعنی مرز دیانت و انسانیت یکی نیست</w:t>
      </w:r>
      <w:r>
        <w:rPr>
          <w:rFonts w:eastAsia="IRNazanin" w:cs="IRNazanin"/>
          <w:color w:val="111111"/>
          <w:sz w:val="28"/>
          <w:szCs w:val="28"/>
          <w:rtl w:val="true"/>
          <w:lang w:bidi="fa-IR"/>
        </w:rPr>
        <w:t xml:space="preserve">. </w:t>
      </w:r>
      <w:r>
        <w:rPr>
          <w:rStyle w:val="FootnoteAnchor"/>
          <w:rtl w:val="true"/>
        </w:rPr>
        <w:footnoteReference w:id="488"/>
      </w:r>
    </w:p>
    <w:p>
      <w:pPr>
        <w:pStyle w:val="Heading3"/>
        <w:numPr>
          <w:ilvl w:val="2"/>
          <w:numId w:val="1"/>
        </w:numPr>
        <w:rPr/>
      </w:pPr>
      <w:bookmarkStart w:id="726" w:name="__RefHeading___Toc4686000_581953129"/>
      <w:bookmarkStart w:id="727" w:name="_Toc278"/>
      <w:bookmarkEnd w:id="726"/>
      <w:r>
        <w:rPr>
          <w:rtl w:val="true"/>
        </w:rPr>
        <w:t>خلاصه</w:t>
      </w:r>
      <w:bookmarkEnd w:id="727"/>
    </w:p>
    <w:p>
      <w:pPr>
        <w:pStyle w:val="BookText"/>
        <w:rPr/>
      </w:pPr>
      <w:r>
        <w:rPr>
          <w:rFonts w:ascii="IRNazanin" w:hAnsi="IRNazanin" w:eastAsia="IRNazanin"/>
          <w:color w:val="111111"/>
          <w:sz w:val="28"/>
          <w:sz w:val="28"/>
          <w:szCs w:val="28"/>
          <w:rtl w:val="true"/>
          <w:lang w:bidi="fa-IR"/>
        </w:rPr>
        <w:t>آزادی عقیده،یکی از مهم‌ترین حق‌های بشری است؛چون انسان نمی‌تواند بدون عقیده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مدعیان بدون اعتقاد نیز برای همان زندگی بی‌اعتقادشان،باید پشتیبان فکری داشته باشند که خود نوعی عقیده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حق یکی از ضروریات حیاتی و جوهری انسان است؛زیرا دین حق با</w:t>
      </w:r>
    </w:p>
    <w:p>
      <w:pPr>
        <w:pStyle w:val="BookText"/>
        <w:rPr/>
      </w:pPr>
      <w:r>
        <w:rPr>
          <w:rFonts w:ascii="IRNazanin" w:hAnsi="IRNazanin" w:eastAsia="IRNazanin"/>
          <w:color w:val="111111"/>
          <w:sz w:val="28"/>
          <w:sz w:val="28"/>
          <w:szCs w:val="28"/>
          <w:rtl w:val="true"/>
          <w:lang w:bidi="fa-IR"/>
        </w:rPr>
        <w:t>برداشت صحیح از خالق انسان و جهان،روابط گوناگون فردی و اجتماعی انسان را به بهترین وجه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کریم،اسلام را تنها دین حق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در رویکرد اسلامی،از اهمیتی ویژه برخوردار است و چه‌بسا مقدم بر حق حیات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و شهادت در راه دین برای آزادی عقیده و حق تدین،دلیل این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حق دین‌داری و آزادی عقیده را با صراحت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دین با گوهر انسانیت مرتبط است و تنها در اعتقادات قلبی خلاصه نمی‌شود،پذیرفتن مطلق آزادی عقیده،به معنای پذیرش هرج و مرج و تعارض اجتماعی است که قطعا اسلام چنین چیزی را برنمی‌تابد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دلیل،قرآن کریم ضمن نکوهش ارتداد،مرتد را با عناوین فریفته شیطان،زیانکار و کافر معرفی می‌کند و ضمن یادآوری عقوبت ارتداد،به مؤمنان هشدار می‌دهد که ارتداد پیامدهای ناگواری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اسلام،حکم شدید مرتد،از فروعات آزادی عقیده و در راستای حمایت از حق دین‌داری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آگاهانه و با رضایت اسلام را می‌پذیرد،سپس از آن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بیرون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آوردن او از روی نفاق بوده و قلبا کافر مانده است،که جزای او به دلیل بازی کردن با مقدسات دینی قتل است،یا واقعا اسلام آورده،اما بعد دچار تردیدهای شیطانی و انسانی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باید از طریق بیان حقایق و رفع شبهات اتمام حجت شود؛در صورت بازگشت،توبه او پذیرفته است؛وگرنه به جرم اهانت به مقدسات اسلام و به بازی گرفتن دین،باید به سزای عمل خود برسد؛زیرا چنین کسی در واقع پرچم مخالفت با جامعه و نظام اجتماعی دینی را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امر این است که ارتداد نه تنها اهانت به مقدسات دینی است،بلکه مایه</w:t>
      </w:r>
    </w:p>
    <w:p>
      <w:pPr>
        <w:pStyle w:val="BookText"/>
        <w:rPr/>
      </w:pPr>
      <w:r>
        <w:rPr>
          <w:rFonts w:ascii="IRNazanin" w:hAnsi="IRNazanin" w:eastAsia="IRNazanin"/>
          <w:color w:val="111111"/>
          <w:sz w:val="28"/>
          <w:sz w:val="28"/>
          <w:szCs w:val="28"/>
          <w:rtl w:val="true"/>
          <w:lang w:bidi="fa-IR"/>
        </w:rPr>
        <w:t>تزلزل در عقاید دیگران و در واقع،تجاوز به حقوق آنان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اعلامیه‌های حقوق بشر اسلامی و غربی به‌رغم اشتراک در اصل آزادی عقیده،تمایزاتی نیز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اسلامی،اسلام را دین فطرت معرفی می‌کند تا حقانیت آن را یادآوری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رویکرد ضمن اصرار بر حقانیت اسلام،ارتداد از آن را به هیچ وجه برنمی‌تابد؛در حالی‌که اعلامیه جهانی حقوق بشر بر مطلق بودن آزادی عقیده تأکید ورزیده است و حقانیت یا حقانیت نداشتن عقیده موضوعیت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و حقانیت نداشتن عقیده و جواز ارتداد و مجاز نبودن ارتداد،مهم‌ترین چالش‌های مطرح در حوزه آزادی عقیده،از دیدگاه دو اعلامیه است</w:t>
      </w:r>
      <w:r>
        <w:rPr>
          <w:rFonts w:eastAsia="IRNazanin" w:cs="IRNazanin"/>
          <w:color w:val="111111"/>
          <w:sz w:val="28"/>
          <w:szCs w:val="28"/>
          <w:rtl w:val="true"/>
          <w:lang w:bidi="fa-IR"/>
        </w:rPr>
        <w:t>.</w:t>
      </w:r>
      <w:bookmarkStart w:id="728" w:name="pg5832_37676"/>
    </w:p>
    <w:p>
      <w:pPr>
        <w:pStyle w:val="Heading3"/>
        <w:numPr>
          <w:ilvl w:val="2"/>
          <w:numId w:val="1"/>
        </w:numPr>
        <w:rPr/>
      </w:pPr>
      <w:bookmarkStart w:id="729" w:name="__RefHeading___Toc4686002_581953129"/>
      <w:bookmarkStart w:id="730" w:name="_Toc279"/>
      <w:bookmarkEnd w:id="728"/>
      <w:bookmarkEnd w:id="729"/>
      <w:r>
        <w:rPr>
          <w:rtl w:val="true"/>
        </w:rPr>
        <w:t>پرسش ها</w:t>
      </w:r>
      <w:bookmarkEnd w:id="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عقیده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آزادی عقیده،حق هر انسان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درباره آزادی عقیده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حقانیت و عدم حقانیت عقیده را در تکامل انسان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اعلامیه حقوق بشر اسلامی،اسلام را دین فطرت معرفی می‌کند؟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اعلامیه حقوق بشر اسلامی درباره ارتداد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آزادی عقیده و ارتداد را از دیدگاه اسلام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آزادی عقیده در اعلامیه جهانی حقوق بشر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مجازات سنگین ارتداد در اسلام چیست؟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تفاوت‌های دو اعلامیه را درباره آزادی عقیده برشمارید</w:t>
      </w:r>
      <w:r>
        <w:rPr>
          <w:rFonts w:eastAsia="IRNazanin" w:cs="IRNazanin"/>
          <w:color w:val="111111"/>
          <w:sz w:val="28"/>
          <w:szCs w:val="28"/>
          <w:rtl w:val="true"/>
          <w:lang w:bidi="fa-IR"/>
        </w:rPr>
        <w:t>.</w:t>
      </w:r>
      <w:bookmarkStart w:id="731" w:name="pg5832_37678"/>
    </w:p>
    <w:p>
      <w:pPr>
        <w:pStyle w:val="Heading3"/>
        <w:numPr>
          <w:ilvl w:val="2"/>
          <w:numId w:val="1"/>
        </w:numPr>
        <w:rPr/>
      </w:pPr>
      <w:bookmarkStart w:id="732" w:name="__RefHeading___Toc4686004_581953129"/>
      <w:bookmarkStart w:id="733" w:name="_Toc280"/>
      <w:bookmarkEnd w:id="731"/>
      <w:bookmarkEnd w:id="732"/>
      <w:r>
        <w:rPr>
          <w:rtl w:val="true"/>
        </w:rPr>
        <w:t>منابع برای مطالعه</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السیزواری،خدیجه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حقوق الانسان فی الاسلام،القاهره،دارالاسلام،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آزادی،عقل و ایمان،قم،دبیرخانه مجلس خبرگان،مرکز تحقیقات علمی،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مرتد از دیدگاه اسلام،مرکز تحقیقات استراتژیک ریاست جمهوری،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 حدود آن،قم،بوستان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قائم،مهدی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شخصی و فکری از دیدگاه امام خمینی و مبانی فقهی آن،تهران،مؤسسه تنظیم و نشر آثار امام خمینی،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قاری،سید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دوم،تهران،مؤسسه مطالعات و پژوهش‌های حقوقی شهر دانش،چاپ دوم،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آزادی،تهران،پژوهشگاه فرهنگ و اندیشه اسلامی،سازمان چاپ و انتشارت،چاپ دوم،</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اساسی،تهران،میزان،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لبنان،دارالمعرفة،</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34" w:name="pg5832_37680"/>
    </w:p>
    <w:p>
      <w:pPr>
        <w:pStyle w:val="Heading2"/>
        <w:numPr>
          <w:ilvl w:val="1"/>
          <w:numId w:val="1"/>
        </w:numPr>
        <w:rPr/>
      </w:pPr>
      <w:bookmarkStart w:id="735" w:name="__RefHeading___Toc4686006_581953129"/>
      <w:bookmarkStart w:id="736" w:name="_Toc281"/>
      <w:bookmarkEnd w:id="734"/>
      <w:bookmarkEnd w:id="735"/>
      <w:r>
        <w:rPr/>
        <w:t>15</w:t>
      </w:r>
      <w:r>
        <w:rPr>
          <w:rtl w:val="true"/>
        </w:rPr>
        <w:t>-</w:t>
      </w:r>
      <w:r>
        <w:rPr>
          <w:rtl w:val="true"/>
        </w:rPr>
        <w:t>آزادی اندیشه و بیان</w:t>
      </w:r>
      <w:bookmarkEnd w:id="736"/>
    </w:p>
    <w:p>
      <w:pPr>
        <w:pStyle w:val="Heading3"/>
        <w:numPr>
          <w:ilvl w:val="2"/>
          <w:numId w:val="1"/>
        </w:numPr>
        <w:rPr/>
      </w:pPr>
      <w:bookmarkStart w:id="737" w:name="__RefHeading___Toc4686008_581953129"/>
      <w:bookmarkStart w:id="738" w:name="_Toc282"/>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آزادی اندیشه و بیان را تبیین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آزادی اندیشه و بیان را تشخیص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را از دیدگاه اسلام تبیین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دو اعلامیه به آزادی اندیشه و بیان را مقایسه کند</w:t>
      </w:r>
      <w:r>
        <w:rPr>
          <w:rFonts w:eastAsia="IRNazanin" w:cs="IRNazanin"/>
          <w:color w:val="111111"/>
          <w:sz w:val="28"/>
          <w:szCs w:val="28"/>
          <w:rtl w:val="true"/>
          <w:lang w:bidi="fa-IR"/>
        </w:rPr>
        <w:t>.</w:t>
      </w:r>
    </w:p>
    <w:p>
      <w:pPr>
        <w:pStyle w:val="Heading3"/>
        <w:numPr>
          <w:ilvl w:val="2"/>
          <w:numId w:val="1"/>
        </w:numPr>
        <w:rPr/>
      </w:pPr>
      <w:bookmarkStart w:id="739" w:name="__RefHeading___Toc4686010_581953129"/>
      <w:bookmarkStart w:id="740" w:name="_Toc283"/>
      <w:bookmarkEnd w:id="739"/>
      <w:r>
        <w:rPr>
          <w:rtl w:val="true"/>
        </w:rPr>
        <w:t>مقدمه</w:t>
      </w:r>
      <w:bookmarkEnd w:id="740"/>
    </w:p>
    <w:p>
      <w:pPr>
        <w:pStyle w:val="BookText"/>
        <w:rPr/>
      </w:pPr>
      <w:r>
        <w:rPr>
          <w:rFonts w:ascii="IRNazanin" w:hAnsi="IRNazanin" w:eastAsia="IRNazanin"/>
          <w:color w:val="111111"/>
          <w:sz w:val="28"/>
          <w:sz w:val="28"/>
          <w:szCs w:val="28"/>
          <w:rtl w:val="true"/>
          <w:lang w:bidi="fa-IR"/>
        </w:rPr>
        <w:t>آزادی اندیشه و بیان به مثابه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در همه نظام‌های حقوقی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آزادی بیان در عصر حاکمیت حقوق طبیعی،به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در قوانین اساسی کشورها به 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اساسی</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و سرانجام در اسناد حقوق بشر بین‌المللی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دلیلی بر اهمیت اندیشه و نقش آزادی بیان در تکامل فردی و اجتماعی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بیان،از جمله حقوق ارزشمندی است که احترام به آن لازمه اصل آزادی اندیشه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اصلی بحث این است که آیا آزادی اندیشه و بیان مطلق است و همه</w:t>
      </w:r>
      <w:bookmarkStart w:id="741" w:name="pg5832_37682"/>
    </w:p>
    <w:p>
      <w:pPr>
        <w:pStyle w:val="BookText"/>
        <w:rPr/>
      </w:pPr>
      <w:bookmarkEnd w:id="741"/>
      <w:r>
        <w:rPr>
          <w:rFonts w:ascii="IRNazanin" w:hAnsi="IRNazanin" w:eastAsia="IRNazanin"/>
          <w:color w:val="111111"/>
          <w:sz w:val="28"/>
          <w:sz w:val="28"/>
          <w:szCs w:val="28"/>
          <w:rtl w:val="true"/>
          <w:lang w:bidi="fa-IR"/>
        </w:rPr>
        <w:t>مراحل تشکیل عقاید،ابراز عقاید،اشاعه و انتقال عقاید،تعیین مفاد بیان،تعیین مخاطب بیان،انتخاب وسیله بیان،دریافت بیان و جست‌وجوی اطلاعات را در بر می‌گیرد یا دارای قلمروی محدودی است؟</w:t>
      </w:r>
    </w:p>
    <w:p>
      <w:pPr>
        <w:pStyle w:val="Heading3"/>
        <w:numPr>
          <w:ilvl w:val="2"/>
          <w:numId w:val="1"/>
        </w:numPr>
        <w:rPr/>
      </w:pPr>
      <w:bookmarkStart w:id="742" w:name="__RefHeading___Toc4686012_581953129"/>
      <w:bookmarkStart w:id="743" w:name="_Toc284"/>
      <w:bookmarkEnd w:id="742"/>
      <w:r>
        <w:rPr>
          <w:rtl w:val="true"/>
        </w:rPr>
        <w:t>رابطه اندیشه با عقیده</w:t>
      </w:r>
      <w:bookmarkEnd w:id="743"/>
    </w:p>
    <w:p>
      <w:pPr>
        <w:pStyle w:val="BookText"/>
        <w:rPr/>
      </w:pPr>
      <w:r>
        <w:rPr>
          <w:rFonts w:ascii="IRNazanin" w:hAnsi="IRNazanin" w:eastAsia="IRNazanin"/>
          <w:color w:val="111111"/>
          <w:sz w:val="28"/>
          <w:sz w:val="28"/>
          <w:szCs w:val="28"/>
          <w:rtl w:val="true"/>
          <w:lang w:bidi="fa-IR"/>
        </w:rPr>
        <w:t>منظور از طرح این عنوان،تبیین تمایز اندیشه از عقیده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از متفکرانی است که با حساسیت جدی به خلط اندیشه با عقیده،همواره بر جدایی آن دو اصرار ورزیده است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اندیشه،تجلی حالت پویایی و فعالیت ذهن است که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 فکر را نوعی حرکت دانسته‌اند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کسی که بر مبنای تفکر،رأی و نظری را بر می‌گزیند،اعتقادش کاملا جنبه خردمندانه پیدا می‌کند و عقیده‌اش برخاسته از 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عقیده می‌تواند در اثر عوامل دیگری مانند پیروی از شخصیت‌ها،محیط اجتماعی و القائات خانوادگی شکل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رو،جداکردن عقیده و فکر،موضوعی کاملا معقول و منطقی و قابل درک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منطقی نسبت میان آن دو را می‌توان عموم و خصوص من وجه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عقاید،بیگانه از تفکرند و هیچ عنصر عقلانی در پدیداری آن نقش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تفکرات نیز چون به نتیجه روشنی نمی‌رسند،عقیده و رأیی به دنبال ندارند و برخی عقاید مبتنی بر تفکر بوده و خاستگاه فکری دارند</w:t>
      </w:r>
      <w:r>
        <w:rPr>
          <w:rFonts w:eastAsia="IRNazanin" w:cs="IRNazanin"/>
          <w:color w:val="111111"/>
          <w:sz w:val="28"/>
          <w:szCs w:val="28"/>
          <w:rtl w:val="true"/>
          <w:lang w:bidi="fa-IR"/>
        </w:rPr>
        <w:t xml:space="preserve">. </w:t>
      </w:r>
      <w:r>
        <w:rPr>
          <w:rStyle w:val="FootnoteAnchor"/>
          <w:rtl w:val="true"/>
        </w:rPr>
        <w:footnoteReference w:id="495"/>
      </w:r>
      <w:bookmarkStart w:id="744" w:name="pg5832_37683"/>
    </w:p>
    <w:p>
      <w:pPr>
        <w:pStyle w:val="BookText"/>
        <w:rPr/>
      </w:pPr>
      <w:bookmarkEnd w:id="744"/>
      <w:r>
        <w:rPr>
          <w:rFonts w:ascii="IRNazanin" w:hAnsi="IRNazanin" w:eastAsia="IRNazanin"/>
          <w:color w:val="111111"/>
          <w:sz w:val="28"/>
          <w:sz w:val="28"/>
          <w:szCs w:val="28"/>
          <w:rtl w:val="true"/>
          <w:lang w:bidi="fa-IR"/>
        </w:rPr>
        <w:t>متأسفانه در یک مغالطه آشکار،برخی اندیشمندان غربی،آزادی اندیشه را با آزادی عقیده خلط کرده‌اند و مرزهای آن را نادیده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باز بودن ذهن و آمادگی برای برخورد با آراء این است که انسان آرای مخالف را هم ببیند،بررسی کند و بعد اظهار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برده‌اند و این را به شکلی با آزادی عقیده پیوند داده‌اند که هر کس هر چه را قبول کند،عقیده او قابل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بت می‌پرستد،یکی گاو می‌پرستد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همه مورد احترام است و آن هم که خدا را می‌پرستد،عقیده‌اش مورد احترام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طرز تلقی را محافل حاکمه غربی برای این‌که مردم را به اندیشه‌ها و افکار مختلف مشغول بدارند،در میان مردم رسوخ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می‌خواهند مردم را از بررسی مسائل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سعه صدر را بی‌قیدی در برخورد با مسائل علمی تلقی می‌کنند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منظور این است که قداست تفکر،هیچ ملازمه‌ای با قداست هر عقیده‌ای ندارد و از این راه نمی‌توان حرمت هر عقیده‌ای را اثبات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ممکن است عقیده‌ای از آن رو که ضد تفکر و تعقل است،از هیچ‌گونه فرصتی برخوردار نباشد و برای دست‌یابی به آزاداندیشی،مبارزه با آن عقیده ضروری باشد</w:t>
      </w:r>
      <w:r>
        <w:rPr>
          <w:rFonts w:eastAsia="IRNazanin" w:cs="IRNazanin"/>
          <w:color w:val="111111"/>
          <w:sz w:val="28"/>
          <w:szCs w:val="28"/>
          <w:rtl w:val="true"/>
          <w:lang w:bidi="fa-IR"/>
        </w:rPr>
        <w:t>.</w:t>
      </w:r>
    </w:p>
    <w:p>
      <w:pPr>
        <w:pStyle w:val="Heading3"/>
        <w:numPr>
          <w:ilvl w:val="2"/>
          <w:numId w:val="1"/>
        </w:numPr>
        <w:rPr/>
      </w:pPr>
      <w:bookmarkStart w:id="745" w:name="__RefHeading___Toc4686014_581953129"/>
      <w:bookmarkStart w:id="746" w:name="_Toc285"/>
      <w:bookmarkEnd w:id="745"/>
      <w:r>
        <w:rPr>
          <w:rtl w:val="true"/>
        </w:rPr>
        <w:t>آزادی اندیشه و بیان در اسلام</w:t>
      </w:r>
      <w:bookmarkEnd w:id="746"/>
    </w:p>
    <w:p>
      <w:pPr>
        <w:pStyle w:val="Heading4"/>
        <w:numPr>
          <w:ilvl w:val="3"/>
          <w:numId w:val="1"/>
        </w:numPr>
        <w:rPr/>
      </w:pPr>
      <w:bookmarkStart w:id="747" w:name="__RefHeading___Toc4686016_581953129"/>
      <w:bookmarkStart w:id="748" w:name="_Toc286"/>
      <w:bookmarkEnd w:id="747"/>
      <w:r>
        <w:rPr>
          <w:rtl w:val="true"/>
        </w:rPr>
        <w:t>اشاره</w:t>
      </w:r>
      <w:bookmarkEnd w:id="7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اندیشه و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آموزه‌های اسلامی،آزادی بیان از اهمیت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فراوان قرآن کریم بر تفکر و ارج نهادن به متفکران و خردمندان </w:t>
      </w:r>
      <w:r>
        <w:rPr>
          <w:rStyle w:val="FootnoteAnchor"/>
          <w:rtl w:val="true"/>
        </w:rPr>
        <w:footnoteReference w:id="497"/>
      </w:r>
      <w:r>
        <w:rPr>
          <w:rFonts w:ascii="IRNazanin" w:hAnsi="IRNazanin" w:eastAsia="IRNazanin"/>
          <w:color w:val="111111"/>
          <w:sz w:val="28"/>
          <w:sz w:val="28"/>
          <w:szCs w:val="28"/>
          <w:rtl w:val="true"/>
          <w:lang w:bidi="fa-IR"/>
        </w:rPr>
        <w:t>از یک سو،و مبارزه پی‌گیر پیامبر اعظم صلّی الله علیه و آله با هر نوع عامل بردگی</w:t>
      </w:r>
    </w:p>
    <w:p>
      <w:pPr>
        <w:pStyle w:val="BookText"/>
        <w:rPr/>
      </w:pPr>
      <w:r>
        <w:rPr>
          <w:rFonts w:ascii="IRNazanin" w:hAnsi="IRNazanin" w:eastAsia="IRNazanin"/>
          <w:color w:val="111111"/>
          <w:sz w:val="28"/>
          <w:sz w:val="28"/>
          <w:szCs w:val="28"/>
          <w:rtl w:val="true"/>
          <w:lang w:bidi="fa-IR"/>
        </w:rPr>
        <w:t xml:space="preserve">فکری،شکستن زنجیرهای اسارت عقل و آزاد ساختن آن از خرافات، </w:t>
      </w:r>
      <w:r>
        <w:rPr>
          <w:rStyle w:val="FootnoteAnchor"/>
          <w:rtl w:val="true"/>
        </w:rPr>
        <w:footnoteReference w:id="498"/>
      </w:r>
      <w:r>
        <w:rPr>
          <w:rFonts w:ascii="IRNazanin" w:hAnsi="IRNazanin" w:eastAsia="IRNazanin"/>
          <w:color w:val="111111"/>
          <w:sz w:val="28"/>
          <w:sz w:val="28"/>
          <w:szCs w:val="28"/>
          <w:rtl w:val="true"/>
          <w:lang w:bidi="fa-IR"/>
        </w:rPr>
        <w:t>دلیل روشنی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نعمت عقل و حواسشان بهره نمی‌گیرند و در حکمت آفرینش انسان و جهان تدبر نمی‌کنند،در بیان قرآن کریم گمراه‌تر از چارپایان به شمار می‌آیند؛ </w:t>
      </w:r>
      <w:r>
        <w:rPr>
          <w:rStyle w:val="FootnoteAnchor"/>
          <w:rtl w:val="true"/>
        </w:rPr>
        <w:footnoteReference w:id="499"/>
      </w:r>
      <w:r>
        <w:rPr>
          <w:rFonts w:ascii="IRNazanin" w:hAnsi="IRNazanin" w:eastAsia="IRNazanin"/>
          <w:color w:val="111111"/>
          <w:sz w:val="28"/>
          <w:sz w:val="28"/>
          <w:szCs w:val="28"/>
          <w:rtl w:val="true"/>
          <w:lang w:bidi="fa-IR"/>
        </w:rPr>
        <w:t>چرا که انسان به دلیل برخورداری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رفتارش مسئول است</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به اعتقاد غالب مفسران،نخستین آیاتی که بر پیامبر اسلام صلّی الله علیه و آله نازل شده،آیاتی 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دارد که بی‌درنگ پس از نعمت آفرینش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رَبُّکَ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 </w:t>
      </w:r>
      <w:r>
        <w:rPr>
          <w:rStyle w:val="FootnoteAnchor"/>
          <w:rtl w:val="true"/>
        </w:rPr>
        <w:footnoteReference w:id="501"/>
      </w:r>
      <w:r>
        <w:rPr>
          <w:rFonts w:ascii="IRNazanin" w:hAnsi="IRNazanin" w:eastAsia="IRNazanin"/>
          <w:color w:val="111111"/>
          <w:sz w:val="28"/>
          <w:sz w:val="28"/>
          <w:szCs w:val="28"/>
          <w:rtl w:val="true"/>
          <w:lang w:bidi="fa-IR"/>
        </w:rPr>
        <w:t>بخوان به نام پروردگارت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خون بسته‌ای خلق کرد؛بخوان به نام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 است؛همان کسی که به وسیله قلم تعلیم نمود؛و به انسان آن‌چه را نمی‌دانست یاد 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آن‌که آیات مزبور در زمانی بر رسول خدا صلّی الله علیه و آله نازل شد که نه تنها در تاریکستان حجاز کسی ارزشی برای قلم قائل نبود،بلکه در دنیای متمدن آن روز نیز،قلم اهمیت چندانی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سوره‌ای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قلم و آن‌چه آن می‌نویسد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 xml:space="preserve">و همچنین تأکید قرآن کریم بر علم،تعلیم و تعلم، </w:t>
      </w:r>
      <w:r>
        <w:rPr>
          <w:rStyle w:val="FootnoteAnchor"/>
          <w:rtl w:val="true"/>
        </w:rPr>
        <w:footnoteReference w:id="503"/>
      </w:r>
      <w:r>
        <w:rPr>
          <w:rFonts w:ascii="IRNazanin" w:hAnsi="IRNazanin" w:eastAsia="IRNazanin"/>
          <w:color w:val="111111"/>
          <w:sz w:val="28"/>
          <w:sz w:val="28"/>
          <w:szCs w:val="28"/>
          <w:rtl w:val="true"/>
          <w:lang w:bidi="fa-IR"/>
        </w:rPr>
        <w:t>همه نشان دهنده اهمیت علم،تفکر،بیان و آزادی در این زمینه‌هاست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خداوند حکیم و متعال بر تفکر در واقعیت‌های عالم هستی،خود دلیلی متقن بر آزادی اندیشه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اسلام،بیان اندیشه و ابراز حقایق مفید به حال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مادی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آزاد است،بلکه یک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فرصت و توان تبلیغ دارد،اگر در بیان واقعیات کوتاهی کند و مردم را از شناخت حقایق محروم سازد،در دنیا و آخرت بازخواست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در قرآن کریم بر این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الْکِتابِ لِمَ تَلْبِسُونَ الْحَقَّ بِالْباطِلِ وَ تَکْتُمُونَ الْحَقَّ وَ أَنْتُمْ تَعْلَمُونَ ؛ای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با باطل می‌پوشانید و حق را کتمان می‌کنید در حالی که شما می‌دانید؟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 </w:t>
      </w:r>
      <w:r>
        <w:rPr>
          <w:rStyle w:val="FootnoteAnchor"/>
          <w:rtl w:val="true"/>
        </w:rPr>
        <w:footnoteReference w:id="505"/>
      </w:r>
      <w:r>
        <w:rPr>
          <w:rFonts w:ascii="IRNazanin" w:hAnsi="IRNazanin" w:eastAsia="IRNazanin"/>
          <w:color w:val="111111"/>
          <w:sz w:val="28"/>
          <w:sz w:val="28"/>
          <w:szCs w:val="28"/>
          <w:rtl w:val="true"/>
          <w:lang w:bidi="fa-IR"/>
        </w:rPr>
        <w:t>کسانی‌که دلایل روشن و وسیله هدایتی را که نازل کرده‌ایم،پس از آن‌که برای مردم بیان نمودیم،کتمان کنند،خدا آنها را لعنت می‌کند و همه لعن کنندگان نیز،آنها را لعن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مخاطب آیه نخست،اهل کتاب است،ولی با توجه به عموم آیه بعدی و با در نظر گرفتن معنای حق و بینه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تأمین کننده حیات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مورد نظر آیه،شامل هر گونه کتمان و مخفی داشتن هر نوع حق و بینه و هدایت است و نیز شامل هر شخص یا گروهی است که کتمان کننده امور باشد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خواندم که خداوند متعال</w:t>
      </w:r>
      <w:bookmarkStart w:id="749" w:name="pg5832_37689"/>
    </w:p>
    <w:p>
      <w:pPr>
        <w:pStyle w:val="BookText"/>
        <w:rPr/>
      </w:pPr>
      <w:bookmarkEnd w:id="749"/>
      <w:r>
        <w:rPr>
          <w:rFonts w:ascii="IRNazanin" w:hAnsi="IRNazanin" w:eastAsia="IRNazanin"/>
          <w:color w:val="111111"/>
          <w:sz w:val="28"/>
          <w:sz w:val="28"/>
          <w:szCs w:val="28"/>
          <w:rtl w:val="true"/>
          <w:lang w:bidi="fa-IR"/>
        </w:rPr>
        <w:t>پیش از آن‌که از مردم نادان،پیمان برای طلب علم بگیرد،از دانایان پیمان بذل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است؛زیرا علم پیش از جهل بوده است</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750" w:name="__RefHeading___Toc4686018_581953129"/>
      <w:bookmarkStart w:id="751" w:name="_Toc287"/>
      <w:bookmarkEnd w:id="750"/>
      <w:r>
        <w:rPr/>
        <w:t>1</w:t>
      </w:r>
      <w:r>
        <w:rPr>
          <w:rtl w:val="true"/>
        </w:rPr>
        <w:t>-</w:t>
      </w:r>
      <w:r>
        <w:rPr>
          <w:rtl w:val="true"/>
        </w:rPr>
        <w:t>کارکرد آزادی بیان</w:t>
      </w:r>
      <w:bookmarkEnd w:id="751"/>
    </w:p>
    <w:p>
      <w:pPr>
        <w:pStyle w:val="BookText"/>
        <w:rPr/>
      </w:pPr>
      <w:r>
        <w:rPr>
          <w:rFonts w:ascii="IRNazanin" w:hAnsi="IRNazanin" w:eastAsia="IRNazanin"/>
          <w:color w:val="111111"/>
          <w:sz w:val="28"/>
          <w:sz w:val="28"/>
          <w:szCs w:val="28"/>
          <w:rtl w:val="true"/>
          <w:lang w:bidi="fa-IR"/>
        </w:rPr>
        <w:t>منطق قرآن این است که اگر آزادی بیان فراهم باشد،انسان‌ها با درک عمیق و تأمل کافی،قول احسن را برمی‌گزینند؛چون انسانِ رشدیافته هرگز بیانی را پیش از تدبر،تأیید یا رد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از بشارت الهی برخوردارند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به نظر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کسانی‌اند که مقصودشان درک حقیقت و رسیدن به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رو،در گفتار دیگران تأمل کرده و هیچ سخنی را به صرف شنیدن و به خاطر ناسازگاری با گرایش‌ها و تمایلات خود و پیش از فهم و تدبر،رد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گفته‌ها تدبر می‌کنند تا شاید حقی در آن بیابند،و این خصلت همان هدایت الهی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رساله آزادی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کردن عقیده یک شخص،محروم کردن همه آدمیان و زیان رساندن به همه آنهاست؛زیرا اگر این عقیده درست باشد،با از میان رفتن آن،آیندگان از منافع آن محروم خواهند ماند و اگر این عقیده درست نباشد،از نفعی که به همان اندازه مهم است،محروم خواهند ماند و آن نفع این است که سیمای حقیقت در برخورد با باطل روشن‌تر و زنده‌تر دیده می‌شود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امروزه،نیز مهم‌ترین استدلال فلسفی در دفاع از آزادی بیان و توجیه درج آن</w:t>
      </w:r>
      <w:bookmarkStart w:id="752" w:name="pg5832_37691"/>
    </w:p>
    <w:p>
      <w:pPr>
        <w:pStyle w:val="BookText"/>
        <w:rPr/>
      </w:pPr>
      <w:bookmarkEnd w:id="752"/>
      <w:r>
        <w:rPr>
          <w:rFonts w:ascii="IRNazanin" w:hAnsi="IRNazanin" w:eastAsia="IRNazanin"/>
          <w:color w:val="111111"/>
          <w:sz w:val="28"/>
          <w:sz w:val="28"/>
          <w:szCs w:val="28"/>
          <w:rtl w:val="true"/>
          <w:lang w:bidi="fa-IR"/>
        </w:rPr>
        <w:t>در قوانین اساسی کشورها و اسناد بین‌المللی حقوق بشر،این است که آزادی بیان برای تکامل شخصیت انسان،شکوفایی استعدادهای بالقوه فردی و تأمین سلامت مادی و معنوی جامعه امری لازم و ضروری است؛چون سخن گفتن آزاد،زمینه‌ساز مشارکت سیاسی،انسجام ملی است و سرانجام به کشف حقیقت و پیشرفت اجتماعی منجر می‌شود</w:t>
      </w:r>
      <w:r>
        <w:rPr>
          <w:rFonts w:eastAsia="IRNazanin" w:cs="IRNazanin"/>
          <w:color w:val="111111"/>
          <w:sz w:val="28"/>
          <w:szCs w:val="28"/>
          <w:rtl w:val="true"/>
          <w:lang w:bidi="fa-IR"/>
        </w:rPr>
        <w:t>.</w:t>
      </w:r>
    </w:p>
    <w:p>
      <w:pPr>
        <w:pStyle w:val="Heading4"/>
        <w:numPr>
          <w:ilvl w:val="3"/>
          <w:numId w:val="1"/>
        </w:numPr>
        <w:rPr/>
      </w:pPr>
      <w:bookmarkStart w:id="753" w:name="__RefHeading___Toc4686020_581953129"/>
      <w:bookmarkStart w:id="754" w:name="_Toc288"/>
      <w:bookmarkEnd w:id="753"/>
      <w:r>
        <w:rPr/>
        <w:t>2</w:t>
      </w:r>
      <w:r>
        <w:rPr>
          <w:rtl w:val="true"/>
        </w:rPr>
        <w:t>-</w:t>
      </w:r>
      <w:r>
        <w:rPr>
          <w:rtl w:val="true"/>
        </w:rPr>
        <w:t>قلمرو آزادی بیان</w:t>
      </w:r>
      <w:bookmarkEnd w:id="754"/>
    </w:p>
    <w:p>
      <w:pPr>
        <w:pStyle w:val="BookText"/>
        <w:rPr/>
      </w:pPr>
      <w:r>
        <w:rPr>
          <w:rFonts w:ascii="IRNazanin" w:hAnsi="IRNazanin" w:eastAsia="IRNazanin"/>
          <w:color w:val="111111"/>
          <w:sz w:val="28"/>
          <w:sz w:val="28"/>
          <w:szCs w:val="28"/>
          <w:rtl w:val="true"/>
          <w:lang w:bidi="fa-IR"/>
        </w:rPr>
        <w:t>بیشتر حقوق‌دانان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قائل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 امتیاز بدون سبب،نامتعین و مطلق است؛اما حق،یک امتیاز مبتنی بر سبب خاص،تعریف شده و مقید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روح حق‌ها و نسبیت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حقوق شخصی و وضعیت‌های حقوقی در این باره مفصل بحث کرده‌اند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تمایز میان آزادی و حق،این نتیجه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بیان،بحث مشترک معارف بشری است و همانند دیگر آزادی‌ها از دیدگاه‌های گوناگون فلسفی،سیاسی،اقتصادی و حقوقی قابل بحث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فلاسفه،علمای سیاست،اقتصاددانان و دانشمندان حقوق،هر یک با نگرش خاص به این مفهوم نگریسته‌اند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زمانی که در نظام حقوقی منعکس شود،تبدیل به 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مباحث حقوق بشر،آزادی بیان به مثابه حق مورد بحث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همانند اصل آزادی طبیعی،بدیهی،مطلق و غیر قابل کنترل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به‌خلاف حق آزادی بیان که همانند سایر حقوق،مبانی،شرایط و حدود خاصی دارد که نباید از آن تجاوز شود؛هرچند در عمل ممکن است این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اصل تمایز میان آزادی و حق،هر فردی دارای آزادی بیان است،تا هنگامی که زمینه حقوقی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آزادی به عنوان حق مطرح گردد،مطلق نیست؛بلکه تابع مبانی،شرایط و حدود از پیش تعریف شده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اهمیت دارد و قابل بحث است،محدودیت‌های حاکم بر اصل آزادی اندیشه و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اسلام،همان‌گونه که آزادی عقیده نباید به اندازه‌ای برسد که حیات آدمی را از قابلیت تفسیر و توجیه ساقط کند،آزادی بیان نیز تا زمانی مجاز است که به سقوط و بی‌اعتباری اندیشه نیانجامد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کلام،آزادی تا آن‌جا محترم است که با کرامت انسانی در تعارض نباشد و راه تکامل معنوی انسان را سد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شک،ضرر آزادی مطلق اندیشه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زیان‌های ناشی از نبود آزادی در این حوزه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بنابراین،آزادی برای اندیشه مفید است و آن عبارت است از فعالیت مثبت ذهنی که صاحب اندیشه را به کشف واقعیت و در نتیجه تکامل بیشتر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رویکرد،اندیشه و بیان بهترین وسیله برای بهترین هدف‌هاست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بنابراین،هر حقیقت مفیدی به حال انسان‌ها را باید بیان کرد و کتمان حقایق 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پرسشی که مطرح است این است که آیا از آزادی مطلق بیان می‌توان دفاع کرد و آن را برای هر کسی و در هر محیط و شرایطی تجویز کرد؟کدام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 بیان یا آزادی معقول بیان؟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پاسخ مناسب،درک این حقیقت لازم است که معقول یا نامعقول بودن در ذات آزادی نهفته نیست؛زیرا معنای آزادی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 راه فعل یا ترک فعل برای یک انسان؛اعم از این‌که یکی از دو طرف یا</w:t>
      </w:r>
    </w:p>
    <w:p>
      <w:pPr>
        <w:pStyle w:val="BookText"/>
        <w:rPr/>
      </w:pPr>
      <w:r>
        <w:rPr>
          <w:rFonts w:ascii="IRNazanin" w:hAnsi="IRNazanin" w:eastAsia="IRNazanin"/>
          <w:color w:val="111111"/>
          <w:sz w:val="28"/>
          <w:sz w:val="28"/>
          <w:szCs w:val="28"/>
          <w:rtl w:val="true"/>
          <w:lang w:bidi="fa-IR"/>
        </w:rPr>
        <w:t>هردو طرف دارای ارزش یا ضد ارزش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آزادی را متصف به معقول یا نامعقول بودن می‌کند،چگونگی بهره‌برداری از آن است که اگر مطابق اصول و قوانین مفید انسانی باشد،آزادی معقول و در غیر این صورت،آزادی نامعقول خواهد بود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بنابراین،آزادی بیان مانند آزادی عقیده اگر به حال انسان‌ها مفید باشد،آزادی معقول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آزادی بیان به ضرر مادی یا معنوی انسانی بهره‌برداری شود،آزادی نامعقول است که در واقع،آزادی به فعلیت رساننده هوا و هوس خود طبیعی محض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منطقی است برای تجویز نوعی قرص سردرد برای بیماران،تحقیقات و آزمایش‌های فراوان ضرورت داشته باشد و در صورت نیاز به آزمایش بر روی یک جاندار،موش‌ها یا خرگوش‌هایی وارد میدان آزمایش و تحقیق شوند،ولی در ابراز بیان مسائل علوم انسانی که در ابعاد گوناگون موجودیت ذهنی و آرمانی و روحی و کلیات هستی‌شناسی،سرنوشت انسان را تعیین می‌کند،هیچ قید و شرطی وجود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احتیاجی به آزمایش داشته باشند،خود انسان‌ها مورد آزمایش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در آزمایش‌های پزشکی اگر موش‌ها و خرگوش‌ها بمیرند،فقط همان حیوانات مورد آزمایش می‌میرند؛ولی نظریات نابخردانه و مضر برای انسان‌ها،اگر برای چند نفر محدود هم بیان شود،امکان دارد میلیون‌ها انسان را مسموم کند</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آیا منطقی است که در آزمایش‌های تجربی،رعایت یک سری دستورها الزامی باشد،اما در بیان عقاید تابع هیچ مقرراتی نباشد؟</w:t>
      </w:r>
      <w:r>
        <w:rPr>
          <w:rFonts w:eastAsia="IRNazanin" w:cs="IRNazanin"/>
          <w:color w:val="111111"/>
          <w:sz w:val="28"/>
          <w:szCs w:val="28"/>
          <w:rtl w:val="true"/>
          <w:lang w:bidi="fa-IR"/>
        </w:rPr>
        <w:t>!</w:t>
      </w:r>
      <w:bookmarkStart w:id="755" w:name="pg5832_37697"/>
    </w:p>
    <w:p>
      <w:pPr>
        <w:pStyle w:val="Heading3"/>
        <w:numPr>
          <w:ilvl w:val="2"/>
          <w:numId w:val="1"/>
        </w:numPr>
        <w:rPr/>
      </w:pPr>
      <w:bookmarkStart w:id="756" w:name="__RefHeading___Toc4686022_581953129"/>
      <w:bookmarkStart w:id="757" w:name="_Toc289"/>
      <w:bookmarkEnd w:id="755"/>
      <w:bookmarkEnd w:id="756"/>
      <w:r>
        <w:rPr>
          <w:rtl w:val="true"/>
        </w:rPr>
        <w:t>آزادی اندیشه و بیان در اعلامیه حقوق بشر اسلامی</w:t>
      </w:r>
      <w:bookmarkEnd w:id="75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نظر خود را به هر شکلی که مغایر با اصول شرعی نباشد آزادانه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بر طبق ضوابط شریعت اسلامی 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تبلیغات،یک ضرورت حیاتی برای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آن و حمله به مقدسات و کرامت انبیاء یا به‌کارگیری هر چیزی که منجر به ایجاد اختلال در ارزش‌ها و باورها یا موجب پراکندگی جامعه شود،ممنوع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احساسات قومی،مذهبی یا هر رفتاری که منجر به برانگیختن هر نوع حس تبعیض نژادی گردد،جایز نیست</w:t>
      </w:r>
      <w:r>
        <w:rPr>
          <w:rFonts w:eastAsia="IRNazanin" w:cs="IRNazanin"/>
          <w:color w:val="111111"/>
          <w:sz w:val="28"/>
          <w:szCs w:val="28"/>
          <w:rtl w:val="true"/>
          <w:lang w:bidi="fa-IR"/>
        </w:rPr>
        <w:t>.</w:t>
      </w:r>
    </w:p>
    <w:p>
      <w:pPr>
        <w:pStyle w:val="Heading3"/>
        <w:numPr>
          <w:ilvl w:val="2"/>
          <w:numId w:val="1"/>
        </w:numPr>
        <w:rPr/>
      </w:pPr>
      <w:bookmarkStart w:id="758" w:name="__RefHeading___Toc4686024_581953129"/>
      <w:bookmarkStart w:id="759" w:name="_Toc290"/>
      <w:bookmarkEnd w:id="758"/>
      <w:r>
        <w:rPr>
          <w:rtl w:val="true"/>
        </w:rPr>
        <w:t>آزادی اندیشه و بیان در اعلامیه جهانی حقوق بشر</w:t>
      </w:r>
      <w:bookmarkEnd w:id="75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آزادی عقیده و بیان دارد و حق مزبور شامل آن است که از داشتن عقاید خود بیم و اضطرابی نداشته باشد و در کسب اطلاعات و افکار و در گرفتن و انتشار آن،با تمام وسایل ممکن و بدون ملاحظات مرزی،آزاد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حق و قلمرو آن،در میثاق بین‌المللی حقوق مدنی و سیاسی به صورت زیر فهرست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به دلیل عقایدش مورد مزاحمت و ترساندن قرار داد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از حق آزادی بیان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شامل آزادی جست‌وجو،تحصیل و مخابره اطلاعات و عقاید از هر نوعی که باشد،</w:t>
      </w:r>
      <w:bookmarkStart w:id="760" w:name="pg5832_37699"/>
    </w:p>
    <w:p>
      <w:pPr>
        <w:pStyle w:val="BookText"/>
        <w:rPr/>
      </w:pPr>
      <w:bookmarkEnd w:id="760"/>
      <w:r>
        <w:rPr>
          <w:rFonts w:ascii="IRNazanin" w:hAnsi="IRNazanin" w:eastAsia="IRNazanin"/>
          <w:color w:val="111111"/>
          <w:sz w:val="28"/>
          <w:sz w:val="28"/>
          <w:szCs w:val="28"/>
          <w:rtl w:val="true"/>
          <w:lang w:bidi="fa-IR"/>
        </w:rPr>
        <w:t>صرف نظر از مرزهای موجود در اشکال شفاهی،کتبی یا به صورت پرینت و در قالب هنر یا از طریق هر یک از رسانه‌های منتخب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اجرای حقوق پیش‌بینی شده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با وظایف و مسئولیت‌هایی همراه است؛لذا ممکن است تابع برخی محدودیت‌ها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محدودیت‌ها باید تنها به حکم قانون و در صورت ضرورت تجویز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از حقوق یا حیثیت و اعتبار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حمایت از امنیت ملی یا نظم عمومی یا بهداشت و اخلاق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تبلیغ برای جنگ به موجب قانون،ممنوع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یا نژادی یا مذهبی که محرک تبعیض یا مخاصمه یا اعمال زور باشد،به موجب قانون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 و اجتماعی نیز ناظر به این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خلاصه،در رویکرد اسناد حقوق بشری،آزادی عقیده و بیان،یکی از بنیادهای اساسی جامعه دموکراتیک و نیز از شرایط اساسی پیشرفت و توسعه انحصاری آن جامعه است</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نگاه حقوق بشری به آزادی عقیده و بیان،پیامدهایی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نمونه،محدودیت نظارت و حمایت نسبت به حق آزادی عقیده و بیان از قواعد ویژه حقوق بشری پی‌روی می‌کند</w:t>
      </w:r>
      <w:r>
        <w:rPr>
          <w:rFonts w:eastAsia="IRNazanin" w:cs="IRNazanin"/>
          <w:color w:val="111111"/>
          <w:sz w:val="28"/>
          <w:szCs w:val="28"/>
          <w:rtl w:val="true"/>
          <w:lang w:bidi="fa-IR"/>
        </w:rPr>
        <w:t>.</w:t>
      </w:r>
    </w:p>
    <w:p>
      <w:pPr>
        <w:pStyle w:val="Heading3"/>
        <w:numPr>
          <w:ilvl w:val="2"/>
          <w:numId w:val="1"/>
        </w:numPr>
        <w:rPr/>
      </w:pPr>
      <w:bookmarkStart w:id="761" w:name="__RefHeading___Toc4686026_581953129"/>
      <w:bookmarkStart w:id="762" w:name="_Toc291"/>
      <w:bookmarkEnd w:id="761"/>
      <w:r>
        <w:rPr>
          <w:rtl w:val="true"/>
        </w:rPr>
        <w:t>تفاوت ها</w:t>
      </w:r>
      <w:bookmarkEnd w:id="76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آزادی اندیشه و بیان به مثابه یک حق بشری و اعمال محدودیت‌های</w:t>
      </w:r>
    </w:p>
    <w:p>
      <w:pPr>
        <w:pStyle w:val="BookText"/>
        <w:rPr/>
      </w:pPr>
      <w:r>
        <w:rPr>
          <w:rFonts w:ascii="IRNazanin" w:hAnsi="IRNazanin" w:eastAsia="IRNazanin"/>
          <w:color w:val="111111"/>
          <w:sz w:val="28"/>
          <w:sz w:val="28"/>
          <w:szCs w:val="28"/>
          <w:rtl w:val="true"/>
          <w:lang w:bidi="fa-IR"/>
        </w:rPr>
        <w:t>لازم،اسلام و اعلامیه‌های حقوق بشری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تفاوت‌های دو رویکرد اسلامی و غربی در این زمینه،عبارتند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و اعلامیه حقوق بشر اسلامی،شریعت تعیین کننده قلمرو حق آزادی اندیشه و بیان است و خاستگاه شریعت نیز اراده شارع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نظر اعلامیه جهانی حقوق بشر و اسناد مکمل آن،محدودیت‌های آزادی عقیده و بیان را فقط قانون تعیین می‌کند که خاستگاه آن اراده قانون‌گذار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اعلامیه حقوق بشر اسلامی،سوء استفاده از حق آزادی بیان،حمله به مقدسات و کرامت انبیای الهی و اخلال در ارزش‌ها را به صراحت منع کرده است؛در صورتی‌که اعلامیه حقوق بشر غربی،نسبت به این مسئله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مثابه حق بشری مطرح کرده است؛حقی که اعلامیه جهانی حقوق بشر نسبت به آن کاملا بیگانه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واقع،این یکی از مهم‌ترین وجوه تمایز آزادی بیان در حقوق بشر اسلامی با آزادی بیان در ادبیات حقوق بشر غربی،به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اسلامی،سکوت و خودداری از بیان،حق مطلق نیست و مسلمانان نباید نسبت به امور خیر و شرّ دیگران بی‌اعتنا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یکی از فقهای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احتمال صحیح داده شود که سکوت سبب می‌شود که عمل منکری معروف یا عمل معروفی منکر شود،بر همه مخصوصا علمای اسلام واجب است که حق را اظهار و اعلام کنند و سکوت جایز نیست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سکوت علمای اسلام یا غیر آنها موجب تقویت ظالم یا تأیید او شود یا سبب جرئت او بر سایر محرمات گردد،واجب است اظهار حق و انکار باطل کنند؛هرچند که تأثیر فوری نداشته باشد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خاستگاه قرآنی داشته </w:t>
      </w:r>
      <w:r>
        <w:rPr>
          <w:rStyle w:val="FootnoteAnchor"/>
          <w:rtl w:val="true"/>
        </w:rPr>
        <w:footnoteReference w:id="517"/>
      </w:r>
      <w:r>
        <w:rPr>
          <w:rFonts w:ascii="IRNazanin" w:hAnsi="IRNazanin" w:eastAsia="IRNazanin"/>
          <w:color w:val="111111"/>
          <w:sz w:val="28"/>
          <w:sz w:val="28"/>
          <w:szCs w:val="28"/>
          <w:rtl w:val="true"/>
          <w:lang w:bidi="fa-IR"/>
        </w:rPr>
        <w:t>و یکی از قوانین تحدید کننده آزادی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آزادی باید در محدوده قانون اسلام باشد و از سوی دیگر بپذیریم که یکی از قوانین اسلام،امر به معروف و نهی از منکر است،دایره آزادی به همه قوانین اسلام محدود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ترتیب،امر به معروف و نهی از منکر،با اصل آزادی در چهارچوب ارزش‌های اسلامی هیچ‌گونه تنافی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آزادی را به معنای غربی آن بگیریم،که بر اساس آن هیچ‌کس حق ندارد در امور مربوط به دیگران دخالت کند،امر به معروف و نهی از منکر از آن رو که دخالت در امور دیگران است،با آزادی در تنافی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چنین منافاتی،باید فرد تصمیم بگیرد که یا به‌خاطر آزادی،دستور خداوند را نادیده بیانگارد یا به دستور خداوند گردن نهاده،از آزادی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سبب،از دیدگاه غربیان،امر به معروف و نهی از منکر که از ضروریات دین و بزرگ‌ترین واجبات اسلام است،فضولی و دخالت در کار دیگران تلقی می‌شود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به اعتقاد ما،امر به معروف ونهی از منکر نه تنها با آزادی تنافی ندارد،بلکه ضامن آزادی و احیای حقوق بشر است؛چون امر به معروف و نهی از منکر،رابطه دوسویه فرد و جامعه و بیانگر مسئولیت متقابل افراد و اجتماع است</w:t>
      </w:r>
      <w:r>
        <w:rPr>
          <w:rFonts w:eastAsia="IRNazanin" w:cs="IRNazanin"/>
          <w:color w:val="111111"/>
          <w:sz w:val="28"/>
          <w:szCs w:val="28"/>
          <w:rtl w:val="true"/>
          <w:lang w:bidi="fa-IR"/>
        </w:rPr>
        <w:t>.</w:t>
      </w:r>
      <w:bookmarkStart w:id="763" w:name="pg5832_37705"/>
    </w:p>
    <w:p>
      <w:pPr>
        <w:pStyle w:val="BookText"/>
        <w:rPr/>
      </w:pPr>
      <w:bookmarkEnd w:id="763"/>
      <w:r>
        <w:rPr>
          <w:rFonts w:ascii="IRNazanin" w:hAnsi="IRNazanin" w:eastAsia="IRNazanin"/>
          <w:color w:val="111111"/>
          <w:sz w:val="28"/>
          <w:sz w:val="28"/>
          <w:szCs w:val="28"/>
          <w:rtl w:val="true"/>
          <w:lang w:bidi="fa-IR"/>
        </w:rPr>
        <w:t>در اثر اجرای این فریضه بزرگ اسلامی است که مهر،عاطفه،رأفت،رحمت،فداکاری،احساس سرنوشت مشترک و روحیه مسئولیت جمعی در جامعه شکوفا و حقوق بشر احیا می‌شود</w:t>
      </w:r>
      <w:r>
        <w:rPr>
          <w:rFonts w:eastAsia="IRNazanin" w:cs="IRNazanin"/>
          <w:color w:val="111111"/>
          <w:sz w:val="28"/>
          <w:szCs w:val="28"/>
          <w:rtl w:val="true"/>
          <w:lang w:bidi="fa-IR"/>
        </w:rPr>
        <w:t>.</w:t>
      </w:r>
    </w:p>
    <w:p>
      <w:pPr>
        <w:pStyle w:val="Heading3"/>
        <w:numPr>
          <w:ilvl w:val="2"/>
          <w:numId w:val="1"/>
        </w:numPr>
        <w:rPr/>
      </w:pPr>
      <w:bookmarkStart w:id="764" w:name="__RefHeading___Toc4686028_581953129"/>
      <w:bookmarkStart w:id="765" w:name="_Toc292"/>
      <w:bookmarkEnd w:id="764"/>
      <w:r>
        <w:rPr>
          <w:rtl w:val="true"/>
        </w:rPr>
        <w:t>خلاصه</w:t>
      </w:r>
      <w:bookmarkEnd w:id="765"/>
    </w:p>
    <w:p>
      <w:pPr>
        <w:pStyle w:val="BookText"/>
        <w:rPr/>
      </w:pPr>
      <w:r>
        <w:rPr>
          <w:rFonts w:ascii="IRNazanin" w:hAnsi="IRNazanin" w:eastAsia="IRNazanin"/>
          <w:color w:val="111111"/>
          <w:sz w:val="28"/>
          <w:sz w:val="28"/>
          <w:szCs w:val="28"/>
          <w:rtl w:val="true"/>
          <w:lang w:bidi="fa-IR"/>
        </w:rPr>
        <w:t>آزادی اندیشه و بیان به مثابه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نظام‌های حقوقی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آزادی بیان،لازمه اصل آزادی اندیشه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آزادی اندیشه و بیان،دلیلی بر اهمیت و نقش آن در تکامل حیات فردی و اجتماعی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پندار غربیان،میان اندیشه و عقیده،رابطه عینیت برقرار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منطقی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تمایز اندیشه و عقیده،از نکات کلیدی این بحث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اصلی آزادی اندیشه و بیان،فراهم آوردن زمینه تکامل شخصیت انسان،شکوفایی استعدادهای بالقوه فردی و تأمین سلامت مادی و معنوی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آزاد،زمینه‌ساز مشارکت سیاسی،انسجام ملی و سرانجام منجر به کشف حقیقت و پیشرفت اجتماعی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اندیشه و تفکر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آموزه‌های اسلامی،آزادی اندیشه و بیان از اهمیت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فراوان قرآن کریم بر تفکر و ارج نهادن به خردمندان و مبارزه پیوسته پیامبر اعظم صلّی الله علیه و آله با هر نوع عامل بردگی فکری،شکستن زنجیرهای اسارت عقل و آزاد ساختن آن از خرافات،دلیل روشنی بر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این است که اگر آزادی بیان فراهم باشد،انسان‌ها با درک عمیق و تأمل کافی،قول احسن را برمی‌گزینند؛چون انسان رشدیافته هرگز</w:t>
      </w:r>
    </w:p>
    <w:p>
      <w:pPr>
        <w:pStyle w:val="BookText"/>
        <w:rPr/>
      </w:pPr>
      <w:r>
        <w:rPr>
          <w:rFonts w:ascii="IRNazanin" w:hAnsi="IRNazanin" w:eastAsia="IRNazanin"/>
          <w:color w:val="111111"/>
          <w:sz w:val="28"/>
          <w:sz w:val="28"/>
          <w:szCs w:val="28"/>
          <w:rtl w:val="true"/>
          <w:lang w:bidi="fa-IR"/>
        </w:rPr>
        <w:t>بیانی را پیش از تدبر،تأیید یا 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اسلام،همان‌گونه که آزادی عقیده نباید به اندازه‌ای برسد که حیات آدمی را از قابلیت تفسیر و توجیه ساقط کند،آزادی بیان نیز تا زمانی مجاز است که به سقوط و بی‌اعتباری اندیشه نیانجامد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کلام،آزادی تا آن‌جا محترم است که با کرامت انسانی در تعارض نباشد و راه تکامل معنوی انسان را سد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شک،ضرر آزادی مطلق اندیشه 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زیان‌های ناشی از نبود آزادی در این حوزه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آزادی اندیشه و بیان مورد تأکید هر دو اعلامیه حقوق بشر اسلامی و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این،تفاوت‌های اساسی میان دو رویکرد اسلامی و غربی وجود دارد</w:t>
      </w:r>
      <w:r>
        <w:rPr>
          <w:rFonts w:eastAsia="IRNazanin" w:cs="IRNazanin"/>
          <w:color w:val="111111"/>
          <w:sz w:val="28"/>
          <w:szCs w:val="28"/>
          <w:rtl w:val="true"/>
          <w:lang w:bidi="fa-IR"/>
        </w:rPr>
        <w:t>.</w:t>
      </w:r>
      <w:bookmarkStart w:id="766" w:name="pg5832_37709"/>
    </w:p>
    <w:p>
      <w:pPr>
        <w:pStyle w:val="Heading3"/>
        <w:numPr>
          <w:ilvl w:val="2"/>
          <w:numId w:val="1"/>
        </w:numPr>
        <w:rPr/>
      </w:pPr>
      <w:bookmarkStart w:id="767" w:name="__RefHeading___Toc4686030_581953129"/>
      <w:bookmarkStart w:id="768" w:name="_Toc293"/>
      <w:bookmarkEnd w:id="766"/>
      <w:bookmarkEnd w:id="767"/>
      <w:r>
        <w:rPr>
          <w:rtl w:val="true"/>
        </w:rPr>
        <w:t>پرسش ها</w:t>
      </w:r>
      <w:bookmarkEnd w:id="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آزادی اندیشه و بیان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اندیشه با عقیده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آزادی اندیشه و بیان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بیان در اسلام از چه جایگاهی برخوردار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آزادی اندیشه و بیان را از دیدگاه اسلام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توجیه فلسفی آزادی اندیشه و بیان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را از دیدگاه اعلامیه حقوق بشر اسلامی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موضعی نسبت به آزادی اندیشه و بیان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دو اعلامیه را در این زمینه بیان کنید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تمایز دو رویکرد اسلامی و غربی را برشمارید</w:t>
      </w:r>
      <w:r>
        <w:rPr>
          <w:rFonts w:eastAsia="IRNazanin" w:cs="IRNazanin"/>
          <w:color w:val="111111"/>
          <w:sz w:val="28"/>
          <w:szCs w:val="28"/>
          <w:rtl w:val="true"/>
          <w:lang w:bidi="fa-IR"/>
        </w:rPr>
        <w:t>.</w:t>
      </w:r>
      <w:bookmarkStart w:id="769" w:name="pg5832_37711"/>
    </w:p>
    <w:p>
      <w:pPr>
        <w:pStyle w:val="Heading3"/>
        <w:numPr>
          <w:ilvl w:val="2"/>
          <w:numId w:val="1"/>
        </w:numPr>
        <w:rPr/>
      </w:pPr>
      <w:bookmarkStart w:id="770" w:name="__RefHeading___Toc4686032_581953129"/>
      <w:bookmarkStart w:id="771" w:name="_Toc294"/>
      <w:bookmarkEnd w:id="769"/>
      <w:bookmarkEnd w:id="770"/>
      <w:r>
        <w:rPr>
          <w:rtl w:val="true"/>
        </w:rPr>
        <w:t>منابع برای مطالعه</w:t>
      </w:r>
      <w:bookmarkEnd w:id="7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ارتباط جمعی،تهران،سمت،</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حقیقت،سیدصادق و میر موسوی،سیدعلی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مرتد از دیدگاه اسلام و حقوق بشر،تهران،مرکز تحقیقات استراتژیک ریاست جمهوری،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آزادی،قم،مؤسسه امام صادق علیه السلام،</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قانع،احمدعلی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محدودیت‌های پیام رسانی در قوانین دینی و بشری،قم،مؤسسه بوستان کتاب،</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 حدود آن،قم،بوستان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بیان،دانشکده حقوق و علوم سیاسی،دانشگاه تهران،نشر گرایش،</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فریضه،تدوین و نگارش قاسم شبان‌نیا قم،مؤسسه آموزشی و پژوهشی امام خمینی رحمه الله،انتشارات،چاپ سوم،بهار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آزادی،قم،پژوهشگاه فرهنگ و اندیشه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اساسی،تهران،میزان،</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772" w:name="pg5832_37714"/>
    </w:p>
    <w:p>
      <w:pPr>
        <w:pStyle w:val="Heading2"/>
        <w:numPr>
          <w:ilvl w:val="1"/>
          <w:numId w:val="1"/>
        </w:numPr>
        <w:rPr/>
      </w:pPr>
      <w:bookmarkStart w:id="773" w:name="__RefHeading___Toc4686034_581953129"/>
      <w:bookmarkStart w:id="774" w:name="_Toc295"/>
      <w:bookmarkEnd w:id="772"/>
      <w:bookmarkEnd w:id="773"/>
      <w:r>
        <w:rPr/>
        <w:t>16</w:t>
      </w:r>
      <w:r>
        <w:rPr>
          <w:rtl w:val="true"/>
        </w:rPr>
        <w:t>-</w:t>
      </w:r>
      <w:r>
        <w:rPr>
          <w:rtl w:val="true"/>
        </w:rPr>
        <w:t>حق امنیت</w:t>
      </w:r>
      <w:bookmarkEnd w:id="774"/>
    </w:p>
    <w:p>
      <w:pPr>
        <w:pStyle w:val="Heading3"/>
        <w:numPr>
          <w:ilvl w:val="2"/>
          <w:numId w:val="1"/>
        </w:numPr>
        <w:rPr/>
      </w:pPr>
      <w:bookmarkStart w:id="775" w:name="__RefHeading___Toc4686036_581953129"/>
      <w:bookmarkStart w:id="776" w:name="_Toc296"/>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 از دیدگاه اسلام بررسی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حقوق بشر اسلامی را درباره امنیت بیان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اعلامیه جهانی حقوق بشر را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تضمینات حقوقی امنیت را برشمارد</w:t>
      </w:r>
      <w:r>
        <w:rPr>
          <w:rFonts w:eastAsia="IRNazanin" w:cs="IRNazanin"/>
          <w:color w:val="111111"/>
          <w:sz w:val="28"/>
          <w:szCs w:val="28"/>
          <w:rtl w:val="true"/>
          <w:lang w:bidi="fa-IR"/>
        </w:rPr>
        <w:t>.</w:t>
      </w:r>
    </w:p>
    <w:p>
      <w:pPr>
        <w:pStyle w:val="Heading3"/>
        <w:numPr>
          <w:ilvl w:val="2"/>
          <w:numId w:val="1"/>
        </w:numPr>
        <w:rPr/>
      </w:pPr>
      <w:bookmarkStart w:id="777" w:name="__RefHeading___Toc4686038_581953129"/>
      <w:bookmarkStart w:id="778" w:name="_Toc297"/>
      <w:bookmarkEnd w:id="777"/>
      <w:r>
        <w:rPr>
          <w:rtl w:val="true"/>
        </w:rPr>
        <w:t>مقدمه</w:t>
      </w:r>
      <w:bookmarkEnd w:id="778"/>
    </w:p>
    <w:p>
      <w:pPr>
        <w:pStyle w:val="BookText"/>
        <w:rPr/>
      </w:pPr>
      <w:r>
        <w:rPr>
          <w:rFonts w:ascii="IRNazanin" w:hAnsi="IRNazanin" w:eastAsia="IRNazanin"/>
          <w:color w:val="111111"/>
          <w:sz w:val="28"/>
          <w:sz w:val="28"/>
          <w:szCs w:val="28"/>
          <w:rtl w:val="true"/>
          <w:lang w:bidi="fa-IR"/>
        </w:rPr>
        <w:t>انسان موجودی اجتماعی است و لازمه زندگی در اجتماع معاشرت با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روابط گوناگون اجتماعی،همواره زمینه اصطکاک و تجاوز به حیات مادی یا معنوی افراد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ترتیب،امنیت به عنوان یک تأسیس حقوقی،اجتماعی و اخلاقی برای هر فرد انسانی ضرورتی گریزناپذیر می‌نماید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عبارت از اطمینان خاطری است که بر اساس آن،افراد در جامعه‌ای که زندگی می‌کنند،نسبت به حفظ جان،حیثیت و حقوق مادی و معنوی خود بیم و هراسی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تأسیس مستلزم دو تضمین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تضمین امنیت افراد در مقابل هر نوع توقیف،زندانی شدن،مجازات و دیگر تعرضات خودکامانه و غیر قانونی حکومتی؛دیگری،تضمین امنیت افراد از طریق</w:t>
      </w:r>
      <w:bookmarkStart w:id="779" w:name="pg5832_37716"/>
    </w:p>
    <w:p>
      <w:pPr>
        <w:pStyle w:val="BookText"/>
        <w:rPr/>
      </w:pPr>
      <w:bookmarkEnd w:id="779"/>
      <w:r>
        <w:rPr>
          <w:rFonts w:ascii="IRNazanin" w:hAnsi="IRNazanin" w:eastAsia="IRNazanin"/>
          <w:color w:val="111111"/>
          <w:sz w:val="28"/>
          <w:sz w:val="28"/>
          <w:szCs w:val="28"/>
          <w:rtl w:val="true"/>
          <w:lang w:bidi="fa-IR"/>
        </w:rPr>
        <w:t>حمایت‌های اعمال شده توسط جامعه برای هر یک از اعضای خود،به منظور حفظ حقوق و تعلقات و برخورداری از آزادی انسانی</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امنیت عبارت از حمایتی است که توسط جامعه برای هر یک از اعضای خود در راستای حفظ جان خود،حقوق خود و مالکیت خود صورت می‌گیرد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بدین ترتیب،امنیت حقی است که هم برای افراد و هم برای دولت ایجاد تکلیف می‌کند؛همان‌گونه که افراد موظفند به حقوق مادی و معنوی یکدیگر احترام گذاشته و آن را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نیز مکلف است با وضع قانون و تأسیس تشکیلات اداری و قضایی،امنیت افراد را تأمین کند و خود با تبعیت از قانون،از خودکامگی و تعرض خودسرانه به حقوق افراد پرهیز کند</w:t>
      </w:r>
      <w:r>
        <w:rPr>
          <w:rFonts w:eastAsia="IRNazanin" w:cs="IRNazanin"/>
          <w:color w:val="111111"/>
          <w:sz w:val="28"/>
          <w:szCs w:val="28"/>
          <w:rtl w:val="true"/>
          <w:lang w:bidi="fa-IR"/>
        </w:rPr>
        <w:t>.</w:t>
      </w:r>
    </w:p>
    <w:p>
      <w:pPr>
        <w:pStyle w:val="Heading3"/>
        <w:numPr>
          <w:ilvl w:val="2"/>
          <w:numId w:val="1"/>
        </w:numPr>
        <w:rPr/>
      </w:pPr>
      <w:bookmarkStart w:id="780" w:name="__RefHeading___Toc4686040_581953129"/>
      <w:bookmarkStart w:id="781" w:name="_Toc298"/>
      <w:bookmarkEnd w:id="780"/>
      <w:r>
        <w:rPr>
          <w:rtl w:val="true"/>
        </w:rPr>
        <w:t>امنیت در اسلام</w:t>
      </w:r>
      <w:bookmarkEnd w:id="781"/>
    </w:p>
    <w:p>
      <w:pPr>
        <w:pStyle w:val="BookText"/>
        <w:rPr/>
      </w:pPr>
      <w:r>
        <w:rPr>
          <w:rFonts w:ascii="IRNazanin" w:hAnsi="IRNazanin" w:eastAsia="IRNazanin"/>
          <w:color w:val="111111"/>
          <w:sz w:val="28"/>
          <w:sz w:val="28"/>
          <w:szCs w:val="28"/>
          <w:rtl w:val="true"/>
          <w:lang w:bidi="fa-IR"/>
        </w:rPr>
        <w:t>از نظر اسلام،امنیت نخستین و اساسی‌ترین شرط زندگی سالم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دلیل،حضرت ابراهیم علیه السلام هنگام بنای کعبه نخستین چیزی را که از خداوند برای آن سرزمین تقاضا کرد،نعمت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به همین دلیل نیز قرآن کریم سخت‌ترین مجازات‌ها را برای کسانی که امنیت جامعه را در معرض خطر قرار دهند،پیش‌بینی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ویژگی یک جامعه آباد و سعادتمند را بهره‌مندی از سه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امنیت،امید به زندگی و رونق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که از نظر ترتیب طبیعی،حالت</w:t>
      </w:r>
    </w:p>
    <w:p>
      <w:pPr>
        <w:pStyle w:val="BookText"/>
        <w:rPr/>
      </w:pPr>
      <w:r>
        <w:rPr>
          <w:rFonts w:ascii="IRNazanin" w:hAnsi="IRNazanin" w:eastAsia="IRNazanin"/>
          <w:color w:val="111111"/>
          <w:sz w:val="28"/>
          <w:sz w:val="28"/>
          <w:szCs w:val="28"/>
          <w:rtl w:val="true"/>
          <w:lang w:bidi="fa-IR"/>
        </w:rPr>
        <w:t>علت و معلولی دارند؛زیرا تا امنیت نباشد،کسی امید به ادامه زندگی پیدا نمی‌کند و تا امنیت و امید به زندگی نباشد،علاقه‌مندی به تولید و فعالیت‌های اقتصادی ایجاد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البته،نعمت‌های سه‌گانه بالا هنگامی به تکامل می‌رسد که با نعمت معنوی ایمان و توحید هماهنگ گردد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بر اساس این طرح قرآنی در راستای تحقق جامعه مستقل،آباد و آزاد،باید پیش از هر چیز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تا انگیزه و امید در جامعه ایجاد شود و فعالیت‌های اقتصادی شکوفا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چهار سرمایه است که همواره باید مورد حمایت قرار گیرد و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جان،مال،ناموس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قرآن کریم و روایات،حیثیت افراد از بعضی جهات مهم‌تر از جان و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دلیل،قرآن کریم مؤمنان را از عوامل تعرض به حیثیت افراد مانند تسخیر،عیب‌جویی،القاب زشت،بدگمانی،تجسس و غیبت </w:t>
      </w:r>
      <w:r>
        <w:rPr>
          <w:rStyle w:val="FootnoteAnchor"/>
          <w:rtl w:val="true"/>
        </w:rPr>
        <w:footnoteReference w:id="522"/>
      </w:r>
      <w:r>
        <w:rPr>
          <w:rFonts w:ascii="IRNazanin" w:hAnsi="IRNazanin" w:eastAsia="IRNazanin"/>
          <w:color w:val="111111"/>
          <w:sz w:val="28"/>
          <w:sz w:val="28"/>
          <w:szCs w:val="28"/>
          <w:rtl w:val="true"/>
          <w:lang w:bidi="fa-IR"/>
        </w:rPr>
        <w:t>به شدت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اگر به طور کامل در جامعه رعایت شود،آبرو و حیثیت افراد جامعه را از هر نظر بیمه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در جامعه اسلامی امنیت کامل حکم‌فرما باشد و نه تنها مردم در عمل متعرض یکدیگر نشوند،بلکه از نظر زبان و از آن بالاتر از نظر اندیشه و فکر یکدیگر نیز در امان باشند و هر کس احساس کند که دیگری حتی نسبت به او فکر یا گمان بد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امنیت در این سطح،جز در یک جامعه مذهبی مؤمن امکان‌پذیر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من المسلم دمه و ماله و عرضه و أن یظنّ به</w:t>
      </w:r>
    </w:p>
    <w:p>
      <w:pPr>
        <w:pStyle w:val="BookText"/>
        <w:rPr/>
      </w:pP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خون و مال و آبروی مسلمان را بر دیگران حرام کرده و همچنین گمان بد بردن درباره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از جهات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جان،مال،حیثیت،شغل،مسکن و اقامت مورد اهتمام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جان یا زنده ماندن،بدیهی‌ترین حق هر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حیات،موهبت الهی و اساس حقوق بشر است و تعرض به آن،امری نکوهیده است</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قرآن کریم برای جان انسان‌ها ارزش بسیاری قائل است؛چنان‌که قتل یک نفس را به منزله کشتن همه انسان‌ها و نجات یک فرد را به مثابه نجات همه بشریت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این رویکرد،هیچ‌کسی حق ندارد امنیت جان دیگری را در معرض تهدید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نفس بدون مجوز قانونی و شرعی ممنوع 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پیامدهای دنیوی و اخروی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موجب اثبات حق برای اولیای دم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در آخرت،باعث غضب خداوندی و عذاب جهنم برای قاتل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امنیت مالی و شغلی از ضروریات گریزناپذیر حق حیات یا امنیت جان است؛چون تأمین نیازهای زندگی که لازمه حیات انسانی است،مستلزم داشتن شغل مناسب و درآمد کافی برای هر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 نیز در راستای این هدف قابل تبیین و توجیه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محل سکونت و آرامش افراد و خانواده‌هاست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باید از هر گونه تعرض مصون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قرآن کریم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جز</w:t>
      </w:r>
    </w:p>
    <w:p>
      <w:pPr>
        <w:pStyle w:val="BookText"/>
        <w:rPr/>
      </w:pPr>
      <w:r>
        <w:rPr>
          <w:rFonts w:ascii="IRNazanin" w:hAnsi="IRNazanin" w:eastAsia="IRNazanin"/>
          <w:color w:val="111111"/>
          <w:sz w:val="28"/>
          <w:sz w:val="28"/>
          <w:szCs w:val="28"/>
          <w:rtl w:val="true"/>
          <w:lang w:bidi="fa-IR"/>
        </w:rPr>
        <w:t>خانه‌های خودتان وارد نشوید،مگر</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در این راستا ورود به حریم خصوصی افراد به هر شکلی از نظر اخلاقی مذموم و از نظر قانونی موجب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ضمن احترام به حریم خصوصی افراد،تجسس نسبت در آن را به شدت نهی کرده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تجسس اصولا به شیوه مخفی انجام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مذمت تجسس از خانه دیگران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هیچ خانه‌ای نشوید مگر از درب آن؛پس اگر کسی از غیر از درب خانه وارد شود،سارق نامیده می‌شود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منظور از امنیت اقامت این است که هر شخص هر وقت بخواهد،بتواند در داخل کشور رفت‌وآمد کند و در هر محلی که مایل باشد،سکونت نماید و هر موقع بخواهد،کشور را ترک کند یا به 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تحولاتی که امروزه در زمینه ارتباطات و حمل و نقل روی داده،تأمین آزادی رفت‌وآمد به صورت یکی از نیازهای مهم زندگی درآمده است و هیچ کشوری نمی‌تواند مرزهای خود را به روی خارج ببندد و از رفت و آمد اتباع خود یا دیگران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نظم عمومی،بهداشت عمومی و وقایع غیر مترقبه اقتضا کند،دولت می‌تواند آن را محدود کند،به شرط آن‌که قلمرو مناطق ممنوعه و مدت رفت‌وآمد را به آگاهی عمومی برساند و مقامات قضایی موظفند که در این زمینه به شکایات رسیدگی کنند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اسلام،ضوابط اقامت را بر اساس انتخاب فرد در حدود مصالح جامعه بنا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اسلام بر تأمین امنیت اقامت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w:t>
      </w:r>
      <w:bookmarkStart w:id="782" w:name="pg5832_37725"/>
    </w:p>
    <w:p>
      <w:pPr>
        <w:pStyle w:val="BookText"/>
        <w:rPr/>
      </w:pPr>
      <w:bookmarkEnd w:id="782"/>
      <w:r>
        <w:rPr>
          <w:rFonts w:ascii="IRNazanin" w:hAnsi="IRNazanin" w:eastAsia="IRNazanin"/>
          <w:color w:val="111111"/>
          <w:sz w:val="28"/>
          <w:sz w:val="28"/>
          <w:szCs w:val="28"/>
          <w:rtl w:val="true"/>
          <w:lang w:bidi="fa-IR"/>
        </w:rPr>
        <w:t>رسول خدا درباره امنیت اقامت می‌تواند الهام‌بخش همه انسان‌ها و دولت‌ها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زمین،زمین خدا و بندگان،بندگان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نیکی به تو رسد،اقامت گزین</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قرآن کریم ضمن تشویق به اقامت در سرزمین امن،پناه‌جویان و پناه‌دهندگان را چنین نوید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هجرت نمودند و در راه خدا جهاد کردند،و آنها که پناه دادند و یاری کردند،مؤمنان حقیقی‌اند؛برای آنها آمرزش و روزی شایسته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البته اسلام براساس ضوابط در مواردی ممکن است آزادی اقامت را محدود کند؛مثلا کسانی که در جنگ با خدا و رسول او برخیزند و در زمین سعی در فساد کنند،به شدیدترین مجازات‌ها،از جمله نفی بلد و تبعید محکوم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783" w:name="__RefHeading___Toc4686042_581953129"/>
      <w:bookmarkStart w:id="784" w:name="_Toc299"/>
      <w:bookmarkEnd w:id="783"/>
      <w:r>
        <w:rPr>
          <w:rtl w:val="true"/>
        </w:rPr>
        <w:t>امنیت در اعلامیه حقوق بشر اسلامی</w:t>
      </w:r>
      <w:bookmarkEnd w:id="78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در یک محیط پاک از مفاسد و بیماری‌های اخلاقی،به گونه‌ای که بتواند در آن خود را از لحاظ معنوی بسازد،زندگی کند و جامعه و دولت موظفند این حق را برای او فراهم کنند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جامعه موظفند که برای هر انسانی تأمین بهداشتی و اجتماعی را از طریق ایجاد مراکز عمومی مورد نیاز بر حسب امکانات موجود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مکلف است حق هر انسانی را در زندگی شرافتمندانه‌ای که بتواند از طریق آن نیازهای خود و خانواده‌اش را برآورده سازد و شامل خوراک و پوشاک و مسکن و آموزش و درمان و سایر نیازهای اساسی می‌شود،تضمین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نسبت به جان و دین و خانواده و ناموس و مال خویش،در آسودگی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در امور زندگی خصوصی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مسکن و خانواده و مال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داشته باشد و جاسوسی یا نظارت بر او و مخدوش کردن حیثیت او جایز نیست و باید از او در مقابل هرگونه دخالت زورگویانه در این شئون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در هر حالی حرمت دارد و نباید بدون اجازه ساکنین آن یا به صورت غیر مشروع وارد آن شد،و نباید آن را خراب یا مصادره کرد یا ساکنینش را آواره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بنا بر شریعت،حق انتقال و انتخاب مکان برای اقامت در داخل یا خارج کشورش را دارد و در صورت تحت ظلم قرار گرفتن می‌تواند به کشور دیگری پناهنده شود و بر کشور پناه دهنده واجب است که با او مدارا کند،تا این‌که پناهگاهی برایش فراهم شود؛با این شرط که علت پناهندگی به سبب ارتکاب جرم طبق نظر شرع نباشد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از لحاظ الزام و التزام،از یک شخصیت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است و اگر این شخصیت از بین رفت یا مخدوش گردید،قیم جای او را می‌گیرد</w:t>
      </w:r>
      <w:r>
        <w:rPr>
          <w:rFonts w:eastAsia="IRNazanin" w:cs="IRNazanin"/>
          <w:color w:val="111111"/>
          <w:sz w:val="28"/>
          <w:szCs w:val="28"/>
          <w:rtl w:val="true"/>
          <w:lang w:bidi="fa-IR"/>
        </w:rPr>
        <w:t>.</w:t>
      </w:r>
      <w:bookmarkStart w:id="785" w:name="pg5832_37728"/>
    </w:p>
    <w:p>
      <w:pPr>
        <w:pStyle w:val="Heading3"/>
        <w:numPr>
          <w:ilvl w:val="2"/>
          <w:numId w:val="1"/>
        </w:numPr>
        <w:rPr/>
      </w:pPr>
      <w:bookmarkStart w:id="786" w:name="__RefHeading___Toc4686044_581953129"/>
      <w:bookmarkStart w:id="787" w:name="_Toc300"/>
      <w:bookmarkEnd w:id="785"/>
      <w:bookmarkEnd w:id="786"/>
      <w:r>
        <w:rPr>
          <w:rtl w:val="true"/>
        </w:rPr>
        <w:t>امنیت در اعلامیه جهانی حقوق بشر</w:t>
      </w:r>
      <w:bookmarkEnd w:id="78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شخصیت حقوقی او در همه جا به عنوان یک انسان در مقابل قانون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زندگی خصوصی،امور خانوادگی،اقامتگاه یا مکاتبات خود نباید مورد مداخله‌های خودسرانه واقع شود و شرافت و اسم و رسمش نباید مورد حمله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در مقابل این‌گونه مداخلات و حملات،مورد حمایت قانون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در داخل هر کشوری آزادانه رفت‌وآمد کند و محل اقامت خود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هر کشوری،از جمله کشور خود را ترک کند یا به کشور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در برابر تعقیب،شکنجه و آزار،پناهگاهی جست‌وجو کند و در کشورهای دیگر پناه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تعقیب،واقعاً مبتنی بر جرم عمومی و غیر سیاسی یا رفتارهایی مخالف با اصول و مقاصد ملل متحد باشد،نمی‌توان از این حق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عنوان عضو اجتماع،حق امنیت اجتماعی دارد و مجاز است از طریق کمک ملی و همکاری بین‌المللی،حقوق اقتصادی،اجتماعی و فرهنگی خود را که لازمه مقام و شخصیت اوست،با رعایت تشکیلات و منابع هر کشور به دست آورد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سطح زندگانی،سلامتی و رفاه خود و</w:t>
      </w:r>
      <w:bookmarkStart w:id="788" w:name="pg5832_37730"/>
    </w:p>
    <w:p>
      <w:pPr>
        <w:pStyle w:val="BookText"/>
        <w:rPr/>
      </w:pPr>
      <w:bookmarkEnd w:id="788"/>
      <w:r>
        <w:rPr>
          <w:rFonts w:ascii="IRNazanin" w:hAnsi="IRNazanin" w:eastAsia="IRNazanin"/>
          <w:color w:val="111111"/>
          <w:sz w:val="28"/>
          <w:sz w:val="28"/>
          <w:szCs w:val="28"/>
          <w:rtl w:val="true"/>
          <w:lang w:bidi="fa-IR"/>
        </w:rPr>
        <w:t>خانواده‌اش را از حیث خوراک،مسکن،و مراقبت‌های طبی و خدمات لازم اجتماعی تأمین کند و همچنین حق دارد که در مواقع بی‌کاری،بیماری،نقص اعضا،بیوگی،پیری یا در تمام موارد دیگری که به علل خارج از اراده انسان،وسایل امرار معاش از بین رفته باشد،از شرایط آبرومندانه زندگی برخوردار شود</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789" w:name="__RefHeading___Toc4686046_581953129"/>
      <w:bookmarkStart w:id="790" w:name="_Toc301"/>
      <w:bookmarkEnd w:id="789"/>
      <w:r>
        <w:rPr>
          <w:rtl w:val="true"/>
        </w:rPr>
        <w:t>تضمینات حقوقی امنیت</w:t>
      </w:r>
      <w:bookmarkEnd w:id="790"/>
    </w:p>
    <w:p>
      <w:pPr>
        <w:pStyle w:val="Heading4"/>
        <w:numPr>
          <w:ilvl w:val="3"/>
          <w:numId w:val="1"/>
        </w:numPr>
        <w:rPr/>
      </w:pPr>
      <w:bookmarkStart w:id="791" w:name="__RefHeading___Toc4686048_581953129"/>
      <w:bookmarkStart w:id="792" w:name="_Toc302"/>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امنیت فردی و اجتماعی نتیجه تضمینات حقوقی است که هیأت حاکمه از طریق وضع قانون و سازمان‌دهی سیاسی،اداری و قضایی،نسبت به حقوق افراد به عمل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حریم خصوصی افراد از مداخلات خودسرانه،سابقه دیرینه دارد و هر کس حق دارد در برابر مداخلات خودسرانه،مورد حمایت قانون قرار گیرد</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مهم‌ترین تضمینات حقوقی از دیدگاه دو اعلامیه حقوق بشر اسلامی و غربی عبارتند از</w:t>
      </w:r>
      <w:r>
        <w:rPr>
          <w:rFonts w:eastAsia="IRNazanin" w:cs="IRNazanin"/>
          <w:color w:val="111111"/>
          <w:sz w:val="28"/>
          <w:szCs w:val="28"/>
          <w:rtl w:val="true"/>
          <w:lang w:bidi="fa-IR"/>
        </w:rPr>
        <w:t>:</w:t>
      </w:r>
    </w:p>
    <w:p>
      <w:pPr>
        <w:pStyle w:val="Heading4"/>
        <w:numPr>
          <w:ilvl w:val="3"/>
          <w:numId w:val="1"/>
        </w:numPr>
        <w:rPr/>
      </w:pPr>
      <w:bookmarkStart w:id="793" w:name="__RefHeading___Toc4686050_581953129"/>
      <w:bookmarkStart w:id="794" w:name="_Toc303"/>
      <w:bookmarkEnd w:id="793"/>
      <w:r>
        <w:rPr/>
        <w:t>1</w:t>
      </w:r>
      <w:r>
        <w:rPr>
          <w:rtl w:val="true"/>
        </w:rPr>
        <w:t>-</w:t>
      </w:r>
      <w:r>
        <w:rPr>
          <w:rtl w:val="true"/>
        </w:rPr>
        <w:t>حق دسترسی به دادگاه عادلانه</w:t>
      </w:r>
      <w:bookmarkEnd w:id="794"/>
    </w:p>
    <w:p>
      <w:pPr>
        <w:pStyle w:val="BookText"/>
        <w:rPr/>
      </w:pPr>
      <w:r>
        <w:rPr>
          <w:rFonts w:ascii="IRNazanin" w:hAnsi="IRNazanin" w:eastAsia="IRNazanin"/>
          <w:color w:val="111111"/>
          <w:sz w:val="28"/>
          <w:sz w:val="28"/>
          <w:szCs w:val="28"/>
          <w:rtl w:val="true"/>
          <w:lang w:bidi="fa-IR"/>
        </w:rPr>
        <w:t>دسترسی به دادگاه عادلانه،حق هر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چنین دادگاهی صلاحیت دارد که درباره حقوق و الزامات متهم،تصمیم‌گیری کند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و پناه بردن به دادگاه،حقی است که برای همه تضمین شده است</w:t>
      </w:r>
      <w:r>
        <w:rPr>
          <w:rFonts w:eastAsia="IRNazanin" w:cs="IRNazanin"/>
          <w:color w:val="111111"/>
          <w:sz w:val="28"/>
          <w:szCs w:val="28"/>
          <w:rtl w:val="true"/>
          <w:lang w:bidi="fa-IR"/>
        </w:rPr>
        <w:t>.</w:t>
      </w:r>
      <w:bookmarkStart w:id="795" w:name="pg5832_37733"/>
    </w:p>
    <w:p>
      <w:pPr>
        <w:pStyle w:val="BookText"/>
        <w:rPr/>
      </w:pPr>
      <w:bookmarkEnd w:id="79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اعمالی که حقوق اساسی فرد را مورد تجاوز قرار بدهد و آن حقوق به وسیله قانون اساسی یا قانون دیگری برای او شناخته شده باشد،هرکس حق رجوع مؤثر به محاکم ملی صالحه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مساوات کامل حق دارد که دعوایش در یک دادگاه مستقل و بی‌طرف،منصفانه و علنی رسیدگی شود و چنین دادگاهی می‌تواند درباره حقوق و الزامات او یا هر اتهام جزائی که متوجه اوست،تصمیم‌گیری کند</w:t>
      </w:r>
      <w:r>
        <w:rPr>
          <w:rFonts w:eastAsia="IRNazanin" w:cs="IRNazanin"/>
          <w:color w:val="111111"/>
          <w:sz w:val="28"/>
          <w:szCs w:val="28"/>
          <w:rtl w:val="true"/>
          <w:lang w:bidi="fa-IR"/>
        </w:rPr>
        <w:t xml:space="preserve">. </w:t>
      </w:r>
      <w:r>
        <w:rPr>
          <w:rStyle w:val="FootnoteAnchor"/>
          <w:rtl w:val="true"/>
        </w:rPr>
        <w:footnoteReference w:id="531"/>
      </w:r>
    </w:p>
    <w:p>
      <w:pPr>
        <w:pStyle w:val="Heading4"/>
        <w:numPr>
          <w:ilvl w:val="3"/>
          <w:numId w:val="1"/>
        </w:numPr>
        <w:rPr/>
      </w:pPr>
      <w:bookmarkStart w:id="796" w:name="__RefHeading___Toc4686052_581953129"/>
      <w:bookmarkStart w:id="797" w:name="_Toc304"/>
      <w:bookmarkEnd w:id="796"/>
      <w:r>
        <w:rPr/>
        <w:t>2</w:t>
      </w:r>
      <w:r>
        <w:rPr>
          <w:rtl w:val="true"/>
        </w:rPr>
        <w:t>-</w:t>
      </w:r>
      <w:r>
        <w:rPr>
          <w:rtl w:val="true"/>
        </w:rPr>
        <w:t>اصل شخصی بودن مسئولیت</w:t>
      </w:r>
      <w:bookmarkEnd w:id="797"/>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مسئولیت،در اصل یک امر شخصی است</w:t>
      </w:r>
      <w:r>
        <w:rPr>
          <w:rFonts w:eastAsia="IRNazanin" w:cs="IRNazanin"/>
          <w:color w:val="111111"/>
          <w:sz w:val="28"/>
          <w:szCs w:val="28"/>
          <w:rtl w:val="true"/>
          <w:lang w:bidi="fa-IR"/>
        </w:rPr>
        <w:t>.</w:t>
      </w:r>
    </w:p>
    <w:p>
      <w:pPr>
        <w:pStyle w:val="Heading4"/>
        <w:numPr>
          <w:ilvl w:val="3"/>
          <w:numId w:val="1"/>
        </w:numPr>
        <w:rPr/>
      </w:pPr>
      <w:bookmarkStart w:id="798" w:name="__RefHeading___Toc4686054_581953129"/>
      <w:bookmarkStart w:id="799" w:name="_Toc305"/>
      <w:bookmarkEnd w:id="798"/>
      <w:r>
        <w:rPr/>
        <w:t>3</w:t>
      </w:r>
      <w:r>
        <w:rPr>
          <w:rtl w:val="true"/>
        </w:rPr>
        <w:t>-</w:t>
      </w:r>
      <w:r>
        <w:rPr>
          <w:rtl w:val="true"/>
        </w:rPr>
        <w:t>اصل قانونی بودن جرم و مجازات</w:t>
      </w:r>
      <w:bookmarkEnd w:id="799"/>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جرمی یا مجازاتی نیست،مگر به موجب احکام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برای انجام دادن یا انجام ندادن عملی که در موقع ارتکاب آن عمل به موجب حقوق ملی یا بین‌المللی جرم شناخته نشده باشد،محکوم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طریق،هیچ مجازاتی شدیدتر از آن‌چه که در موقع ارتکاب جرم بدان تعلق می‌گرفت،درباره هیچ‌کس اعمال نخواهد شد</w:t>
      </w:r>
      <w:r>
        <w:rPr>
          <w:rFonts w:eastAsia="IRNazanin" w:cs="IRNazanin"/>
          <w:color w:val="111111"/>
          <w:sz w:val="28"/>
          <w:szCs w:val="28"/>
          <w:rtl w:val="true"/>
          <w:lang w:bidi="fa-IR"/>
        </w:rPr>
        <w:t>.</w:t>
      </w:r>
    </w:p>
    <w:p>
      <w:pPr>
        <w:pStyle w:val="Heading4"/>
        <w:numPr>
          <w:ilvl w:val="3"/>
          <w:numId w:val="1"/>
        </w:numPr>
        <w:rPr/>
      </w:pPr>
      <w:bookmarkStart w:id="800" w:name="__RefHeading___Toc4686056_581953129"/>
      <w:bookmarkStart w:id="801" w:name="_Toc306"/>
      <w:bookmarkEnd w:id="800"/>
      <w:r>
        <w:rPr/>
        <w:t>4</w:t>
      </w:r>
      <w:r>
        <w:rPr>
          <w:rtl w:val="true"/>
        </w:rPr>
        <w:t>-</w:t>
      </w:r>
      <w:r>
        <w:rPr>
          <w:rtl w:val="true"/>
        </w:rPr>
        <w:t>اصل برائت</w:t>
      </w:r>
      <w:bookmarkEnd w:id="8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متهم،بی‌گناه است تا این‌که</w:t>
      </w:r>
      <w:bookmarkStart w:id="802" w:name="pg5832_37735"/>
    </w:p>
    <w:p>
      <w:pPr>
        <w:pStyle w:val="BookText"/>
        <w:rPr/>
      </w:pPr>
      <w:bookmarkEnd w:id="802"/>
      <w:r>
        <w:rPr>
          <w:rFonts w:ascii="IRNazanin" w:hAnsi="IRNazanin" w:eastAsia="IRNazanin"/>
          <w:color w:val="111111"/>
          <w:sz w:val="28"/>
          <w:sz w:val="28"/>
          <w:szCs w:val="28"/>
          <w:rtl w:val="true"/>
          <w:lang w:bidi="fa-IR"/>
        </w:rPr>
        <w:t>محکومیتش از راه محاکمه عادلانه‌ای که همه تضمین‌ها برای دفاع از او فراهم باشد،ثابت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که به بزه‌کاری متهم شده باشد،بی‌گناه شمرده خواهد شد تا وقتی که در جریان یک دعوای عمومی که در آن کلیه تضمین‌های لازم برای دفاع او تأمین شده باشد،تقصیر او قانوناً محرز گردد</w:t>
      </w:r>
      <w:r>
        <w:rPr>
          <w:rFonts w:eastAsia="IRNazanin" w:cs="IRNazanin"/>
          <w:color w:val="111111"/>
          <w:sz w:val="28"/>
          <w:szCs w:val="28"/>
          <w:rtl w:val="true"/>
          <w:lang w:bidi="fa-IR"/>
        </w:rPr>
        <w:t>.</w:t>
      </w:r>
    </w:p>
    <w:p>
      <w:pPr>
        <w:pStyle w:val="Heading4"/>
        <w:numPr>
          <w:ilvl w:val="3"/>
          <w:numId w:val="1"/>
        </w:numPr>
        <w:rPr/>
      </w:pPr>
      <w:bookmarkStart w:id="803" w:name="__RefHeading___Toc4686058_581953129"/>
      <w:bookmarkStart w:id="804" w:name="_Toc307"/>
      <w:bookmarkEnd w:id="803"/>
      <w:r>
        <w:rPr/>
        <w:t>5</w:t>
      </w:r>
      <w:r>
        <w:rPr>
          <w:rtl w:val="true"/>
        </w:rPr>
        <w:t>-</w:t>
      </w:r>
      <w:r>
        <w:rPr>
          <w:rtl w:val="true"/>
        </w:rPr>
        <w:t>ممنوعیت شکنجه</w:t>
      </w:r>
      <w:bookmarkEnd w:id="804"/>
    </w:p>
    <w:p>
      <w:pPr>
        <w:pStyle w:val="BookText"/>
        <w:rPr/>
      </w:pPr>
      <w:r>
        <w:rPr>
          <w:rFonts w:ascii="IRNazanin" w:hAnsi="IRNazanin" w:eastAsia="IRNazanin"/>
          <w:color w:val="111111"/>
          <w:sz w:val="28"/>
          <w:sz w:val="28"/>
          <w:szCs w:val="28"/>
          <w:rtl w:val="true"/>
          <w:lang w:bidi="fa-IR"/>
        </w:rPr>
        <w:t>شکنجه بر هر نوع رفتار و مجازات ظالمانه و غیر انسانی و تحقیرآمیز شدید و عمدی ناظر است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همه نظام‌های حقوقی و اسناد حقوق بشری،در اصل ممنوعیت شکنجه،رفتار تحقیرآمیز و مجازات ظالمانه و غیر انسانی اتفاق نظر دارند</w:t>
      </w:r>
      <w:r>
        <w:rPr>
          <w:rFonts w:eastAsia="IRNazanin" w:cs="IRNazanin"/>
          <w:color w:val="111111"/>
          <w:sz w:val="28"/>
          <w:szCs w:val="28"/>
          <w:rtl w:val="true"/>
          <w:lang w:bidi="fa-IR"/>
        </w:rPr>
        <w:t xml:space="preserve">. </w:t>
      </w:r>
      <w:r>
        <w:rPr>
          <w:rStyle w:val="FootnoteAnchor"/>
          <w:rtl w:val="true"/>
        </w:rPr>
        <w:footnoteReference w:id="533"/>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ماده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یا محدود ساختن آزادی یا تبعید،یا مجازات هر انسانی جایز نیست،مگر به مقتضای شرع و نباید او را شکنجه بدنی یا روحی کرد،یا با او به گونه‌ای حقارت آمیز یا سخت،یا منافی حیثیت انسانی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اجبار هر فردی برای آزمایش‌های پزشکی یا علمی جایز نیست،مگر با رضایت وی و مشروط بر این‌که سلامتی و زندگی او به خطر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تدوین قوانین استثنایی که به قوه اجرائیه چنین اجازه‌ای را بدهد،نیز جایز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مزبور،گروگان‌گیری به هر شکل و برای هر هدفی،ممنوع است</w:t>
      </w:r>
      <w:r>
        <w:rPr>
          <w:rFonts w:eastAsia="IRNazanin" w:cs="IRNazanin"/>
          <w:color w:val="111111"/>
          <w:sz w:val="28"/>
          <w:szCs w:val="28"/>
          <w:rtl w:val="true"/>
          <w:lang w:bidi="fa-IR"/>
        </w:rPr>
        <w:t>.</w:t>
      </w:r>
      <w:bookmarkStart w:id="805" w:name="pg5832_37737"/>
    </w:p>
    <w:p>
      <w:pPr>
        <w:pStyle w:val="BookText"/>
        <w:rPr/>
      </w:pPr>
      <w:bookmarkEnd w:id="805"/>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زیر شکنجه یا مجازات یا رفتاری قرار داد که ظالمانه و یا برخلاف انسانیت و شئون بشری یا موهن باشد</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806" w:name="__RefHeading___Toc4686060_581953129"/>
      <w:bookmarkStart w:id="807" w:name="_Toc308"/>
      <w:bookmarkEnd w:id="806"/>
      <w:r>
        <w:rPr>
          <w:rtl w:val="true"/>
        </w:rPr>
        <w:t>تفاوت ها</w:t>
      </w:r>
      <w:bookmarkEnd w:id="807"/>
    </w:p>
    <w:p>
      <w:pPr>
        <w:pStyle w:val="BookText"/>
        <w:rPr/>
      </w:pPr>
      <w:r>
        <w:rPr>
          <w:rFonts w:ascii="IRNazanin" w:hAnsi="IRNazanin" w:eastAsia="IRNazanin"/>
          <w:color w:val="111111"/>
          <w:sz w:val="28"/>
          <w:sz w:val="28"/>
          <w:szCs w:val="28"/>
          <w:rtl w:val="true"/>
          <w:lang w:bidi="fa-IR"/>
        </w:rPr>
        <w:t>هردو اعلامیه،ضمن شناسایی حق امنیت در ابعاد گوناگون آن،مانند امنیت جان،مال،ناموس،حیثیت،حریم خصوصی،شخصیت،مسکن،اقامت و پناهندگی،یک سری تضمینات حقوقی مانند دسترسی به دادگاه عالانه،اصل قانونی بودن جرایم و مجازات‌ها،اصل برائت و ممنوعیت شکنجه را در راستای تأمین امنیت،پیش‌بینی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این،تفاوت‌های زیر میان دو رویکرد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امنیت دین را در ردیف انواع امنیت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و پناهندگی از دیدگاه حقوق بشر اسلامی،منوط به عدم مخالفت با شرع است؛اما در اعلامیه جهانی حقوق بشر مقید به عدم مغایرت با اصول و مقاصد ملل متحد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اسلامی،کشور پناه دهنده را ملزم به مدارا با پناه‌جویان کرده است؛اما اعلامیه جهانی حقوق بشر چنین الزامی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دولت و جامعه را ملزم به تأمین امنیت اجتماعی و فراهم آوردن زمینه زندگی شرافتمندانه کرده است؛اما اعلامیه جهانی حقوق بشر صراحتی در این الزام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در امنیت شخصیت،بحث قیم را مطرح کرده</w:t>
      </w:r>
      <w:bookmarkStart w:id="808" w:name="pg5832_37739"/>
    </w:p>
    <w:p>
      <w:pPr>
        <w:pStyle w:val="BookText"/>
        <w:rPr/>
      </w:pPr>
      <w:bookmarkEnd w:id="808"/>
      <w:r>
        <w:rPr>
          <w:rFonts w:ascii="IRNazanin" w:hAnsi="IRNazanin" w:eastAsia="IRNazanin"/>
          <w:color w:val="111111"/>
          <w:sz w:val="28"/>
          <w:sz w:val="28"/>
          <w:szCs w:val="28"/>
          <w:rtl w:val="true"/>
          <w:lang w:bidi="fa-IR"/>
        </w:rPr>
        <w:t>است؛اما اعلامیه جهانی حقوق بشر درباره این مسئله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در بحث امنیت،گروگان‌گیری به هر شکلی و برای هر هدفی را منع کرده است؛اما اعلامیه جهانی حقوق بشر نظر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تضمینات حقوقی،اعلامیه حقوق بشر اسلامی اصل شخصی بودن مسئولیت را مطرح کرده است؛اما در اعلامیه جهانی حقوق بشر از این اصل خبری نیست</w:t>
      </w:r>
      <w:r>
        <w:rPr>
          <w:rFonts w:eastAsia="IRNazanin" w:cs="IRNazanin"/>
          <w:color w:val="111111"/>
          <w:sz w:val="28"/>
          <w:szCs w:val="28"/>
          <w:rtl w:val="true"/>
          <w:lang w:bidi="fa-IR"/>
        </w:rPr>
        <w:t>.</w:t>
      </w:r>
    </w:p>
    <w:p>
      <w:pPr>
        <w:pStyle w:val="Heading3"/>
        <w:numPr>
          <w:ilvl w:val="2"/>
          <w:numId w:val="1"/>
        </w:numPr>
        <w:rPr/>
      </w:pPr>
      <w:bookmarkStart w:id="809" w:name="__RefHeading___Toc4686062_581953129"/>
      <w:bookmarkStart w:id="810" w:name="_Toc309"/>
      <w:bookmarkEnd w:id="809"/>
      <w:r>
        <w:rPr>
          <w:rtl w:val="true"/>
        </w:rPr>
        <w:t>خلاصه</w:t>
      </w:r>
      <w:bookmarkEnd w:id="810"/>
    </w:p>
    <w:p>
      <w:pPr>
        <w:pStyle w:val="BookText"/>
        <w:rPr/>
      </w:pPr>
      <w:r>
        <w:rPr>
          <w:rFonts w:ascii="IRNazanin" w:hAnsi="IRNazanin" w:eastAsia="IRNazanin"/>
          <w:color w:val="111111"/>
          <w:sz w:val="28"/>
          <w:sz w:val="28"/>
          <w:szCs w:val="28"/>
          <w:rtl w:val="true"/>
          <w:lang w:bidi="fa-IR"/>
        </w:rPr>
        <w:t>انسان موجودی اجتماعی است و لازمه زندگی در اجتماع،و گاه تجاوز به حیات مادی یا معنوی دیگر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امنیت به عنوان یک تأسیس حقوقی،اجتماعی،اخلاقی و اجتماعی برای هر انسانی لازم و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عبارت از اطمینان خاطری است که بر اساس آن،افراد در جامعه‌ای که زندگی می‌کنند،نسبت به حفظ جان،حیثیت و حقوق مادی و معنوی خود بیم و هراسی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حقی است که برای افراد و دولت ایجاد تکلیف می‌کند؛همان‌گونه که افراد موظفند حقوق مادی و معنوی یکدیگر را رعایت کنند،دولت نیز مکلف است با وضع قانون و تأسیس نهادهای اداری و قضایی،امنیت همه‌جانبه افراد را تأمین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امنیت را نخستین و اساسی‌ترین شرط زندگی سالم اجتماعی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اسلام این است که در جامعه اسلامی،امنیت کامل حکم‌فرما باشد و نه تنها مردم در عمل متعرض یکدیگر نشوند،بلکه از زبان و از آن مهم‌تر،از اندیشه و فکر یکدیگر نیز در امان باشند و هر کس احساس کند که دیگری حتی نسبت به او فکر یا گمان بد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چهار سرمایه است که همواره باید مورد حمایت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جان،مال،ناموس و آبرو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آیات قرآن کریم و روایات نشان می‌دهد که حیثیت و آبروی افراد همانند جان و مال آنها بلکه از بعضی جهات مهم‌تر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از عوامل تعرض به حیثیت افراد مانند تمسخر،عیب‌جویی،القاب زشت،گمان بد،تجسس و غیبت به شدت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اگر به طور کامل در جامعه رعایت شود،آبرو و حیثیت افراد جامعه را از هر نظر بیمه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امنیت در این سطح،جز در یک جامعه مذهبی مؤمن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قرآن کریم جامعه‌ای سعادتمند است که از نعمت‌های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امنیت،امید به زندگی و رونق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در ابعاد گوناگون آن مورد اهتمام هر دو اعلامیه‌های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جان،مال،ناموس،حیثیت،اقامت،حریم خصوصی و زندگی شرافتمندانه،حق هر فرد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ملازم با تکلیف سایر افراد و دولت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این،به نظر می‌رسد تفاوت‌هایی میان دو اعلامیه مزبور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نکات قابل توجه،پیش‌بینی یک سری تضمینات حقوقی امنیت در هر دو اعلامیه است؛چون امنیت نتیجه تضمینات حقوقی‌ای است که افراد و دولت‌ها را ملزم می‌کند تا امینت فردی و اجتماعی تأمین گردد</w:t>
      </w:r>
      <w:r>
        <w:rPr>
          <w:rFonts w:eastAsia="IRNazanin" w:cs="IRNazanin"/>
          <w:color w:val="111111"/>
          <w:sz w:val="28"/>
          <w:szCs w:val="28"/>
          <w:rtl w:val="true"/>
          <w:lang w:bidi="fa-IR"/>
        </w:rPr>
        <w:t>.</w:t>
      </w:r>
      <w:bookmarkStart w:id="811" w:name="pg5832_37743"/>
    </w:p>
    <w:p>
      <w:pPr>
        <w:pStyle w:val="Heading3"/>
        <w:numPr>
          <w:ilvl w:val="2"/>
          <w:numId w:val="1"/>
        </w:numPr>
        <w:rPr/>
      </w:pPr>
      <w:bookmarkStart w:id="812" w:name="__RefHeading___Toc4686064_581953129"/>
      <w:bookmarkStart w:id="813" w:name="_Toc310"/>
      <w:bookmarkEnd w:id="811"/>
      <w:bookmarkEnd w:id="812"/>
      <w:r>
        <w:rPr>
          <w:rtl w:val="true"/>
        </w:rPr>
        <w:t>پرسش ها</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ضرورت امنیت به عنوان یک نهاد حقوقی و اجتماعی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اسلام از چه جایگاهی برخوردار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ابراهیم علیه السلام از خداوند درخواست امینت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سعادتمند در بیان قرآن کریم کدام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حیثیت از دیدگاه اسلام را مستدل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امنیت در اعلامیه حقوق بشر اسلامی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امنیت در اعلامیه جهانی حقوق بشر را بر 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اعلامیه را تبیین کنید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تضمینات حقوقی امنیت را به صورت تطبیقی بیان کنید</w:t>
      </w:r>
      <w:r>
        <w:rPr>
          <w:rFonts w:eastAsia="IRNazanin" w:cs="IRNazanin"/>
          <w:color w:val="111111"/>
          <w:sz w:val="28"/>
          <w:szCs w:val="28"/>
          <w:rtl w:val="true"/>
          <w:lang w:bidi="fa-IR"/>
        </w:rPr>
        <w:t>.</w:t>
      </w:r>
      <w:bookmarkStart w:id="814" w:name="pg5832_37745"/>
    </w:p>
    <w:p>
      <w:pPr>
        <w:pStyle w:val="Heading3"/>
        <w:numPr>
          <w:ilvl w:val="2"/>
          <w:numId w:val="1"/>
        </w:numPr>
        <w:rPr/>
      </w:pPr>
      <w:bookmarkStart w:id="815" w:name="__RefHeading___Toc4686066_581953129"/>
      <w:bookmarkStart w:id="816" w:name="_Toc311"/>
      <w:bookmarkEnd w:id="814"/>
      <w:bookmarkEnd w:id="815"/>
      <w:r>
        <w:rPr>
          <w:rtl w:val="true"/>
        </w:rPr>
        <w:t>منابع برای مطالعه</w:t>
      </w:r>
      <w:bookmarkEnd w:id="8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بزرگی،احمد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نظام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مؤلفه‌ها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 و نظام بین‌المللی،تهران،سمت،</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برژینسکی،زیبگینیو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جست‌وجوی امنیت ملی،ترجمه ابراهیم خلیل نجف‌آبادی،تهران،نشر سفیر،</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سایق،یزید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در کشورهای در حال توسعه،ترجمه مصطفی ایمانی و علیرضا طیب،تهران،شرکت انتشارات علمی و فرهنگی،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عاملی،جعفر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پرچم‌دار آزادی اندیشه و بیان،ترجمه محمد سپهری،قم،دفتر تبلیغات اسلامی حوزه علمیه قم،انتشارات،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عمومی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،تهران،امیرکبیر،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فکوهی،ناصر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و حد و مرزهای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مصاحبه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 قطره،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قاری،سید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دوم،تهران،مؤسسه مطالعات و پژوهش‌های حقوقی شهر دانش،چاپ دوم،</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کانت،امانوئل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سیاسی کانت،پدید آورنده علی محمودی،تهران،نگاه معاصر،</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 عامل تفرقه یا وحدت فرهنگی،ترجمه محسن آرمین،تهران،نشر قطره،</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اساسی،تهران،میزان،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bookmarkStart w:id="817" w:name="pg5832_37749"/>
    </w:p>
    <w:p>
      <w:pPr>
        <w:pStyle w:val="Heading2"/>
        <w:numPr>
          <w:ilvl w:val="1"/>
          <w:numId w:val="1"/>
        </w:numPr>
        <w:rPr/>
      </w:pPr>
      <w:bookmarkStart w:id="818" w:name="__RefHeading___Toc4686068_581953129"/>
      <w:bookmarkStart w:id="819" w:name="_Toc312"/>
      <w:bookmarkEnd w:id="817"/>
      <w:bookmarkEnd w:id="818"/>
      <w:r>
        <w:rPr/>
        <w:t>17</w:t>
      </w:r>
      <w:r>
        <w:rPr>
          <w:rtl w:val="true"/>
        </w:rPr>
        <w:t>-</w:t>
      </w:r>
      <w:r>
        <w:rPr>
          <w:rtl w:val="true"/>
        </w:rPr>
        <w:t>حق تعلیم و تربیت</w:t>
      </w:r>
      <w:bookmarkEnd w:id="819"/>
    </w:p>
    <w:p>
      <w:pPr>
        <w:pStyle w:val="Heading3"/>
        <w:numPr>
          <w:ilvl w:val="2"/>
          <w:numId w:val="1"/>
        </w:numPr>
        <w:rPr/>
      </w:pPr>
      <w:bookmarkStart w:id="820" w:name="__RefHeading___Toc4686070_581953129"/>
      <w:bookmarkStart w:id="821" w:name="_Toc313"/>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تعلیم و تربیت در رشد شخصیت انسان و توسعه حیات فرهنگی را بیان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را در شکوفایی تعلیم و تربیت تبیین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حق مالکیت فکری با حق تعلیم و تربیت را بشناسد؛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تعلیم و تربیت را در رویکرد اسلامی و غربی مقایسه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تعلیم و تربیت اسلامی را برشمارد</w:t>
      </w:r>
      <w:r>
        <w:rPr>
          <w:rFonts w:eastAsia="IRNazanin" w:cs="IRNazanin"/>
          <w:color w:val="111111"/>
          <w:sz w:val="28"/>
          <w:szCs w:val="28"/>
          <w:rtl w:val="true"/>
          <w:lang w:bidi="fa-IR"/>
        </w:rPr>
        <w:t>.</w:t>
      </w:r>
    </w:p>
    <w:p>
      <w:pPr>
        <w:pStyle w:val="Heading3"/>
        <w:numPr>
          <w:ilvl w:val="2"/>
          <w:numId w:val="1"/>
        </w:numPr>
        <w:rPr/>
      </w:pPr>
      <w:bookmarkStart w:id="822" w:name="__RefHeading___Toc4686072_581953129"/>
      <w:bookmarkStart w:id="823" w:name="_Toc314"/>
      <w:bookmarkEnd w:id="822"/>
      <w:r>
        <w:rPr>
          <w:rtl w:val="true"/>
        </w:rPr>
        <w:t>مقدمه</w:t>
      </w:r>
      <w:bookmarkEnd w:id="823"/>
    </w:p>
    <w:p>
      <w:pPr>
        <w:pStyle w:val="BookText"/>
        <w:rPr/>
      </w:pPr>
      <w:r>
        <w:rPr>
          <w:rFonts w:ascii="IRNazanin" w:hAnsi="IRNazanin" w:eastAsia="IRNazanin"/>
          <w:color w:val="111111"/>
          <w:sz w:val="28"/>
          <w:sz w:val="28"/>
          <w:szCs w:val="28"/>
          <w:rtl w:val="true"/>
          <w:lang w:bidi="fa-IR"/>
        </w:rPr>
        <w:t>تعلیم و تربیت صحیح،از حقوق بنیادین برای تکامل بشر و اساسی‌ترین عامل اصلاح حقوقی در عرصه داخلی و بین‌المللی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شگفت‌انگیز تعلیم و تربیت در توجیه و تعدیل عوامل ارثی،فرهنگی و محیطی در راستای رسیدن به اهداف مطلوب حیات فردی و اجتماعی بر اهل فن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آگاهی،مهارت و خلوص معلم و مربی از یک‌سو و استعداد و آمادگی شخص مورد تعلیم و تربیت از سوی دیگر،می‌تواند سرنوشت نیکی را برای فرد و جامعه رقم بزند؛چنان‌که در صورت آگاهی نداشتن،مهارت و سوء نیت معلم و مربی و نپذیرفتن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بدی را برای فرد و جامعه باید انتظار 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تعلیم و تربیت پایه شناخت حقیقت حیات و حقوق اساسی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بنابراین،بحث پیرامون این حق،از جهات گوناگون لازم و</w:t>
      </w:r>
      <w:bookmarkStart w:id="824" w:name="pg5832_37751"/>
    </w:p>
    <w:p>
      <w:pPr>
        <w:pStyle w:val="BookText"/>
        <w:rPr/>
      </w:pPr>
      <w:bookmarkEnd w:id="824"/>
      <w:r>
        <w:rPr>
          <w:rFonts w:ascii="IRNazanin" w:hAnsi="IRNazanin" w:eastAsia="IRNazanin"/>
          <w:color w:val="111111"/>
          <w:sz w:val="28"/>
          <w:sz w:val="28"/>
          <w:szCs w:val="28"/>
          <w:rtl w:val="true"/>
          <w:lang w:bidi="fa-IR"/>
        </w:rPr>
        <w:t>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فرصت،جایگاه تعلیم و تربیت در اسلام و اعلامیه‌های حقوق بشر اسلامی و غربی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به عنوان یک حق بشری مورد تأکید همه نظام‌های حقوقی و اسناد حقوق بشری است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در این قسمت،نگاهی گذرا به حق تعلیم و تربیت از دیدگاه اسلام و اعلامیه‌های حقوق بشر خواهیم داشت و در ادامه،حق مالکیت فکری را به دلیل تناسب آن با حق تعلیم و تربیت مطرح می‌کنیم؛چون همان‌گونه که تعلیم و تربیت لازمه رشد شخصیت و توسعه فکری هر انسان است،حق بر مالکیت معنوی پدیدآورندگان آن نیز از شرایط تکامل علمی و مشارکت افراد در حیات فرهنگی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حقوقی حق تعلیم و تربیت آن است که زمینه و راه‌های مناسب برای رشد مورد نیاز افراد و گروه‌ها و نیز وسایل آموزش و پرورش به اندازه نیاز جامعه باید برای همگان فراهم گردد</w:t>
      </w:r>
      <w:r>
        <w:rPr>
          <w:rFonts w:eastAsia="IRNazanin" w:cs="IRNazanin"/>
          <w:color w:val="111111"/>
          <w:sz w:val="28"/>
          <w:szCs w:val="28"/>
          <w:rtl w:val="true"/>
          <w:lang w:bidi="fa-IR"/>
        </w:rPr>
        <w:t>.</w:t>
      </w:r>
    </w:p>
    <w:p>
      <w:pPr>
        <w:pStyle w:val="Heading3"/>
        <w:numPr>
          <w:ilvl w:val="2"/>
          <w:numId w:val="1"/>
        </w:numPr>
        <w:rPr/>
      </w:pPr>
      <w:bookmarkStart w:id="825" w:name="__RefHeading___Toc4686074_581953129"/>
      <w:bookmarkStart w:id="826" w:name="_Toc315"/>
      <w:bookmarkEnd w:id="825"/>
      <w:r>
        <w:rPr>
          <w:rtl w:val="true"/>
        </w:rPr>
        <w:t>حق تعلیم و تربیت در اسلام</w:t>
      </w:r>
      <w:bookmarkEnd w:id="82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مفتخر است که ظهورش با ندای توحید و عنایت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طلوع بابرکت اسلام در حقیقت،تجلی علم و ایمان در قالب دین برای هدایت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متون دینی، </w:t>
      </w:r>
      <w:r>
        <w:rPr>
          <w:rStyle w:val="FootnoteAnchor"/>
          <w:rtl w:val="true"/>
        </w:rPr>
        <w:footnoteReference w:id="537"/>
      </w: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اسلام را دین علم و دین رشد انسان‌ها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یکی از شاخص‌ترین امتیازهایی که طبقه‌بندی منطقی جامعه بر اساس آن صورت می‌گیرد،دانش در کنار ایمان است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قرآن کریم یکی از مهم‌ترین اهداف پیامبران الهی،به‌ویژه پیامبر اسلام صلّی الله علیه و آله را تعلیم و تربیت انسان‌ها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بَعَثَ فِی الْأُمِّیِّینَ رَسُولاً مِنْهُمْ یَتْلُوا عَلَیْهِمْ آیاتِهِ وَ یُزَکِّیهِمْ وَ یُعَلِّمُهُمُ الْکِتابَ وَ الْحِکْمَةَ وَ إِنْ کانُوا مِنْ قَبْلُ لَفِی ضَلالٍ مُبِینٍ ؛ </w:t>
      </w:r>
      <w:r>
        <w:rPr>
          <w:rStyle w:val="FootnoteAnchor"/>
          <w:rtl w:val="true"/>
        </w:rPr>
        <w:footnoteReference w:id="539"/>
      </w:r>
      <w:r>
        <w:rPr>
          <w:rFonts w:ascii="IRNazanin" w:hAnsi="IRNazanin" w:eastAsia="IRNazanin"/>
          <w:color w:val="111111"/>
          <w:sz w:val="28"/>
          <w:sz w:val="28"/>
          <w:szCs w:val="28"/>
          <w:rtl w:val="true"/>
          <w:lang w:bidi="fa-IR"/>
        </w:rPr>
        <w:t>او کسی است که در میان جمعیت درس نخوانده،رسولی از خودشان برانگیخت تا آیاتش را بر آنها بخواند و آنها را تزکیه کند و کتاب و حکمت به آنها بیاموزد؛هر چند پیش از آن در گمراهی آشکار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چنین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تعلیم و تربیت در یکدیگر تأثیر متقابل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اخلاق زاییده علم و حکمت است و علم و حکمت ثمره تربیت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تربیت اصل وتعلیم فرع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آن‌که طلب علم،یک فریضه الهی است </w:t>
      </w:r>
      <w:r>
        <w:rPr>
          <w:rStyle w:val="FootnoteAnchor"/>
          <w:rtl w:val="true"/>
        </w:rPr>
        <w:footnoteReference w:id="540"/>
      </w:r>
      <w:r>
        <w:rPr>
          <w:rFonts w:ascii="IRNazanin" w:hAnsi="IRNazanin" w:eastAsia="IRNazanin"/>
          <w:color w:val="111111"/>
          <w:sz w:val="28"/>
          <w:sz w:val="28"/>
          <w:szCs w:val="28"/>
          <w:rtl w:val="true"/>
          <w:lang w:bidi="fa-IR"/>
        </w:rPr>
        <w:t>و تعلیم و تربیت امر واجبی بر جامعه و دولت است که باید راه‌ها و وسایل آن را فراهم‌نمایند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حکومتی پیامبر صلّی الله علیه و آله تعلیم و تربیت به عنوان حقوق بنیادین و اساسی بشر،از جایگاه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عهدنامه‌هایی که حضرت به و الیان خود نوشته،در واقع شرح وظایفی است که می‌تواند الهام‌بخش کارگزاران حکومت اسلامی در همه زمان‌ها و مکان‌ها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w:t>
      </w:r>
    </w:p>
    <w:p>
      <w:pPr>
        <w:pStyle w:val="BookText"/>
        <w:rPr/>
      </w:pPr>
      <w:r>
        <w:rPr>
          <w:rFonts w:ascii="IRNazanin" w:hAnsi="IRNazanin" w:eastAsia="IRNazanin"/>
          <w:color w:val="111111"/>
          <w:sz w:val="28"/>
          <w:sz w:val="28"/>
          <w:szCs w:val="28"/>
          <w:rtl w:val="true"/>
          <w:lang w:bidi="fa-IR"/>
        </w:rPr>
        <w:t>پیامبر صلّی الله علیه و آله معاذ را به عنوان و الی فرستاد،عهدنامه‌ای نوشت تا بر اساس آن عمل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فرازهایی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قرآن بیاموز؛آنها را بر اساس اخلاق صالحه تربیت کن؛با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شأن آنها رفتار کن؛امر خدا را بدون هیچ ملاحظه‌ای در میان مردم اجرا کن؛امانت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یا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بازگردان؛رفق و مدارای با مردم را سرلوحه کار خودت قرار ده،به شرطی که حقی تضییع نشود؛عذر کارمندانت را در مواردی که عیبی از آنها سر بزند بپذیر؛سنت‌های جاهلی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آنهایی که اسلام 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کن؛نشانه‌های کوچک و بزرگ اسلام را آشکار کن؛بیشترین اهتمام تو برپایی نماز باشد که بعد از اقرار به دین،رأس اسلام به شمار می‌رود؛مردم را به یاد خدا و قیامت بینداز؛آنها را موعظه کن،زیرا این کار آنها را در عمل تقویت می‌کند؛آموزگارانی را در میان مردم اعزام کن؛از خدایی که به سویش بازمی‌گردی پروا داشته باش و در راه خدا از سرزنش ملامت‌گران بیم نداشته باش؛و تو را به تقوای الهی،صداقت در گفتار،وفای به عهد و ادای امانت توصیه می‌کنم</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پیامبر اکرم صلّی الله علیه و آله عهدنامه‌ای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یمن نوشته که فرازهای از آن،ناظر به حق تعلیم و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حضرت در این عهدنامه،با بیان غیر مستقیم،والی یمن را تحریک می‌کند تا در امر تعلیم و تربیت کوشا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تقوای الهی در همه امور توصیه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w:t>
      </w:r>
    </w:p>
    <w:p>
      <w:pPr>
        <w:pStyle w:val="BookText"/>
        <w:rPr/>
      </w:pPr>
      <w:r>
        <w:rPr>
          <w:rFonts w:ascii="Amiri" w:hAnsi="Amiri" w:eastAsia="Amiri" w:cs="Amiri"/>
          <w:color w:val="111111"/>
          <w:sz w:val="28"/>
          <w:sz w:val="28"/>
          <w:szCs w:val="28"/>
          <w:rtl w:val="true"/>
          <w:lang w:bidi="ar-SA"/>
        </w:rPr>
        <w:t xml:space="preserve">اِتَّقَوْا وَ الَّذِینَ هُمْ مُحْسِنُونَ ، </w:t>
      </w:r>
      <w:r>
        <w:rPr>
          <w:rStyle w:val="FootnoteAnchor"/>
          <w:rtl w:val="true"/>
        </w:rPr>
        <w:footnoteReference w:id="542"/>
      </w:r>
      <w:r>
        <w:rPr>
          <w:rFonts w:ascii="IRNazanin" w:hAnsi="IRNazanin" w:eastAsia="IRNazanin"/>
          <w:color w:val="111111"/>
          <w:sz w:val="28"/>
          <w:sz w:val="28"/>
          <w:szCs w:val="28"/>
          <w:rtl w:val="true"/>
          <w:lang w:bidi="fa-IR"/>
        </w:rPr>
        <w:t>و او را امر می‌کند که همواره حق‌مدار باشد و به آن عمل کند؛مردم را به کارهای نیک بشارت دهد؛به آنها آموزش قرآن دهد و با دین آشنا سازد؛حلال و حرام را بیان کند؛با پیروان حق مدارا به‌خرج داده و با ظالمان به شدت مقابله کند؛چون خداوند ظلم را دوست ندارد و از آن نهی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لَعْنَةُ اللّهِ عَلَی الظّالِمِینَ ، </w:t>
      </w:r>
      <w:r>
        <w:rPr>
          <w:rStyle w:val="FootnoteAnchor"/>
          <w:rtl w:val="true"/>
        </w:rPr>
        <w:footnoteReference w:id="543"/>
      </w:r>
      <w:r>
        <w:rPr>
          <w:rFonts w:ascii="IRNazanin" w:hAnsi="IRNazanin" w:eastAsia="IRNazanin"/>
          <w:color w:val="111111"/>
          <w:sz w:val="28"/>
          <w:sz w:val="28"/>
          <w:szCs w:val="28"/>
          <w:rtl w:val="true"/>
          <w:lang w:bidi="fa-IR"/>
        </w:rPr>
        <w:t>آنها را از قبیله‌گرایی نهی نموده و به خداگرایی هدایت کند؛احکام حج را به مردم آموزش دهد؛اوقات نماز و احکام آن را به مردم بیاموزد؛آنها را به نماز و غسل جمعه امر کند؛مردم را به بهشت و اعمال بهشتی بشارت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و اعمال آتش‌آفرین انذار نماید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عهدنامه‌های مزبور که در واقع شرح وظایف کارگزاران حکومت اسلامی است،حق تعلیم و تربیت صحیح مردم را از وظایف اصلی حکومت برمی‌شمارند؛چون محور اصلی توصیه‌های پیامبر صلّی الله علیه و آله آموزش و پرورش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اقداماتی که در عهدنامه‌ها مورد تأکید پیامبر صلّی الله علیه و آله قرار گرفته،در راستای تعلیم و تربیت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تعلیم و تعلم همین بس که پیامبر اعظم صلّی الله علیه و آله در اوضاع و شرایط سخت جنگی نیز به آن عنایت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بدر،تعدادی از مشرکان به اسارت سپاه اسلام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 اسیران باسواد می‌توانند با تعلیم خواندن و نوشتن به ده نفر از اطفال مسلمانان آزاد شوند</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در این اقدام پیامبر صلّی الله علیه و آله از یک سو عنایت به تعلیم و آموزش و از سوی دیگر،اهتمام به آزادی اسیران به خوبی تجلی یافته است که می‌تواند همواره الهام‌بخش بشر باشد</w:t>
      </w:r>
      <w:r>
        <w:rPr>
          <w:rFonts w:eastAsia="IRNazanin" w:cs="IRNazanin"/>
          <w:color w:val="111111"/>
          <w:sz w:val="28"/>
          <w:szCs w:val="28"/>
          <w:rtl w:val="true"/>
          <w:lang w:bidi="fa-IR"/>
        </w:rPr>
        <w:t>.</w:t>
      </w:r>
      <w:bookmarkStart w:id="827" w:name="pg5832_37759"/>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برنارد شاو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شاعر انگلیسی با این‌که کم‌تر آیینی از حمله و انتقاد او در امان مانده است،درباره اسلام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علت‌هایی که اسلام را مورد قبول همگان قرار داده،طرفداری جدی آن از حقوق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این زمینه آن‌قدر قوی است که نظیر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یونان،روم،ممالک پیش‌رفته امروز،اروپا و امریکا نمی‌توانند در این جهت با اسلام برابری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پیش‌بینی می‌کنم و هم‌اکنون نیز آثار آن پیداست که ایمان محمد صلّی الله علیه و آله مورد قبول اروپای فردا خواهد بود</w:t>
      </w:r>
      <w:r>
        <w:rPr>
          <w:rFonts w:eastAsia="IRNazanin" w:cs="IRNazanin"/>
          <w:color w:val="111111"/>
          <w:sz w:val="28"/>
          <w:szCs w:val="28"/>
          <w:rtl w:val="true"/>
          <w:lang w:bidi="fa-IR"/>
        </w:rPr>
        <w:t xml:space="preserve">. </w:t>
      </w:r>
      <w:r>
        <w:rPr>
          <w:rStyle w:val="FootnoteAnchor"/>
          <w:rtl w:val="true"/>
        </w:rPr>
        <w:footnoteReference w:id="546"/>
      </w:r>
    </w:p>
    <w:p>
      <w:pPr>
        <w:pStyle w:val="Heading3"/>
        <w:numPr>
          <w:ilvl w:val="2"/>
          <w:numId w:val="1"/>
        </w:numPr>
        <w:rPr/>
      </w:pPr>
      <w:bookmarkStart w:id="828" w:name="__RefHeading___Toc4686076_581953129"/>
      <w:bookmarkStart w:id="829" w:name="_Toc316"/>
      <w:bookmarkEnd w:id="828"/>
      <w:r>
        <w:rPr>
          <w:rtl w:val="true"/>
        </w:rPr>
        <w:t>حق تعلیم و تربیت در اعلامیه حقوق بشر اسلامی</w:t>
      </w:r>
      <w:bookmarkEnd w:id="82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علم،یک فریضه است و آموزش،یک امر واجب بر جامعه و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 لازم است که راه‌ها و وسائل آن را فراهم نموده و متنوع بودن آن‌را به گونه‌ای که مصلحت جامعه را برآورد،تأمین نماید و به انسان فرصت دهد که نسبت به دین اسلام و حقایق هستی معرفت حاصل کند و آن‌را برای خیر بشریت به‌کار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انسانی است که مؤسسات تربیتی مختلف،از خانواده و مدرسه و دانشگاه تا دستگاه‌های تبلیغاتی و غیره که در جهت پرورش دینی و دنیوی انسان می‌کوشند،برای تربیت کامل و متوازن او تلاش کنند و شخصیتش را پرورش دهند؛به گونه‌ای که ایمانش به خدا و احترامش به حقوق و وظایف و حمایت از آن فراهم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کسانی که از نظر قانون شرع به منزله پدر هستند،حق انتخاب نوع تربیتی را که برای فرزندان خود می‌خواهند،با مراعات منافع و آینده آنان در پرتو ارزش‌های اخلاقی و احکام شرعی دارند</w:t>
      </w:r>
      <w:r>
        <w:rPr>
          <w:rFonts w:eastAsia="IRNazanin" w:cs="IRNazanin"/>
          <w:color w:val="111111"/>
          <w:sz w:val="28"/>
          <w:szCs w:val="28"/>
          <w:rtl w:val="true"/>
          <w:lang w:bidi="fa-IR"/>
        </w:rPr>
        <w:t>.</w:t>
      </w:r>
      <w:bookmarkStart w:id="830" w:name="pg5832_37760"/>
    </w:p>
    <w:p>
      <w:pPr>
        <w:pStyle w:val="Heading3"/>
        <w:numPr>
          <w:ilvl w:val="2"/>
          <w:numId w:val="1"/>
        </w:numPr>
        <w:rPr/>
      </w:pPr>
      <w:bookmarkStart w:id="831" w:name="__RefHeading___Toc4686078_581953129"/>
      <w:bookmarkStart w:id="832" w:name="_Toc317"/>
      <w:bookmarkEnd w:id="830"/>
      <w:bookmarkEnd w:id="831"/>
      <w:r>
        <w:rPr>
          <w:rtl w:val="true"/>
        </w:rPr>
        <w:t>حق تعلیم و تربیت در اعلامیه جهانی حقوق بشر</w:t>
      </w:r>
      <w:bookmarkEnd w:id="83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که از آموزش و پرورش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تا حدودی که مربوط به تعلیمات ابتدایی و اساسی است،باید مجانی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ابتدایی اجباری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حرفه‌ای باید عمومیت یابد و آموزش عالی باید با شرایط تساوی کامل،به روی همه باز باشد تا همه،بنا به استعداد خود بتوانند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باید به‌گونه‌ای هدایت شود که شخصیت انسانی هرکس را به بالاترین رشد آن برساند و احترام حقوق و آزادی‌های بشر را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باید حس تفاهم،گذشت،احترام به عقاید مخالف،دوستی میان تمام ملل و جمعیت‌های نژادی یا مذهبی و همچنین توسعه فعالیت‌های ملل متحد را در راه حفظ صلح،آسان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انتخاب نوع آموزش و پرورش فرزندان خود،نسبت به دیگران اولویت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نسبت به تعهدات دولت در برابر تعلیم و تربیت ساکت است؛اما بر اساس ماده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طرف این میثاق متعهد می‌شوند که آزادی و الدین و برحسب مورد،سرپرست قانونی کودکان را در تأمین آموزش مذهبی و اخلاقی کودکان مطابق معتقداتشان محترم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اقتصادی،اجتماعی و فرهنگی نیز ناظر به وظایف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اقتصادی،اجتماعی و فرهنگی نیز در راستای تعلیم و تربیت است</w:t>
      </w:r>
      <w:r>
        <w:rPr>
          <w:rFonts w:eastAsia="IRNazanin" w:cs="IRNazanin"/>
          <w:color w:val="111111"/>
          <w:sz w:val="28"/>
          <w:szCs w:val="28"/>
          <w:rtl w:val="true"/>
          <w:lang w:bidi="fa-IR"/>
        </w:rPr>
        <w:t>.</w:t>
      </w:r>
      <w:bookmarkStart w:id="833" w:name="pg5832_37762"/>
    </w:p>
    <w:p>
      <w:pPr>
        <w:pStyle w:val="Heading3"/>
        <w:numPr>
          <w:ilvl w:val="2"/>
          <w:numId w:val="1"/>
        </w:numPr>
        <w:rPr/>
      </w:pPr>
      <w:bookmarkStart w:id="834" w:name="__RefHeading___Toc4686080_581953129"/>
      <w:bookmarkStart w:id="835" w:name="_Toc318"/>
      <w:bookmarkEnd w:id="833"/>
      <w:bookmarkEnd w:id="834"/>
      <w:r>
        <w:rPr>
          <w:rtl w:val="true"/>
        </w:rPr>
        <w:t>حق مالکیت فکری</w:t>
      </w:r>
      <w:bookmarkEnd w:id="835"/>
    </w:p>
    <w:p>
      <w:pPr>
        <w:pStyle w:val="Heading4"/>
        <w:numPr>
          <w:ilvl w:val="3"/>
          <w:numId w:val="1"/>
        </w:numPr>
        <w:rPr/>
      </w:pPr>
      <w:bookmarkStart w:id="836" w:name="__RefHeading___Toc4686082_581953129"/>
      <w:bookmarkStart w:id="837" w:name="_Toc319"/>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علاوه بر تعلیم و تربیت که لازمه ارتقای شخصیت و توسعه فکری هر انسان است،مشارکت افراد در حیات فرهنگی و ایجاد خلاقیت‌های فرهنگی در فضای آزاد فکری،مورد توجه نظام‌های حقوقی و اسناد حقوق بشری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اندیشه،عقیده و بیان،حق برخورداری از پیشرفت علمی و فنی و نیز حق مالکیت معنوی پدیدآورندگان آن،از شرایط مشارکت افراد در زندگی فرهنگی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مالکیت فکری معادل </w:t>
      </w:r>
      <w:r>
        <w:rPr>
          <w:rFonts w:eastAsia="Times New Roman" w:cs="Times New Roman" w:ascii="Times New Roman" w:hAnsi="Times New Roman"/>
          <w:color w:val="111111"/>
          <w:sz w:val="28"/>
          <w:szCs w:val="28"/>
          <w:lang w:val="en-US" w:bidi="en-US"/>
        </w:rPr>
        <w:t>Intellectual property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property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مالکیت به آن تعلق می‌گیرد به کار می‌رود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Intellectual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وصفی است که بر توانایی فرد به فکر کردن در یک روش منطقی و شناخت اشیاء یا به‌کارگیری این توانایی دلالت می‌کند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در یکی از فرهنگ‌های انگلیسی به فارسی،معانی متعددی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عقلانی،ذهنی،فکری،معنوی،خردمند،دارای قوه فکر،و 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نگاشته شده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چنان‌که ملاحظه می‌کنید،معانی مزبور به ترتیب،ناظر به ماهیت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ویژگی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ذهنی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و قلمرو </w:t>
      </w:r>
      <w:r>
        <w:rPr>
          <w:rFonts w:eastAsia="Times New Roman" w:cs="Times New Roman" w:ascii="Times New Roman" w:hAnsi="Times New Roman"/>
          <w:color w:val="111111"/>
          <w:sz w:val="28"/>
          <w:szCs w:val="28"/>
          <w:lang w:val="en-US" w:bidi="en-US"/>
        </w:rPr>
        <w:t>Intellectual property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نظر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اصطلاح مزبور را مرادف مالکیت ادبی پنداشته و آن را هم‌عرض مالکیت صنعتی</w:t>
      </w:r>
    </w:p>
    <w:p>
      <w:pPr>
        <w:pStyle w:val="BookText"/>
        <w:rPr/>
      </w:pP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دیگر،این اصطلاح معنای بسیار وسیعی دارد که حقوق مربوط به هر شیء نامحسوس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حقوق‌دانان عرب کلمه </w:t>
      </w:r>
      <w:r>
        <w:rPr>
          <w:rFonts w:eastAsia="Times New Roman" w:cs="Times New Roman" w:ascii="Times New Roman" w:hAnsi="Times New Roman"/>
          <w:color w:val="111111"/>
          <w:sz w:val="28"/>
          <w:szCs w:val="28"/>
          <w:lang w:val="en-US" w:bidi="en-US"/>
        </w:rPr>
        <w:t>Intellectual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حس قابل درک نیست،ترجمه کرده‌اند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بعضی دیگر،اصطلاح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ترجیح داده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حقوق فکری،حقوقی است که دارای ارزش اقتصادی است و موضوع آنها شیء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این حقوق در واقع اثر فکری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شامل حق مؤلف و هنرمند،حق مخترع،حق تاجر نسبت به نام تجارتی و علائم صنعتی و تجارتی و حق سرقفلی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یکی دیگر از حقوق‌دانان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است که به صاحب آن،اختیار انتفاع انحصاری ار فعالیت و فکر و ابتکار انسان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حقوق معنوی را به اعتبار موضوع آن 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حقوقی که موضوع آن پدیده‌ای فکری و ابتکاری است؛ب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 مشتری؛چه مشتریان تجارتی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 سردفتران</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به طور خلاصه می‌توان گفت اصطلاح مالکیت فکری دارای سه کاربرد با گستره متفاوت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یا گستره بسیار خاص که فقط شامل مالکیت ادبی و هنری می‌شود؛</w:t>
      </w:r>
      <w:bookmarkStart w:id="838" w:name="pg5832_37766"/>
    </w:p>
    <w:p>
      <w:pPr>
        <w:pStyle w:val="BookText"/>
        <w:rPr/>
      </w:pPr>
      <w:bookmarkEnd w:id="838"/>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با گستره خاص که شامل مالکیت بر امور فکری و اطلاعات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با گستره عام که شامل مالکیت بر همه امور غیر مادی دارای ارزش اقتصادی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 در حقوق کامن 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Common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روشن و دارای کاربرد وسیعی است،اما در دیگر نظام‌های حقوقی مفهوم روشنی ندارد</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839" w:name="__RefHeading___Toc4686084_581953129"/>
      <w:bookmarkStart w:id="840" w:name="_Toc320"/>
      <w:bookmarkEnd w:id="839"/>
      <w:r>
        <w:rPr/>
        <w:t>1</w:t>
      </w:r>
      <w:r>
        <w:rPr>
          <w:rtl w:val="true"/>
        </w:rPr>
        <w:t>-</w:t>
      </w:r>
      <w:r>
        <w:rPr>
          <w:rtl w:val="true"/>
        </w:rPr>
        <w:t>حق مالکیت فکری در اعلامیه حقوق بشر اسلامی</w:t>
      </w:r>
      <w:bookmarkEnd w:id="84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از ثمره دستاوردهای علمی یا ادبی یا هنری یا تکنولوژیکی خود سود ببرد،و حق دارد از منافع ادبی و مالی حاصله از آن حمایت نماید؛مشروط بر این‌که آن دستاورد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با احکام شریعت نباشد</w:t>
      </w:r>
      <w:r>
        <w:rPr>
          <w:rFonts w:eastAsia="IRNazanin" w:cs="IRNazanin"/>
          <w:color w:val="111111"/>
          <w:sz w:val="28"/>
          <w:szCs w:val="28"/>
          <w:rtl w:val="true"/>
          <w:lang w:bidi="fa-IR"/>
        </w:rPr>
        <w:t>.</w:t>
      </w:r>
    </w:p>
    <w:p>
      <w:pPr>
        <w:pStyle w:val="Heading4"/>
        <w:numPr>
          <w:ilvl w:val="3"/>
          <w:numId w:val="1"/>
        </w:numPr>
        <w:rPr/>
      </w:pPr>
      <w:bookmarkStart w:id="841" w:name="__RefHeading___Toc4686086_581953129"/>
      <w:bookmarkStart w:id="842" w:name="_Toc321"/>
      <w:bookmarkEnd w:id="841"/>
      <w:r>
        <w:rPr/>
        <w:t>2</w:t>
      </w:r>
      <w:r>
        <w:rPr>
          <w:rtl w:val="true"/>
        </w:rPr>
        <w:t>-</w:t>
      </w:r>
      <w:r>
        <w:rPr>
          <w:rtl w:val="true"/>
        </w:rPr>
        <w:t>حق مالکیت فکری در اعلامیه جهانی حقوق بشر</w:t>
      </w:r>
      <w:bookmarkEnd w:id="84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آزادانه در زندگی فرهنگی اجتماعی شرکت کند؛از فنون و هنرها بهره‌مند گردد و در پیشرفت علمی و فواید آن سهیم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از حمایت منافع معنوی و مادی آثار علمی،فرهنگی یا هنری خود برخوردار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اقتصادی،اجتماعی و فرهنگی نیز ناظر به حقوق مالکیت فکری است</w:t>
      </w:r>
      <w:r>
        <w:rPr>
          <w:rFonts w:eastAsia="IRNazanin" w:cs="IRNazanin"/>
          <w:color w:val="111111"/>
          <w:sz w:val="28"/>
          <w:szCs w:val="28"/>
          <w:rtl w:val="true"/>
          <w:lang w:bidi="fa-IR"/>
        </w:rPr>
        <w:t>.</w:t>
      </w:r>
    </w:p>
    <w:p>
      <w:pPr>
        <w:pStyle w:val="Heading4"/>
        <w:numPr>
          <w:ilvl w:val="3"/>
          <w:numId w:val="1"/>
        </w:numPr>
        <w:rPr/>
      </w:pPr>
      <w:bookmarkStart w:id="843" w:name="__RefHeading___Toc4686088_581953129"/>
      <w:bookmarkStart w:id="844" w:name="_Toc322"/>
      <w:bookmarkEnd w:id="843"/>
      <w:r>
        <w:rPr>
          <w:rtl w:val="true"/>
        </w:rPr>
        <w:t>تفاوت ها</w:t>
      </w:r>
      <w:bookmarkEnd w:id="84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تعلیم و تربیت،فراهم‌سازی زمینه رشد شخصیت انسان،اولویت پدر و مادر در انتخاب نوع تعلیم و تربیت،اجباری بودن تعلیم و تربیت در مقاطع خاص،تعهد دولت و جامعه نسبت به آموزش و پرورش،از مواردی است که در</w:t>
      </w:r>
      <w:bookmarkStart w:id="845" w:name="pg5832_37768"/>
    </w:p>
    <w:p>
      <w:pPr>
        <w:pStyle w:val="BookText"/>
        <w:rPr/>
      </w:pPr>
      <w:bookmarkEnd w:id="845"/>
      <w:r>
        <w:rPr>
          <w:rFonts w:ascii="IRNazanin" w:hAnsi="IRNazanin" w:eastAsia="IRNazanin"/>
          <w:color w:val="111111"/>
          <w:sz w:val="28"/>
          <w:sz w:val="28"/>
          <w:szCs w:val="28"/>
          <w:rtl w:val="true"/>
          <w:lang w:bidi="fa-IR"/>
        </w:rPr>
        <w:t>رویکرد اسلامی و غربی مورد تأکید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تفاوت‌های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اسلامی،تعلیم و تربیت،هم حق است و هم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جهانی حقوق بشر آموزش و پرورش فقط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بودن تعلیم و تربیت بیانگر اهتمام و عنایت ویژه اسلام به امر تعلیم و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 رویکرد توحیدی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ایجاد فرصت برای شناخت اسلام و حقایق هستی،ایمان به خدا،احترام به دیگران و سرانجام رسیدن به کمال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مورد نظر اعلامیه جهانی حقوق بشر رویکرد اومانیستی دارد و هدف نهایی آن رشد شخصیت انسان و احترام به حقوق و آزادی‌های انسان است؛یعنی در این رویکرد،از خدا و ایمان و حقایق هستی خبری نیست و آن‌چه که محوریت دارد،انسان است و آزادی‌های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تعلیم و تربیت را مقید به رعایت اخلاق،مصلحت جامعه و احکام شریعت،کرده است؛اما در اعلامیه جهانی حقوق بشر چنین ملاک‌هایی لحاظ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اعلامیه حقوق بشر اسلامی،رعایت و حمایتِ حق مالکیت فکری،منوط به مغایر نبودن اثر فکری با احکام شریعت است؛اما در اعلامیه جهانی حقوق بشر برخورداری از حق مالکیت فکری،مطلق است</w:t>
      </w:r>
      <w:r>
        <w:rPr>
          <w:rFonts w:eastAsia="IRNazanin" w:cs="IRNazanin"/>
          <w:color w:val="111111"/>
          <w:sz w:val="28"/>
          <w:szCs w:val="28"/>
          <w:rtl w:val="true"/>
          <w:lang w:bidi="fa-IR"/>
        </w:rPr>
        <w:t>.</w:t>
      </w:r>
    </w:p>
    <w:p>
      <w:pPr>
        <w:pStyle w:val="Heading3"/>
        <w:numPr>
          <w:ilvl w:val="2"/>
          <w:numId w:val="1"/>
        </w:numPr>
        <w:rPr/>
      </w:pPr>
      <w:bookmarkStart w:id="846" w:name="__RefHeading___Toc4686090_581953129"/>
      <w:bookmarkStart w:id="847" w:name="_Toc323"/>
      <w:bookmarkEnd w:id="846"/>
      <w:r>
        <w:rPr>
          <w:rtl w:val="true"/>
        </w:rPr>
        <w:t>خلاصه</w:t>
      </w:r>
      <w:bookmarkEnd w:id="84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صحیح،از حقوق بنیادین در تکامل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شگفت‌انگیز تعلیم و تربیت در توجیه و تعدیل عوامل ارثی،فرهنگی و محیطی</w:t>
      </w:r>
    </w:p>
    <w:p>
      <w:pPr>
        <w:pStyle w:val="BookText"/>
        <w:rPr/>
      </w:pPr>
      <w:r>
        <w:rPr>
          <w:rFonts w:ascii="IRNazanin" w:hAnsi="IRNazanin" w:eastAsia="IRNazanin"/>
          <w:color w:val="111111"/>
          <w:sz w:val="28"/>
          <w:sz w:val="28"/>
          <w:szCs w:val="28"/>
          <w:rtl w:val="true"/>
          <w:lang w:bidi="fa-IR"/>
        </w:rPr>
        <w:t>در راستای رسیدن به اهداف مطلوب حیات فردی و اجتماعی،بسیار برجسته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تعلیم و تربیت پایه شناخت حقیقت حیات و حقوق اساسی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تعلیم و تربیت،لازمه رشد شخصیت و توسعه فکری هر انسان است،حق مالکیت معنوی پدیدآورندگان آن نیز از شرایط تکامل علمی و مشارکت افراد در حیات فرهنگی به شمار می‌رود؛چون موضوع حقوق معنوی در واقع اثر فکری انسان است که آن هم به نوبه خود از نتایج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مفتخر است که ظهورش با ندای توحید و عنایت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حقیقت،طلوع بابرکت اسلام را می‌توان نماد علم و ایمان در قالب دین برای هدایت انسان دانست؛چون قرآن کریم یکی از مهم‌ترین اهداف پیامبران الهی،به‌ویژه پیامبر اسلام صلّی الله علیه و آله را تعلیم و تربیت انسان‌ها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حکومتی پیامبر صلّی الله علیه و آله تعلیم و تربیت به عنوان حقوق بنیادین و اساسی بشر از جایگاه والایی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عهدنامه‌هایی که حضرت به و الیان خود نوشته است،در واقع،شرح وظایفی است که می‌تواند الهام‌بخش کارگزاران همه نظام‌های سیاسی،به‌ویژه حکومت اسلامی در همه زمان‌ها و مکان‌ها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اعلامیه‌های حقوق بشری نیز در اصل تعلیم و تربیت،نقش آن در رشد شخصیت انسان،اولویت پدر و مادر در انتخاب نوع تعلیم و تربیت،اجباری بودن تعلیم و تربیت در مقاطع خاص و تعهد دولت و جامعه نسبت به آموزش و پرورش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این،تفاوت‌های اساسی و بنیادین میان دو رویکرد اسلامی و غربی در این زمینه وجود دارد</w:t>
      </w:r>
      <w:r>
        <w:rPr>
          <w:rFonts w:eastAsia="IRNazanin" w:cs="IRNazanin"/>
          <w:color w:val="111111"/>
          <w:sz w:val="28"/>
          <w:szCs w:val="28"/>
          <w:rtl w:val="true"/>
          <w:lang w:bidi="fa-IR"/>
        </w:rPr>
        <w:t>.</w:t>
      </w:r>
      <w:bookmarkStart w:id="848" w:name="pg5832_37773"/>
    </w:p>
    <w:p>
      <w:pPr>
        <w:pStyle w:val="Heading3"/>
        <w:numPr>
          <w:ilvl w:val="2"/>
          <w:numId w:val="1"/>
        </w:numPr>
        <w:rPr/>
      </w:pPr>
      <w:bookmarkStart w:id="849" w:name="__RefHeading___Toc4686092_581953129"/>
      <w:bookmarkStart w:id="850" w:name="_Toc324"/>
      <w:bookmarkEnd w:id="848"/>
      <w:bookmarkEnd w:id="849"/>
      <w:r>
        <w:rPr>
          <w:rtl w:val="true"/>
        </w:rPr>
        <w:t>پرسش ها</w:t>
      </w:r>
      <w:bookmarkEnd w:id="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از چه جایگاهی برخوردار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چه تأثیری در اصلاحات حقوقی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 مالکیت فکری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 فکری چه نسبتی با حق تعلیم و تربیت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تعلیم و تربیت را مستدل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تعلیم و تربیت در سیره سیاسی پیامبر اکرم صلّی الله علیه و آله از چه جایگاهی برخوردار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تعلیم و تربیت را از دیدگاه اعلامیه حقوق بشر اسلامی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نگاهی به حق تعلیم و تربیت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رویکرد اسلامی و غربی را نسبت به حق مالکیت فکری مقایسه کنید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تعلیم و تربیت از دیدگاه دو اعلامیه را برشمارید</w:t>
      </w:r>
      <w:r>
        <w:rPr>
          <w:rFonts w:eastAsia="IRNazanin" w:cs="IRNazanin"/>
          <w:color w:val="111111"/>
          <w:sz w:val="28"/>
          <w:szCs w:val="28"/>
          <w:rtl w:val="true"/>
          <w:lang w:bidi="fa-IR"/>
        </w:rPr>
        <w:t>.</w:t>
      </w:r>
      <w:bookmarkStart w:id="851" w:name="pg5832_37775"/>
    </w:p>
    <w:p>
      <w:pPr>
        <w:pStyle w:val="Heading3"/>
        <w:numPr>
          <w:ilvl w:val="2"/>
          <w:numId w:val="1"/>
        </w:numPr>
        <w:rPr/>
      </w:pPr>
      <w:bookmarkStart w:id="852" w:name="__RefHeading___Toc4686094_581953129"/>
      <w:bookmarkStart w:id="853" w:name="_Toc325"/>
      <w:bookmarkEnd w:id="851"/>
      <w:bookmarkEnd w:id="852"/>
      <w:r>
        <w:rPr>
          <w:rtl w:val="true"/>
        </w:rPr>
        <w:t>منابع برای مطالعه</w:t>
      </w:r>
      <w:bookmarkEnd w:id="8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اسلامی،شیرزاد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قوانین مالکیت‌های فکری،تهران،مجد،</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تعلیم و تربیت،تهران،انجمن اولیا و مربیان جمهوری اسلامی ایران،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جابین،راکوب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فکری،ترجمه حمید هاشم بیگی،تهران،سازمان انتشارات جهاد دانشگاهی واحد 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اجمالی در تاریخ تعلیم و تربیت اسلام،تهران،دفتر نشر فرهنگ اسلامی،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حکمت‌نیا،محمود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مالکیت فکری،تهران،سازمان انتشارات پژوهشگاه فرهنگ و اندیشه اسلامی،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خدمتگذار،محسن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مالکیت فکری،تهران،میزان،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میرحسینی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حقوق مالکیت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،تهران،میزان،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فلسفه تعلیم و تربیت،تهران،امیرکبیر،</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السنهوری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شرح القانون المدنی،ج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لبنان،منشورات الحلبی الحقوقیه،الطبعه الثالثه الجدیده،</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اسلام،تهران،صدرا،</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فطرت،تهران،صدرا،</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یوسف‌وند،محمود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مالکیت معنوی در فقه و حقوق،نشر خرم،</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854" w:name="pg5832_37777"/>
    </w:p>
    <w:p>
      <w:pPr>
        <w:pStyle w:val="Heading2"/>
        <w:numPr>
          <w:ilvl w:val="1"/>
          <w:numId w:val="1"/>
        </w:numPr>
        <w:rPr/>
      </w:pPr>
      <w:bookmarkStart w:id="855" w:name="__RefHeading___Toc4686096_581953129"/>
      <w:bookmarkStart w:id="856" w:name="_Toc326"/>
      <w:bookmarkEnd w:id="854"/>
      <w:bookmarkEnd w:id="855"/>
      <w:r>
        <w:rPr/>
        <w:t>18</w:t>
      </w:r>
      <w:r>
        <w:rPr>
          <w:rtl w:val="true"/>
        </w:rPr>
        <w:t>-</w:t>
      </w:r>
      <w:r>
        <w:rPr>
          <w:rtl w:val="true"/>
        </w:rPr>
        <w:t>حق برابری</w:t>
      </w:r>
      <w:bookmarkEnd w:id="856"/>
    </w:p>
    <w:p>
      <w:pPr>
        <w:pStyle w:val="Heading3"/>
        <w:numPr>
          <w:ilvl w:val="2"/>
          <w:numId w:val="1"/>
        </w:numPr>
        <w:rPr/>
      </w:pPr>
      <w:bookmarkStart w:id="857" w:name="__RefHeading___Toc4686098_581953129"/>
      <w:bookmarkStart w:id="858" w:name="_Toc327"/>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را تعریف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تأمین کننده حق برابری را از دیدگاه اسلام تبیین و تحلیل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برابری را در اعلامیه حقوق بشر اسلامی بررسی نماید؛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را نسبت به حق برابری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رویکرد را در زمینه حق برابری بر شمارد</w:t>
      </w:r>
      <w:r>
        <w:rPr>
          <w:rFonts w:eastAsia="IRNazanin" w:cs="IRNazanin"/>
          <w:color w:val="111111"/>
          <w:sz w:val="28"/>
          <w:szCs w:val="28"/>
          <w:rtl w:val="true"/>
          <w:lang w:bidi="fa-IR"/>
        </w:rPr>
        <w:t>.</w:t>
      </w:r>
    </w:p>
    <w:p>
      <w:pPr>
        <w:pStyle w:val="Heading3"/>
        <w:numPr>
          <w:ilvl w:val="2"/>
          <w:numId w:val="1"/>
        </w:numPr>
        <w:rPr/>
      </w:pPr>
      <w:bookmarkStart w:id="859" w:name="__RefHeading___Toc4686100_581953129"/>
      <w:bookmarkStart w:id="860" w:name="_Toc328"/>
      <w:bookmarkEnd w:id="859"/>
      <w:r>
        <w:rPr>
          <w:rtl w:val="true"/>
        </w:rPr>
        <w:t>مقدمه</w:t>
      </w:r>
      <w:bookmarkEnd w:id="860"/>
    </w:p>
    <w:p>
      <w:pPr>
        <w:pStyle w:val="BookText"/>
        <w:rPr/>
      </w:pPr>
      <w:r>
        <w:rPr>
          <w:rFonts w:ascii="IRNazanin" w:hAnsi="IRNazanin" w:eastAsia="IRNazanin"/>
          <w:color w:val="111111"/>
          <w:sz w:val="28"/>
          <w:sz w:val="28"/>
          <w:szCs w:val="28"/>
          <w:rtl w:val="true"/>
          <w:lang w:bidi="fa-IR"/>
        </w:rPr>
        <w:t>بنا بر اصل برابری،همه انسان‌ها به لحاظ قانونی،حقوق و تکالیف یکسان دارند و قانون درباره همه افراد جامعه،باید بدون تبعیض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اصلی حقوق و آزادی‌های فردی را باید در برابری انسان‌ها ردیابی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اصل برابری انسان‌ها در جامعه رعایت نشود،امکان ندارد عدالت اجتماعی محقق شود؛چون اختلافات طبقاتی به هر شکلی که باشد،زمینه‌ساز ظلم و بی‌عدالتی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جوامع از این لحاظ بسیار دردناک و آزاردهنده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طبقات اجتماعی در گذشته،همواره موجب تبعیض‌های ناروا و حق‌کشی‌ها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مبارزه‌های خستگی‌ناپذیر،حق‌خواهی و روی‌کار آمدن حکومت‌های</w:t>
      </w:r>
      <w:bookmarkStart w:id="861" w:name="pg5832_37778"/>
    </w:p>
    <w:p>
      <w:pPr>
        <w:pStyle w:val="BookText"/>
        <w:rPr/>
      </w:pPr>
      <w:bookmarkEnd w:id="861"/>
      <w:r>
        <w:rPr>
          <w:rFonts w:ascii="IRNazanin" w:hAnsi="IRNazanin" w:eastAsia="IRNazanin"/>
          <w:color w:val="111111"/>
          <w:sz w:val="28"/>
          <w:sz w:val="28"/>
          <w:szCs w:val="28"/>
          <w:rtl w:val="true"/>
          <w:lang w:bidi="fa-IR"/>
        </w:rPr>
        <w:t>مردمی،متأسفانه هنوز در بیشتر کشورها اختلاف طبقاتی بیداد می‌کند وسایه شوم تبعیض همچنان مانع تابش خورشید عدالت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امتیازطلبی ثروتمندان و زورمداران از یک‌سو،و ضعف اخلاقی و مدیریتی حکومت‌ها از سوی دیگر،مهم‌ترین چالش اصل برابری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این،اقدامات داخلی و بین‌المللی در راستای حمایت از اصل برابری انسان‌ها مایه امیدواری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حق برابری انسان‌ها به طور عام و تساوی حقوقی آنها به طور خاص،از اصولی است که مورد توجه همه نظام‌های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اعلامیه‌ها و اسناد بین‌المللی حقوق بشر قرار دارد</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862" w:name="__RefHeading___Toc4686102_581953129"/>
      <w:bookmarkStart w:id="863" w:name="_Toc329"/>
      <w:bookmarkEnd w:id="862"/>
      <w:r>
        <w:rPr>
          <w:rtl w:val="true"/>
        </w:rPr>
        <w:t>حق برابری از دیدگاه اسلام</w:t>
      </w:r>
      <w:bookmarkEnd w:id="863"/>
    </w:p>
    <w:p>
      <w:pPr>
        <w:pStyle w:val="Heading4"/>
        <w:numPr>
          <w:ilvl w:val="3"/>
          <w:numId w:val="1"/>
        </w:numPr>
        <w:rPr/>
      </w:pPr>
      <w:bookmarkStart w:id="864" w:name="__RefHeading___Toc4686104_581953129"/>
      <w:bookmarkStart w:id="865" w:name="_Toc330"/>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اسلام در جایگاه آخرین و کامل‌ترین دین آسمانی،هرگونه اختلاف طبقاتی را مذموم و مردود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پیامبر گرامی اسلام مبارزه با تبعیض و اجرای عدالت در گستره جهان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ارائه اصول شفاف و صریح،زمینه‌های تبعیض و نابرابری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اصول تأمین کننده حق برابری انسان‌ها از دیدگاه اسلام عبارتند از</w:t>
      </w:r>
      <w:r>
        <w:rPr>
          <w:rFonts w:eastAsia="IRNazanin" w:cs="IRNazanin"/>
          <w:color w:val="111111"/>
          <w:sz w:val="28"/>
          <w:szCs w:val="28"/>
          <w:rtl w:val="true"/>
          <w:lang w:bidi="fa-IR"/>
        </w:rPr>
        <w:t>:</w:t>
      </w:r>
    </w:p>
    <w:p>
      <w:pPr>
        <w:pStyle w:val="Heading4"/>
        <w:numPr>
          <w:ilvl w:val="3"/>
          <w:numId w:val="1"/>
        </w:numPr>
        <w:rPr/>
      </w:pPr>
      <w:bookmarkStart w:id="866" w:name="__RefHeading___Toc4686106_581953129"/>
      <w:bookmarkStart w:id="867" w:name="_Toc331"/>
      <w:bookmarkEnd w:id="866"/>
      <w:r>
        <w:rPr/>
        <w:t>1</w:t>
      </w:r>
      <w:r>
        <w:rPr>
          <w:rtl w:val="true"/>
        </w:rPr>
        <w:t>-</w:t>
      </w:r>
      <w:r>
        <w:rPr>
          <w:rtl w:val="true"/>
        </w:rPr>
        <w:t>برابری در اصل انسانیت</w:t>
      </w:r>
      <w:bookmarkEnd w:id="8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اصل تساوی انسان‌ها با توجه به نگاه توحیدی اسلام به جهان و انسان،به عنوان یک حق بنیادین مطرح است؛زیرا بر اساس نصوص معتبر اسلامی،خالق و پروردگار همه انسان‌ها واحد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همه انسان‌ها از</w:t>
      </w:r>
    </w:p>
    <w:p>
      <w:pPr>
        <w:pStyle w:val="BookText"/>
        <w:rPr/>
      </w:pPr>
      <w:r>
        <w:rPr>
          <w:rFonts w:ascii="IRNazanin" w:hAnsi="IRNazanin" w:eastAsia="IRNazanin"/>
          <w:color w:val="111111"/>
          <w:sz w:val="28"/>
          <w:sz w:val="28"/>
          <w:szCs w:val="28"/>
          <w:rtl w:val="true"/>
          <w:lang w:bidi="fa-IR"/>
        </w:rPr>
        <w:t xml:space="preserve">یک نفس واحد </w:t>
      </w:r>
      <w:r>
        <w:rPr>
          <w:rStyle w:val="FootnoteAnchor"/>
          <w:rtl w:val="true"/>
        </w:rPr>
        <w:footnoteReference w:id="556"/>
      </w:r>
      <w:r>
        <w:rPr>
          <w:rFonts w:ascii="IRNazanin" w:hAnsi="IRNazanin" w:eastAsia="IRNazanin"/>
          <w:color w:val="111111"/>
          <w:sz w:val="28"/>
          <w:sz w:val="28"/>
          <w:szCs w:val="28"/>
          <w:rtl w:val="true"/>
          <w:lang w:bidi="fa-IR"/>
        </w:rPr>
        <w:t xml:space="preserve">و از یک مرد و زن آفریده شده‌اند؛ </w:t>
      </w:r>
      <w:r>
        <w:rPr>
          <w:rStyle w:val="FootnoteAnchor"/>
          <w:rtl w:val="true"/>
        </w:rPr>
        <w:footnoteReference w:id="557"/>
      </w:r>
      <w:r>
        <w:rPr>
          <w:rFonts w:ascii="IRNazanin" w:hAnsi="IRNazanin" w:eastAsia="IRNazanin"/>
          <w:color w:val="111111"/>
          <w:sz w:val="28"/>
          <w:sz w:val="28"/>
          <w:szCs w:val="28"/>
          <w:rtl w:val="true"/>
          <w:lang w:bidi="fa-IR"/>
        </w:rPr>
        <w:t xml:space="preserve">از روح الهی در همه به طور یکسان دمیده شده؛ </w:t>
      </w:r>
      <w:r>
        <w:rPr>
          <w:rStyle w:val="FootnoteAnchor"/>
          <w:rtl w:val="true"/>
        </w:rPr>
        <w:footnoteReference w:id="558"/>
      </w:r>
      <w:r>
        <w:rPr>
          <w:rFonts w:ascii="IRNazanin" w:hAnsi="IRNazanin" w:eastAsia="IRNazanin"/>
          <w:color w:val="111111"/>
          <w:sz w:val="28"/>
          <w:sz w:val="28"/>
          <w:szCs w:val="28"/>
          <w:rtl w:val="true"/>
          <w:lang w:bidi="fa-IR"/>
        </w:rPr>
        <w:t xml:space="preserve">هدف از آفرینش یک چیز است؛ </w:t>
      </w:r>
      <w:r>
        <w:rPr>
          <w:rStyle w:val="FootnoteAnchor"/>
          <w:rtl w:val="true"/>
        </w:rPr>
        <w:footnoteReference w:id="559"/>
      </w:r>
      <w:r>
        <w:rPr>
          <w:rFonts w:ascii="IRNazanin" w:hAnsi="IRNazanin" w:eastAsia="IRNazanin"/>
          <w:color w:val="111111"/>
          <w:sz w:val="28"/>
          <w:sz w:val="28"/>
          <w:szCs w:val="28"/>
          <w:rtl w:val="true"/>
          <w:lang w:bidi="fa-IR"/>
        </w:rPr>
        <w:t xml:space="preserve">همه انسان‌ها از کرامت ذاتی برخوردار بوده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استعداد رسیدن به سعادت جاویدان و قابلیت کسب کرامت عالی و ارزشی را دارند و ملاک این کرامت،تقواست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قرآن کریم برای نیکوکاران،بدون هیچ تمایزی،حیات پاکیزه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پاداش بزرگ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ربکم واحد وأن أباکم واحد الا لا فضل لعربی علی عجمی ولا لعجمی علی عربی ولا لاسود علی احمر ولا لأحمر علی أسود الا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خدای شما یکی است و پدرتان یکی است؛نه عرب بر عجم برتری دارد و نه عجم بر عرب؛نه سیاه پوست بر سرخ‌پوست و نه سرخ‌پوست بر سیاه‌پوست؛مگر به تقوا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تساوی انسان‌ها به طور عام،قرن‌ها زودتر از امروز مورد توجه اسلام بوده و از آثار آن تساوی در ابعاد دیگر است که در ذیل بیان می‌شود</w:t>
      </w:r>
      <w:r>
        <w:rPr>
          <w:rFonts w:eastAsia="IRNazanin" w:cs="IRNazanin"/>
          <w:color w:val="111111"/>
          <w:sz w:val="28"/>
          <w:szCs w:val="28"/>
          <w:rtl w:val="true"/>
          <w:lang w:bidi="fa-IR"/>
        </w:rPr>
        <w:t>.</w:t>
      </w:r>
      <w:bookmarkStart w:id="868" w:name="pg5832_37782"/>
    </w:p>
    <w:p>
      <w:pPr>
        <w:pStyle w:val="Heading4"/>
        <w:numPr>
          <w:ilvl w:val="3"/>
          <w:numId w:val="1"/>
        </w:numPr>
        <w:rPr/>
      </w:pPr>
      <w:bookmarkStart w:id="869" w:name="__RefHeading___Toc4686108_581953129"/>
      <w:bookmarkStart w:id="870" w:name="_Toc332"/>
      <w:bookmarkEnd w:id="868"/>
      <w:bookmarkEnd w:id="869"/>
      <w:r>
        <w:rPr/>
        <w:t>2</w:t>
      </w:r>
      <w:r>
        <w:rPr>
          <w:rtl w:val="true"/>
        </w:rPr>
        <w:t>-</w:t>
      </w:r>
      <w:r>
        <w:rPr>
          <w:rtl w:val="true"/>
        </w:rPr>
        <w:t>برابری در حقوق و تکالیف</w:t>
      </w:r>
      <w:bookmarkEnd w:id="870"/>
    </w:p>
    <w:p>
      <w:pPr>
        <w:pStyle w:val="BookText"/>
        <w:rPr/>
      </w:pPr>
      <w:r>
        <w:rPr>
          <w:rFonts w:ascii="IRNazanin" w:hAnsi="IRNazanin" w:eastAsia="IRNazanin"/>
          <w:color w:val="111111"/>
          <w:sz w:val="28"/>
          <w:sz w:val="28"/>
          <w:szCs w:val="28"/>
          <w:rtl w:val="true"/>
          <w:lang w:bidi="fa-IR"/>
        </w:rPr>
        <w:t>تساوی حقوقی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جهان‌بینی توحیدی اسلام است؛به این معنا که همه انسان‌ها جدا از ویژگی‌های شخصی،ملی،تاریخی،نژادی و نظایر آن،دارای حقوق و تکالیف یکسان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چهارده قرن زودتر از امروز در این زمینه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امام الحق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قانون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سواء کأسنان المشط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مردم مانند دندانه‌های شانه باهم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نامه‌ای که به مالک اشتر می‌نویسد،درباره برابری مردم در حقوق و تکالیفشان چنین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بیت‌المال و قسمتی هم از محصول سرزمین‌های اسلامی را به همه نیازمندان و بینوایان اختصاص بده؛زیرا برای دور،همان حقی است که برای نزدیک است</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به همین سبب است که آن حضرت درباره غیر مسلمانان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خون آنان مانند اموال وخون ما محترم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 اصل تساوی انسان‌ها در حقوق و تکالیف،از مسلمات نظام حقوقی اسلام است</w:t>
      </w:r>
      <w:r>
        <w:rPr>
          <w:rFonts w:eastAsia="IRNazanin" w:cs="IRNazanin"/>
          <w:color w:val="111111"/>
          <w:sz w:val="28"/>
          <w:szCs w:val="28"/>
          <w:rtl w:val="true"/>
          <w:lang w:bidi="fa-IR"/>
        </w:rPr>
        <w:t xml:space="preserve">. </w:t>
      </w:r>
      <w:r>
        <w:rPr>
          <w:rStyle w:val="FootnoteAnchor"/>
          <w:rtl w:val="true"/>
        </w:rPr>
        <w:footnoteReference w:id="562"/>
      </w:r>
    </w:p>
    <w:p>
      <w:pPr>
        <w:pStyle w:val="Heading4"/>
        <w:numPr>
          <w:ilvl w:val="3"/>
          <w:numId w:val="1"/>
        </w:numPr>
        <w:rPr/>
      </w:pPr>
      <w:bookmarkStart w:id="871" w:name="__RefHeading___Toc4686110_581953129"/>
      <w:bookmarkStart w:id="872" w:name="_Toc333"/>
      <w:bookmarkEnd w:id="871"/>
      <w:r>
        <w:rPr/>
        <w:t>3</w:t>
      </w:r>
      <w:r>
        <w:rPr>
          <w:rtl w:val="true"/>
        </w:rPr>
        <w:t>-</w:t>
      </w:r>
      <w:r>
        <w:rPr>
          <w:rtl w:val="true"/>
        </w:rPr>
        <w:t>برابری در اجرای قانون</w:t>
      </w:r>
      <w:bookmarkEnd w:id="8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تساوی افراد در برابر قانون و برابری قانونی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اصول بنیادین نظام حقوقی اسلام است؛یعنی منظور از تساوی در برابر قانون،هرگز این نیست که قوانین باید به گونه‌ای وضع گردد که همه افراد بشر را یکسان ببیند و</w:t>
      </w:r>
    </w:p>
    <w:p>
      <w:pPr>
        <w:pStyle w:val="BookText"/>
        <w:rPr/>
      </w:pPr>
      <w:r>
        <w:rPr>
          <w:rFonts w:ascii="IRNazanin" w:hAnsi="IRNazanin" w:eastAsia="IRNazanin"/>
          <w:color w:val="111111"/>
          <w:sz w:val="28"/>
          <w:sz w:val="28"/>
          <w:szCs w:val="28"/>
          <w:rtl w:val="true"/>
          <w:lang w:bidi="fa-IR"/>
        </w:rPr>
        <w:t>برای همگان حقوق برابر در نظر بگیرد؛چون در این صورت،صلاحیت‌ها و امتیازات عقلانی مانند دانش،امانتداری،کارآمدی و دیگر شرایط مدیریتی نمی‌تواند در قانون به عنوان امتیازی برای تصدی مسئولیت‌ها و اختیارات اجتماعی اعتبار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افراد با هر نوع شرایطی باید بتوانند در سطوح مختلف مدیریت‌ها و مناصب حساس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چنین برابری امکان‌پذیر نیست و بر فرض امکان،عادلانه نخواهد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تساوی در برابر قانون این است که صرف نظر از عوامل برتری و امتیازات معقول که در قانون پیش‌بینی می‌شود،همه در برابر چنین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اگر قانون در مدیریت خاصی،امانتداری یا کارآمدی را شرط کرد،همه در برابر این قانون یکسان،بتوانند در شرایط مساوی از مدیریت خاص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برابری معقول و منطقی است،اما قانون مزبور،خود شامل تبعیض و تفاوت میان واجدین شرایط و فاقدین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تساوی در برابر چنین قانونی مساوات مورد نظر را تأمین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عادلانه یا غیر عادلانه بودن شرایط تصدی،خود مسئله‌ای اختلاف‌انگیز و کاملا نظری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 اساس قانون نیروهای مسلح آلمان،زن حق پوشیدن لباس نظامی را ندارد و در نظام حقوقی اسلام،زن حق قضاوت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قانون دارای ضمانت اجرایی قانونی است و همه باید در برابر چنین قانونی مساوی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آلمان،همسر صدر اعظم حتی با داشتن سمت نظامی،حق پوشیدن لباس نظامی را ندارد؛چنان‌که همسر رئیس جمهور کشور اسلامی دارای دانش حقوقی،نمی‌تواند متصدی مقام قضاوت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در این‌گونه موارد،همه در برابر قانون مساوی‌اند،اما خود قانون میان زن و مرد در استیفای برخی از حقوق اجتماعی تفاوت نهاده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روش اسلام بر اساس جهان‌بینی توحیدی در داوری و اجرای قانون،همانند اصل قانون‌گذاری،بر اصل مساوات و واقع‌بینی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عنوان یک دین واقع‌نگر،تفاوت‌های حقوقی میان مرد و زن در موارد محدود،مانند امامت،قضاوت و مرجعیت،با توجه به ساختار وجودی آنها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مناصب اختصاص به مردان دارد و تصدی آنها توسط زنان،یا با حقوق بنیادین خانواده در تعارض است یا از باب ویژگی‌های خاص زنان می‌باشد و یا این‌که مسئولیت‌های سنگینی هستند که خداوند از باب لطف آن را از دوش زنان برداشته و امتیازی نیست تا اختصاص آن به مردان،موجب محرومیت زنان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در مواردی،اصولا تساوی حقوقی امکان‌پذیر نیست؛چرا که برابری مطلق،برخلاف واقعیت‌های هستی و تفاوت‌های تکوینی مرد و زن،نامطلوب و خلاف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سبب،آن‌چه که ممنوع است،هرگونه تبعیض و جانب‌داری‌های ناروا در داوری و اجرای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حَکَمْتُمْ بَیْنَ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هرگاه میان مردم حکم کردید،باید به عدالت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گفتار شما نیز براساس عدالت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قُلْتُمْ 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و هنگامی که سخنی می‌گویید،عدالت را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عدالتی که در اسلام مطرح است،به عنوان یک قانون عام،شامل همه انسان‌هاست</w:t>
      </w:r>
      <w:r>
        <w:rPr>
          <w:rFonts w:eastAsia="IRNazanin" w:cs="IRNazanin"/>
          <w:color w:val="111111"/>
          <w:sz w:val="28"/>
          <w:szCs w:val="28"/>
          <w:rtl w:val="true"/>
          <w:lang w:bidi="fa-IR"/>
        </w:rPr>
        <w:t xml:space="preserve">. </w:t>
      </w:r>
      <w:r>
        <w:rPr>
          <w:rStyle w:val="FootnoteAnchor"/>
          <w:rtl w:val="true"/>
        </w:rPr>
        <w:footnoteReference w:id="566"/>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امام علی علیه السلام نمونه کامل حاکمیت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در اجرای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نامه‌ای به مالک اشتر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حق و</w:t>
      </w:r>
      <w:bookmarkStart w:id="873" w:name="pg5832_37788"/>
    </w:p>
    <w:p>
      <w:pPr>
        <w:pStyle w:val="BookText"/>
        <w:rPr/>
      </w:pPr>
      <w:bookmarkEnd w:id="873"/>
      <w:r>
        <w:rPr>
          <w:rFonts w:ascii="IRNazanin" w:hAnsi="IRNazanin" w:eastAsia="IRNazanin"/>
          <w:color w:val="111111"/>
          <w:sz w:val="28"/>
          <w:sz w:val="28"/>
          <w:szCs w:val="28"/>
          <w:rtl w:val="true"/>
          <w:lang w:bidi="fa-IR"/>
        </w:rPr>
        <w:t>همگانی کردن آن در برابری و دادگری را بیش از هر کاری دیگر دوست داشته باش؛چون این کار باعث خشنودی رعیت می‌گردد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حضرت به شریح قاضی چنین سفارش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قضاوت میان مسلمانان،مساوات در سخن گفتن و نگاه کردن و نشستن را رعایت کن تا نزدیکان از تو در جانب‌داری از حق خود طمعی نداشته و دشمن از دادگری تو مأیوس نباشد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بهترین نمونه‌های عملی این سفارش،حضور امام علی علیه السلام با مرد نصرانی در دادگاه در نزد شریح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صدور حکم دادگاه به نفع نصرانی،او چنان تحت تأثیر قرار گرفت که مسلمان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گواهی می‌دهم این دستور انبیاست و این طرز رفتار،شیوه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چگونه می‌شود پیشوای مملکتی با یک فرد عادی در دادگاهی که مربوط به خود اوست محاکمه شود و محکوم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نصرانی در آخر به حقیقت اعتراف کرد که حق با علی علیه السلام است</w:t>
      </w:r>
      <w:r>
        <w:rPr>
          <w:rFonts w:eastAsia="IRNazanin" w:cs="IRNazanin"/>
          <w:color w:val="111111"/>
          <w:sz w:val="28"/>
          <w:szCs w:val="28"/>
          <w:rtl w:val="true"/>
          <w:lang w:bidi="fa-IR"/>
        </w:rPr>
        <w:t>.</w:t>
      </w:r>
    </w:p>
    <w:p>
      <w:pPr>
        <w:pStyle w:val="Heading3"/>
        <w:numPr>
          <w:ilvl w:val="2"/>
          <w:numId w:val="1"/>
        </w:numPr>
        <w:rPr/>
      </w:pPr>
      <w:bookmarkStart w:id="874" w:name="__RefHeading___Toc4686112_581953129"/>
      <w:bookmarkStart w:id="875" w:name="_Toc334"/>
      <w:bookmarkEnd w:id="874"/>
      <w:r>
        <w:rPr>
          <w:rtl w:val="true"/>
        </w:rPr>
        <w:t>حق برابری در اعلامیه حقوق بشر اسلامی</w:t>
      </w:r>
      <w:bookmarkEnd w:id="87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طور کلی یک خانواده می‌باشد که بندگی نسبت به خداوند و فرزندی نسبت به آدم،آنها را گرد آورده و همه مردم در اصل شرافت انسانی و مسئولیت برابرند؛بدون هرگونه تبعیض از لحاظ نژاد یا رنگ یا زبان یا جنس یا اعتقاد دینی یا وابستگی سیاسی یا وضع اجتماعی و غیره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شرع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امر،حاکم و محکوم نیز با هم برابرند</w:t>
      </w:r>
      <w:r>
        <w:rPr>
          <w:rFonts w:eastAsia="IRNazanin" w:cs="IRNazanin"/>
          <w:color w:val="111111"/>
          <w:sz w:val="28"/>
          <w:szCs w:val="28"/>
          <w:rtl w:val="true"/>
          <w:lang w:bidi="fa-IR"/>
        </w:rPr>
        <w:t>.</w:t>
      </w:r>
      <w:bookmarkStart w:id="876" w:name="pg5832_37790"/>
    </w:p>
    <w:p>
      <w:pPr>
        <w:pStyle w:val="BookText"/>
        <w:rPr/>
      </w:pPr>
      <w:bookmarkEnd w:id="876"/>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و پناه بردن به دادگاه،حقی است که برای همه تضمین شده است</w:t>
      </w:r>
      <w:r>
        <w:rPr>
          <w:rFonts w:eastAsia="IRNazanin" w:cs="IRNazanin"/>
          <w:color w:val="111111"/>
          <w:sz w:val="28"/>
          <w:szCs w:val="28"/>
          <w:rtl w:val="true"/>
          <w:lang w:bidi="fa-IR"/>
        </w:rPr>
        <w:t>.</w:t>
      </w:r>
    </w:p>
    <w:p>
      <w:pPr>
        <w:pStyle w:val="Heading3"/>
        <w:numPr>
          <w:ilvl w:val="2"/>
          <w:numId w:val="1"/>
        </w:numPr>
        <w:rPr/>
      </w:pPr>
      <w:bookmarkStart w:id="877" w:name="__RefHeading___Toc4686114_581953129"/>
      <w:bookmarkStart w:id="878" w:name="_Toc335"/>
      <w:bookmarkEnd w:id="877"/>
      <w:r>
        <w:rPr>
          <w:rtl w:val="true"/>
        </w:rPr>
        <w:t>حق برابری در اعلامیه جهانی حقوق بشر</w:t>
      </w:r>
      <w:bookmarkEnd w:id="878"/>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بشر آزاد به دنیا می‌آیند و از لحاظ حیثیت و حقوق با 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می‌تواند بدون هیچ‌گونه تمایز،مخصوصاً از حیث نژاد،رنگ،جنس،زبان،مذهب،عقیده سیاسی یا هر عقیده دیگر و همچنین ملیت،وضع اجتماعی،ثروت،یا هر موقعیت دیگر،از تمام حقوق و کلیه آزادی‌هایی که در اعلامیه حاضر آمده است،بهره‌مند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برابر قانون مساوی‌اند و حق دارند بدون تبعیض و به طور یکسان از حمایت قانون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دارند در مقابل هر تبعیضی که ناقض اعلامیه حاضر باشد و علیه هر تحریکی که برای چنین تبعیضی به عمل آید،به طور مساوی از حمایت قانون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هیچ تبعیضی به عمل نخواهد آمد که مبتنی بر وضع سیاسی،اداری و قضایی یا بین‌المللی کشور یا سرزمینی باشد که شخص به آن تعلق دارد؛چه این کشور مستقل،تحت قیمومت یا غیر خودمختار بوده یا حاکمیت آن به شکلی محدود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حق دارد که دعوایش به‌وسیله دادگاهی مستقل و منصف رسیدگی شود</w:t>
      </w:r>
      <w:r>
        <w:rPr>
          <w:rFonts w:eastAsia="IRNazanin" w:cs="IRNazanin"/>
          <w:color w:val="111111"/>
          <w:sz w:val="28"/>
          <w:szCs w:val="28"/>
          <w:rtl w:val="true"/>
          <w:lang w:bidi="fa-IR"/>
        </w:rPr>
        <w:t>.</w:t>
      </w:r>
    </w:p>
    <w:p>
      <w:pPr>
        <w:pStyle w:val="Heading3"/>
        <w:numPr>
          <w:ilvl w:val="2"/>
          <w:numId w:val="1"/>
        </w:numPr>
        <w:rPr/>
      </w:pPr>
      <w:bookmarkStart w:id="879" w:name="__RefHeading___Toc4686116_581953129"/>
      <w:bookmarkStart w:id="880" w:name="_Toc336"/>
      <w:bookmarkEnd w:id="879"/>
      <w:r>
        <w:rPr>
          <w:rtl w:val="true"/>
        </w:rPr>
        <w:t>تفاوت ها</w:t>
      </w:r>
      <w:bookmarkEnd w:id="88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تساوی در اصل انسانیت،تساوی در برابر قانون،برابری در حقوق و تکالیف</w:t>
      </w:r>
      <w:bookmarkStart w:id="881" w:name="pg5832_37792"/>
    </w:p>
    <w:p>
      <w:pPr>
        <w:pStyle w:val="BookText"/>
        <w:rPr/>
      </w:pPr>
      <w:bookmarkEnd w:id="881"/>
      <w:r>
        <w:rPr>
          <w:rFonts w:ascii="IRNazanin" w:hAnsi="IRNazanin" w:eastAsia="IRNazanin"/>
          <w:color w:val="111111"/>
          <w:sz w:val="28"/>
          <w:sz w:val="28"/>
          <w:szCs w:val="28"/>
          <w:rtl w:val="true"/>
          <w:lang w:bidi="fa-IR"/>
        </w:rPr>
        <w:t>و برابری در مراجعه به دادگاه مستقل،از موارد اشتراک و مورد تأکید اسلام و هر دو اعلامیه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این،تمایزاتی میان دو رویکرد اسلامی و غربی وجود دارد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اسلامی،اصل برابری در انسانیت،منشأ توحیدی دارد و به آسانی قابل تبیین است؛اما در رویکرد غربی که رویکرد مادی دارد،اصل برابری در انسانیت،توجیه منطقی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تعبیر اعلامیه حقوق بشر اسلامی،مردم در برابر شرع مساوی‌اند که ریشه در اراده شارع دارد؛اما از نظر اعلامیه جهانی حقوق بشر،مردم در برابر قانون مساوی‌اند که تابع خواست دولت یا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رویکردها پیامدهای خاص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اسلامی،تفاوت‌های حقوقی محدودی میان زن و مرد تشریع شده است؛مانند امامت،قضاوت و مرجعیت که اختصاص به مردان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رویکرد غربی،برابری مطلق حقوق و تکالیف تأکید شده است</w:t>
      </w:r>
      <w:r>
        <w:rPr>
          <w:rFonts w:eastAsia="IRNazanin" w:cs="IRNazanin"/>
          <w:color w:val="111111"/>
          <w:sz w:val="28"/>
          <w:szCs w:val="28"/>
          <w:rtl w:val="true"/>
          <w:lang w:bidi="fa-IR"/>
        </w:rPr>
        <w:t>.</w:t>
      </w:r>
    </w:p>
    <w:p>
      <w:pPr>
        <w:pStyle w:val="Heading3"/>
        <w:numPr>
          <w:ilvl w:val="2"/>
          <w:numId w:val="1"/>
        </w:numPr>
        <w:rPr/>
      </w:pPr>
      <w:bookmarkStart w:id="882" w:name="__RefHeading___Toc4686118_581953129"/>
      <w:bookmarkStart w:id="883" w:name="_Toc337"/>
      <w:bookmarkEnd w:id="882"/>
      <w:r>
        <w:rPr>
          <w:rtl w:val="true"/>
        </w:rPr>
        <w:t>خلاصه</w:t>
      </w:r>
      <w:bookmarkEnd w:id="883"/>
    </w:p>
    <w:p>
      <w:pPr>
        <w:pStyle w:val="BookText"/>
        <w:rPr/>
      </w:pPr>
      <w:r>
        <w:rPr>
          <w:rFonts w:ascii="IRNazanin" w:hAnsi="IRNazanin" w:eastAsia="IRNazanin"/>
          <w:color w:val="111111"/>
          <w:sz w:val="28"/>
          <w:sz w:val="28"/>
          <w:szCs w:val="28"/>
          <w:rtl w:val="true"/>
          <w:lang w:bidi="fa-IR"/>
        </w:rPr>
        <w:t>بنابر اصل برابری،همه انسان‌ها دارای حقوق و تکالیف یکسان هستند و قانون درباره همه افراد جامعه،باید بدون تبعیض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انسان‌ها نه تنها ضمانت اصلی حقوق و آزادی‌های فردی است؛بلکه از شرایط اصلی تحقق عدالت اجتماعی نیز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این اصل در جامعه رعایت نشود،اختلافات طبقاتی همچنان زمینه‌ساز ظلم و بی‌عدالتی خواهد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به‌رغم گذشته تاریک جوامع بشری در زمینه حق برابری،اقدامات داخلی و بین‌المللی معاصر در راستای حمایت از اجرای این اصل،مایه امیدواری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برابری انسان‌ها به طور عام و تساوی حقوقی آنها به طور خاص،مورد اهتمام همه نظام‌های حقوقی و اسناد بین‌المللی حقوق بشر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جایگاه آخرین دین آسمانی،ضمن رد هرگونه اختلاف طبقاتی،اجرای عدالت را یکی از اهداف پیامبر گرامی اسلام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موظفند بر پایه اصول شفاف و صریح اسلامی،زمینه‌های تبعیض و نابرابری را در جامعه از میان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توحیدی اسلام،اصل تساوی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در اصل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یکسان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برابری در برابر شرع،به عنوان حقوق بنیادین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تساوی در برابر قانون این است که صرف نظر از عوامل برتری و امتیازات معقول که در قانون پیش‌بینی می‌شود،همه در برابر چنین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یک دین واقع‌نگر،به‌رغم تأکید بر حق برابری انسان‌ها،یک سری تفاوت‌های حقوقی میان مرد و زن،مانند امامت،قضاوت و مرجعیت با توجه به ساختار وجودی آنها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مناصب اختصاص به مردان دارد و تصدی آنها توسط زنان،یا با حقوق بنیادین خانواده در تعارض است یا از باب ویژگی‌های خاص زنان می‌باشد و یا این‌که مسئولیت‌های سنگینی هستند که خداوند از باب لطف،آن را از دوش زنان برداشته و امتیازی نیست تا اختصاص آن به مردان،موجب محرومیت زنان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برابری در اعلامیه جهانی حقوق بشر و اعلامیه حقوق بشر اسلامی مورد اهتمام ویژه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اصل انسانیت،تساوی در برابر قانون،برابری در حقوق و تکالیف و برابری در مراجعه به دادگاه مستقل،از موارد اشتراک و مورد تأکید اسلام و هر دو اعلامیه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این،تمایزاتی میان دو رویکرد اسلامی و غربی وجود دارد</w:t>
      </w:r>
      <w:r>
        <w:rPr>
          <w:rFonts w:eastAsia="IRNazanin" w:cs="IRNazanin"/>
          <w:color w:val="111111"/>
          <w:sz w:val="28"/>
          <w:szCs w:val="28"/>
          <w:rtl w:val="true"/>
          <w:lang w:bidi="fa-IR"/>
        </w:rPr>
        <w:t>.</w:t>
      </w:r>
      <w:bookmarkStart w:id="884" w:name="pg5832_37795"/>
    </w:p>
    <w:p>
      <w:pPr>
        <w:pStyle w:val="Heading3"/>
        <w:numPr>
          <w:ilvl w:val="2"/>
          <w:numId w:val="1"/>
        </w:numPr>
        <w:rPr/>
      </w:pPr>
      <w:bookmarkStart w:id="885" w:name="__RefHeading___Toc4686120_581953129"/>
      <w:bookmarkStart w:id="886" w:name="_Toc338"/>
      <w:bookmarkEnd w:id="884"/>
      <w:bookmarkEnd w:id="885"/>
      <w:r>
        <w:rPr>
          <w:rtl w:val="true"/>
        </w:rPr>
        <w:t>پرسش ها</w:t>
      </w:r>
      <w:bookmarkEnd w:id="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 برابری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حق برابری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معاصر در راستای حمایت از حق برابری تا چه اندازه مایه امیدواری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زمینه تحقق عدالت اجتماعی و ضمانت حقوق و آزادی‌های فردی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اسلام در زمینه حق برابری را تحلیل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تأمین کننده حق برابری از دیدگاه اسلام کدامند؟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 برابری،تفاوت‌های حقوقی زن و مرد در اسلام چه توجیهی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برابری را از نگاه اعلامیه حقوق بشر اسلامی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را در زمینه حق برابری تحلیل کنید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اعلامیه را در زمینه حق برابری برشمارید</w:t>
      </w:r>
      <w:r>
        <w:rPr>
          <w:rFonts w:eastAsia="IRNazanin" w:cs="IRNazanin"/>
          <w:color w:val="111111"/>
          <w:sz w:val="28"/>
          <w:szCs w:val="28"/>
          <w:rtl w:val="true"/>
          <w:lang w:bidi="fa-IR"/>
        </w:rPr>
        <w:t>.</w:t>
      </w:r>
      <w:bookmarkStart w:id="887" w:name="pg5832_37797"/>
    </w:p>
    <w:p>
      <w:pPr>
        <w:pStyle w:val="Heading3"/>
        <w:numPr>
          <w:ilvl w:val="2"/>
          <w:numId w:val="1"/>
        </w:numPr>
        <w:rPr/>
      </w:pPr>
      <w:bookmarkStart w:id="888" w:name="__RefHeading___Toc4686122_581953129"/>
      <w:bookmarkStart w:id="889" w:name="_Toc339"/>
      <w:bookmarkEnd w:id="887"/>
      <w:bookmarkEnd w:id="888"/>
      <w:r>
        <w:rPr>
          <w:rtl w:val="true"/>
        </w:rPr>
        <w:t>منابع برای مطالعه</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مفاهیم مساوات،انصاف و عدالت،تهران،دانشگاه تهران،دانشکده حقوق و علوم سیاسی،نشر گرایش،</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میرموسوی،سید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دال،رابرت 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دموکراسی،ترجمه حسن فشارکی،تهران،شیرازه،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 مازندرانی،محمدجواد،توسعه و نابرابری،تهران،مازیار،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سن،آمارتیا کومار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برابری،ترجمه حسن فشارکی،تهران،شیرازه،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زنجانی،عباسعلی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عمومی در اسلام،تهران،امیرکبیر،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سید فاطمی،محمد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اول،تهران،مؤسسه مطالعات و پژوهش‌های حقوقی شهر دانش،چاپ سوم،</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مدنی،سید جلال‌الدین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اساسی و نهادهای سیاسی جمهوری اسلامی ایران،تهران،نشر همراه،چاپ دوم،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والزر،مایکل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کثرت‌گرایی و برابری،ترجمه صالح نجفی،تهران،نشر ثالث،</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اساسی،تهران،میزان،</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bookmarkStart w:id="890" w:name="pg5832_37799"/>
    </w:p>
    <w:p>
      <w:pPr>
        <w:pStyle w:val="Heading2"/>
        <w:numPr>
          <w:ilvl w:val="1"/>
          <w:numId w:val="1"/>
        </w:numPr>
        <w:rPr/>
      </w:pPr>
      <w:bookmarkStart w:id="891" w:name="__RefHeading___Toc4686124_581953129"/>
      <w:bookmarkStart w:id="892" w:name="_Toc340"/>
      <w:bookmarkEnd w:id="890"/>
      <w:bookmarkEnd w:id="891"/>
      <w:r>
        <w:rPr/>
        <w:t>19</w:t>
      </w:r>
      <w:r>
        <w:rPr>
          <w:rtl w:val="true"/>
        </w:rPr>
        <w:t>-</w:t>
      </w:r>
      <w:r>
        <w:rPr>
          <w:rtl w:val="true"/>
        </w:rPr>
        <w:t>حق ازدواج</w:t>
      </w:r>
      <w:bookmarkEnd w:id="892"/>
    </w:p>
    <w:p>
      <w:pPr>
        <w:pStyle w:val="Heading3"/>
        <w:numPr>
          <w:ilvl w:val="2"/>
          <w:numId w:val="1"/>
        </w:numPr>
        <w:rPr/>
      </w:pPr>
      <w:bookmarkStart w:id="893" w:name="__RefHeading___Toc4686126_581953129"/>
      <w:bookmarkStart w:id="894" w:name="_Toc341"/>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خانواده را از دیدگاه اسلامی و غربی به خوبی درک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تشکیل خانواده را بداند؛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اسلام را درباره حق ازدواج بیان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ازدواج در اعلامیه حقوق بشر اسلامی و اعلامیه جهانی حقوق بشر را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رویکرد اسلامی و غربی را در این زمینه فهرست کند</w:t>
      </w:r>
      <w:r>
        <w:rPr>
          <w:rFonts w:eastAsia="IRNazanin" w:cs="IRNazanin"/>
          <w:color w:val="111111"/>
          <w:sz w:val="28"/>
          <w:szCs w:val="28"/>
          <w:rtl w:val="true"/>
          <w:lang w:bidi="fa-IR"/>
        </w:rPr>
        <w:t>.</w:t>
      </w:r>
    </w:p>
    <w:p>
      <w:pPr>
        <w:pStyle w:val="Heading3"/>
        <w:numPr>
          <w:ilvl w:val="2"/>
          <w:numId w:val="1"/>
        </w:numPr>
        <w:rPr/>
      </w:pPr>
      <w:bookmarkStart w:id="895" w:name="__RefHeading___Toc4686128_581953129"/>
      <w:bookmarkStart w:id="896" w:name="_Toc342"/>
      <w:bookmarkEnd w:id="895"/>
      <w:r>
        <w:rPr>
          <w:rtl w:val="true"/>
        </w:rPr>
        <w:t>مقدمه</w:t>
      </w:r>
      <w:bookmarkEnd w:id="89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خانواده،هسته اولیه شکل‌گیری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جامعه بشری اقضا دارد که نظام‌های حقوقی به این واحد اجتماعی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همه مصالح و مفاسد اجتماعی است،توجه ویژه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خانواده با زندگی مشترک دو مرد یا دو زن شکل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فلسفه ازدواج،پیدایش جامعه و بقای نسل انسانی است،باید فقط مرد و زن با هم جفت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زمانی تن به زندگی مشترک می‌دهند که هر دو برای چنین کاری انگیزه قوی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دو انگیزه نیرومند در سرشت هر یک از مرد و زن به ودیعت نهاده است تا آنان را به تشکیل خانواده سوق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ارضای غریزه</w:t>
      </w:r>
      <w:bookmarkStart w:id="897" w:name="pg5832_37801"/>
    </w:p>
    <w:p>
      <w:pPr>
        <w:pStyle w:val="BookText"/>
        <w:rPr/>
      </w:pPr>
      <w:bookmarkEnd w:id="897"/>
      <w:r>
        <w:rPr>
          <w:rFonts w:ascii="IRNazanin" w:hAnsi="IRNazanin" w:eastAsia="IRNazanin"/>
          <w:color w:val="111111"/>
          <w:sz w:val="28"/>
          <w:sz w:val="28"/>
          <w:szCs w:val="28"/>
          <w:rtl w:val="true"/>
          <w:lang w:bidi="fa-IR"/>
        </w:rPr>
        <w:t>جنسی و دیگری عاطفه زناشویی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بالغ دارای حق ازدواج و تشکیل خانواده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رضایت آزادانه همسران صورت می‌گیرد و خانواده به مثابه واحد طبیعی و اصلی،دارای حق حمایت از سوی جامعه و دولت است</w:t>
      </w:r>
      <w:r>
        <w:rPr>
          <w:rFonts w:eastAsia="IRNazanin" w:cs="IRNazanin"/>
          <w:color w:val="111111"/>
          <w:sz w:val="28"/>
          <w:szCs w:val="28"/>
          <w:rtl w:val="true"/>
          <w:lang w:bidi="fa-IR"/>
        </w:rPr>
        <w:t>.</w:t>
      </w:r>
    </w:p>
    <w:p>
      <w:pPr>
        <w:pStyle w:val="Heading3"/>
        <w:numPr>
          <w:ilvl w:val="2"/>
          <w:numId w:val="1"/>
        </w:numPr>
        <w:rPr/>
      </w:pPr>
      <w:bookmarkStart w:id="898" w:name="__RefHeading___Toc4686130_581953129"/>
      <w:bookmarkStart w:id="899" w:name="_Toc343"/>
      <w:bookmarkEnd w:id="898"/>
      <w:r>
        <w:rPr>
          <w:rtl w:val="true"/>
        </w:rPr>
        <w:t>ماهیت خانواده</w:t>
      </w:r>
      <w:bookmarkEnd w:id="899"/>
    </w:p>
    <w:p>
      <w:pPr>
        <w:pStyle w:val="BookText"/>
        <w:rPr/>
      </w:pPr>
      <w:r>
        <w:rPr>
          <w:rFonts w:ascii="IRNazanin" w:hAnsi="IRNazanin" w:eastAsia="IRNazanin"/>
          <w:color w:val="111111"/>
          <w:sz w:val="28"/>
          <w:sz w:val="28"/>
          <w:szCs w:val="28"/>
          <w:rtl w:val="true"/>
          <w:lang w:bidi="fa-IR"/>
        </w:rPr>
        <w:t>به نظر می‌رسد که شناخت ماهیت خانواده در تبیین حق ازدواج و تشخیص منزلت خانواده از نظر اسلام و غرب،نقش اساسی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اسلامی،اساس و ماهیت زندگی خانوادگی،شرکت و مالکیت نیست،بلکه وحدت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زندگی طبیعی است که قانون خلقت طرح آن را در سرشت زن و مرد ریخته است؛نه بر اساس شرکت ساده طرفینی که دو نفر سرمایه‌های خود را که مانند یکدیگر است،در میان بگذارند و هر دو در مجموع شریک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طرح این امر را به این شکل ریخته که دو موجود از شکل و وضع مختلف،به صورت دو قطب مثبت و منفی یکدیگر را جذب کنند و وحدتی به وجود آورد،نه شرکتی،و اساس آن را فراتر عدالت تشکیل می‌دهد و آن وحدت عاطفی و فداکاری برای یکدیگر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زندگی خانوادگی به عقیده اروپائیان،شرکت سرمایه‌های انسانی است؛به شکلی که هر دو نفر به یکدیگر تعلق دارند و یک مالکیت دو طرفی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آن مرد است و مرد از آن زن؛با سایر شرکت‌ها فرقی نمی‌کند،جز از جنبه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دلیل،چندهمسری ممنوع است؛طلاق یک طرفی نمی‌تواند باشد؛نفقه و مهر موضوعیت ندارد؛عدّه اگر لازم است،برای هر دو</w:t>
      </w:r>
      <w:bookmarkStart w:id="900" w:name="pg5832_37803"/>
    </w:p>
    <w:p>
      <w:pPr>
        <w:pStyle w:val="BookText"/>
        <w:rPr/>
      </w:pPr>
      <w:bookmarkEnd w:id="900"/>
      <w:r>
        <w:rPr>
          <w:rFonts w:ascii="IRNazanin" w:hAnsi="IRNazanin" w:eastAsia="IRNazanin"/>
          <w:color w:val="111111"/>
          <w:sz w:val="28"/>
          <w:sz w:val="28"/>
          <w:szCs w:val="28"/>
          <w:rtl w:val="true"/>
          <w:lang w:bidi="fa-IR"/>
        </w:rPr>
        <w:t>طرف لازم است؛هیچ‌کدام حق حکومت بر دیگری ندارند و این شرکت مانند هر شرکت دیگر باید بر اساس عدالت باشد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از نظر ویل دورانت نیز ازدواج در غرب ازدواج نیست؛بلکه نوعی همکاری جنسی به جای همکاری پدری و مادری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چون ماده و ریشه ندارد،رو به زوال و فساد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در غرب پایدار نیست؛برای آن‌که از زندگی نوعی جدا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ازدواج زن و مرد در خود فرو رفته و قطعات منفرد و جداگانه‌ای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خودگذشتگی و عشق،به خودپرستی و خودبینی تبدیل شده و اجبار به تظاهر،آن را به ستوه آورده است</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901" w:name="__RefHeading___Toc4686132_581953129"/>
      <w:bookmarkStart w:id="902" w:name="_Toc344"/>
      <w:bookmarkEnd w:id="901"/>
      <w:r>
        <w:rPr>
          <w:rtl w:val="true"/>
        </w:rPr>
        <w:t>حق ازدواج در اسلام</w:t>
      </w:r>
      <w:bookmarkEnd w:id="90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خانواده قداست و منزلتی ویژه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محبوب‌ترین بنیان نزد خدای سبحان است</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قرآن کریم خانواده را مایه سکون و آرامش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ازدواج یا تشکیل خانواده از دیدگاه اسلام،امری پسندیده است؛چنان‌که انحلال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ناپسند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تحکیم روابط زوجین،دستورات اسلامی و احکام حقوقی ویژه‌ای صادر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 ناظر به تحکیم روابط خانوادگی و پیش‌گیری از تزلزل در بنیان خانواده و جدایی میان زن و شوهر است</w:t>
      </w:r>
      <w:r>
        <w:rPr>
          <w:rFonts w:eastAsia="IRNazanin" w:cs="IRNazanin"/>
          <w:color w:val="111111"/>
          <w:sz w:val="28"/>
          <w:szCs w:val="28"/>
          <w:rtl w:val="true"/>
          <w:lang w:bidi="fa-IR"/>
        </w:rPr>
        <w:t>.</w:t>
      </w:r>
      <w:bookmarkStart w:id="903" w:name="pg5832_37805"/>
    </w:p>
    <w:p>
      <w:pPr>
        <w:pStyle w:val="BookText"/>
        <w:rPr/>
      </w:pPr>
      <w:bookmarkEnd w:id="903"/>
      <w:r>
        <w:rPr>
          <w:rFonts w:ascii="IRNazanin" w:hAnsi="IRNazanin" w:eastAsia="IRNazanin"/>
          <w:color w:val="111111"/>
          <w:sz w:val="28"/>
          <w:sz w:val="28"/>
          <w:szCs w:val="28"/>
          <w:rtl w:val="true"/>
          <w:lang w:bidi="fa-IR"/>
        </w:rPr>
        <w:t xml:space="preserve">اسلام برای ایجاد تعادل در زندگی خانواده‌ها،تدابیر و راه‌کارهای ویژه‌ای مانند گذشت،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مصالحه،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مشاوره،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حکمیت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را تشریع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این دستورها،در صورتی که به درستی و با هدف سازش و اصلاح انجام شود،می‌تواند با حل اختلاف یا کاهش دادن آن،روابط آسیب‌دیده زوجین را ترمیم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904" w:name="__RefHeading___Toc4686134_581953129"/>
      <w:bookmarkStart w:id="905" w:name="_Toc345"/>
      <w:bookmarkEnd w:id="904"/>
      <w:r>
        <w:rPr>
          <w:rtl w:val="true"/>
        </w:rPr>
        <w:t>حق ازدواج در اعلامیه حقوق بشر اسلامی</w:t>
      </w:r>
      <w:bookmarkEnd w:id="90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خانواده،پایه ساختار جامعه است و زناشویی اساس ایجاد آن می‌باشد؛بنابراین مردان و زنان حق ازدواج دارند و هیچ قید و بندی که بر پایه نژاد یا رنگ یا قومیت باشد،نمی‌تواند از این حق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دولت موظف است موانع را از پیش روی ازدواج برداشته و راه‌های آن‌را آسان و از خانواده حمایت کند</w:t>
      </w:r>
      <w:r>
        <w:rPr>
          <w:rFonts w:eastAsia="IRNazanin" w:cs="IRNazanin"/>
          <w:color w:val="111111"/>
          <w:sz w:val="28"/>
          <w:szCs w:val="28"/>
          <w:rtl w:val="true"/>
          <w:lang w:bidi="fa-IR"/>
        </w:rPr>
        <w:t>.</w:t>
      </w:r>
    </w:p>
    <w:p>
      <w:pPr>
        <w:pStyle w:val="Heading3"/>
        <w:numPr>
          <w:ilvl w:val="2"/>
          <w:numId w:val="1"/>
        </w:numPr>
        <w:rPr/>
      </w:pPr>
      <w:bookmarkStart w:id="906" w:name="__RefHeading___Toc4686136_581953129"/>
      <w:bookmarkStart w:id="907" w:name="_Toc346"/>
      <w:bookmarkEnd w:id="906"/>
      <w:r>
        <w:rPr>
          <w:rtl w:val="true"/>
        </w:rPr>
        <w:t>حق ازدواج در اعلامیه جهانی حقوق بشر</w:t>
      </w:r>
      <w:bookmarkEnd w:id="907"/>
    </w:p>
    <w:p>
      <w:pPr>
        <w:pStyle w:val="Heading4"/>
        <w:numPr>
          <w:ilvl w:val="3"/>
          <w:numId w:val="1"/>
        </w:numPr>
        <w:rPr/>
      </w:pPr>
      <w:bookmarkStart w:id="908" w:name="__RefHeading___Toc4686138_581953129"/>
      <w:bookmarkStart w:id="909" w:name="_Toc347"/>
      <w:bookmarkEnd w:id="908"/>
      <w:r>
        <w:rPr>
          <w:rtl w:val="true"/>
        </w:rPr>
        <w:t>اشاره</w:t>
      </w:r>
      <w:bookmarkEnd w:id="90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و مرد بالغی حق دارد بدون هیچ‌گونه محدودیت از نظر نژاد،ملیت،تابعیت یا مذهب،با همدیگر زناشویی کند و تشکیل خانواده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زناشویی و هنگام انحلال آن،زن و شوهر در کلیه امور مربوط به ازدواج،دارای حقوق مساوی می‌باشند</w:t>
      </w:r>
      <w:r>
        <w:rPr>
          <w:rFonts w:eastAsia="IRNazanin" w:cs="IRNazanin"/>
          <w:color w:val="111111"/>
          <w:sz w:val="28"/>
          <w:szCs w:val="28"/>
          <w:rtl w:val="true"/>
          <w:lang w:bidi="fa-IR"/>
        </w:rPr>
        <w:t>.</w:t>
      </w:r>
      <w:bookmarkStart w:id="910" w:name="pg5832_37807"/>
    </w:p>
    <w:p>
      <w:pPr>
        <w:pStyle w:val="BookText"/>
        <w:rPr/>
      </w:pPr>
      <w:bookmarkEnd w:id="910"/>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باید با رضایت کامل و آزادانه زن و مرد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رکن طبیعی و اساسی اجتماع است و حق دارد از حمایت جامعه و دولت بهره‌مند شود</w:t>
      </w:r>
      <w:r>
        <w:rPr>
          <w:rFonts w:eastAsia="IRNazanin" w:cs="IRNazanin"/>
          <w:color w:val="111111"/>
          <w:sz w:val="28"/>
          <w:szCs w:val="28"/>
          <w:rtl w:val="true"/>
          <w:lang w:bidi="fa-IR"/>
        </w:rPr>
        <w:t>.</w:t>
      </w:r>
    </w:p>
    <w:p>
      <w:pPr>
        <w:pStyle w:val="Heading4"/>
        <w:numPr>
          <w:ilvl w:val="3"/>
          <w:numId w:val="1"/>
        </w:numPr>
        <w:rPr/>
      </w:pPr>
      <w:bookmarkStart w:id="911" w:name="__RefHeading___Toc4686140_581953129"/>
      <w:bookmarkStart w:id="912" w:name="_Toc348"/>
      <w:bookmarkEnd w:id="911"/>
      <w:r>
        <w:rPr>
          <w:rtl w:val="true"/>
        </w:rPr>
        <w:t xml:space="preserve">تحلیل ماده </w:t>
      </w:r>
      <w:r>
        <w:rPr/>
        <w:t>16</w:t>
      </w:r>
      <w:r>
        <w:rPr>
          <w:rtl w:val="true"/>
        </w:rPr>
        <w:t xml:space="preserve"> </w:t>
      </w:r>
      <w:r>
        <w:rPr>
          <w:rtl w:val="true"/>
        </w:rPr>
        <w:t>اعلامیه جهانی حقوق بشر</w:t>
      </w:r>
      <w:bookmarkEnd w:id="912"/>
    </w:p>
    <w:p>
      <w:pPr>
        <w:pStyle w:val="BookText"/>
        <w:rPr/>
      </w:pPr>
      <w:r>
        <w:rPr>
          <w:rFonts w:ascii="IRNazanin" w:hAnsi="IRNazanin" w:eastAsia="IRNazanin"/>
          <w:color w:val="111111"/>
          <w:sz w:val="28"/>
          <w:sz w:val="28"/>
          <w:szCs w:val="28"/>
          <w:rtl w:val="true"/>
          <w:lang w:bidi="fa-IR"/>
        </w:rPr>
        <w:t xml:space="preserve">با توجه به اهمیت مسئله ازدواج،مفاد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تبیین بیشتری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ماده مزبور این باشد که هر زن یا مرد بالغی حق زناشویی و تشکیل خانواده دارد،البته سخنی درست است؛اما اگر مراد این باشد که هر زنی حق دارد با هر مردی که بخواهد ازدواج کند و یا هر مردی بتواند با هر زنی که بخواهد زناشویی کند،پذیرفته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مصالح جامعه اقتضا می‌کند که ازدواج دختران و پسران شرط سنی داشته باشد و قانون مدنی هر کشوری حد اقل سن ازدواج را تعیین می‌کند،چه‌بسا همان مصالح اجتماعی مقتضی باشد که مرد با افرادی مانند مادر،خواهر،دختر،عمه،خاله و دیگر محارم خود ازدواج نکند و زن به همسری پدر،برادر،پسر،عمو،دایی،و سایر محارم خویش درنیاید؛چنان‌که نظام اسلامی می‌تواند برای حفظ مصالح معنوی پیروانش،ازدواج مسلمانان با غیر مسلمانان را منع کند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در هر حال،زندگی اجتماعی باید به گونه‌ای نظم و جریان یابد که مصالح مادی و معنوی جامعه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ماده مزبور نمی‌تواند این هدف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دیگر،حاکمیت اطلاق ماده مزبور بر قوانین مدنی کشورها به‌ویژه کشورهای اسلامی،پذیرفتنی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w:t>
      </w:r>
      <w:bookmarkStart w:id="913" w:name="pg5832_37809"/>
    </w:p>
    <w:p>
      <w:pPr>
        <w:pStyle w:val="BookText"/>
        <w:rPr/>
      </w:pPr>
      <w:bookmarkEnd w:id="913"/>
      <w:r>
        <w:rPr>
          <w:rFonts w:ascii="IRNazanin" w:hAnsi="IRNazanin" w:eastAsia="IRNazanin"/>
          <w:color w:val="111111"/>
          <w:sz w:val="28"/>
          <w:sz w:val="28"/>
          <w:szCs w:val="28"/>
          <w:rtl w:val="true"/>
          <w:lang w:bidi="fa-IR"/>
        </w:rPr>
        <w:t>صورت،در امر ازدواج،محدودیت‌هایی به دلیل مصالح فردی و اجتماعی وجود دارد که این ماده از آنها غفلت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اعلامیه و دیگر اسناد حقوق بشری </w:t>
      </w:r>
      <w:r>
        <w:rPr>
          <w:rStyle w:val="FootnoteAnchor"/>
          <w:rtl w:val="true"/>
        </w:rPr>
        <w:footnoteReference w:id="574"/>
      </w:r>
      <w:r>
        <w:rPr>
          <w:rFonts w:ascii="IRNazanin" w:hAnsi="IRNazanin" w:eastAsia="IRNazanin"/>
          <w:color w:val="111111"/>
          <w:sz w:val="28"/>
          <w:sz w:val="28"/>
          <w:szCs w:val="28"/>
          <w:rtl w:val="true"/>
          <w:lang w:bidi="fa-IR"/>
        </w:rPr>
        <w:t>بر آن تأکید شده،دیدگاه لیبرالیستی به ازدواج است که در تضاد آشکار با احکام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جوامع اسلامی،خانواده‌ها غالبا در کانون اخلاق دینی قرار دارند،چالش‌های اساسی میان این پنداشت لیبرالیستی و حقوق ازدواج در اسلام پدیدار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مورد حمایت اسلام است،ازدواج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در اعلامیه اموری بیان شود که هرگز قابل تخصیص و تقیید نباشد،این ماده را به همین صورت نمی‌توان پذیرفت و اگر اعلامیه مزبور عهده‌دار بیان حقوقی است که در مواردی استثناپذیر و قیدبردار می‌باشد،این ماده باید با قید و شرطهایی همراه شود تا نیازهای طبیعی،فطری و معنوی انسان‌ها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اعلامیه حقوق بشر اسلامی نیز به دلیل کلی‌گویی،از چنین ایرادی رنج می‌برد؛اما با توجه به رویکرد توحیدی اعلامیه و مفاد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مزبور،این اطمینان وجود دارد که منظور تدوین کنندگان آن،ازدواج مطلق و بی‌قید و شرط نبوده است</w:t>
      </w:r>
      <w:r>
        <w:rPr>
          <w:rFonts w:eastAsia="IRNazanin" w:cs="IRNazanin"/>
          <w:color w:val="111111"/>
          <w:sz w:val="28"/>
          <w:szCs w:val="28"/>
          <w:rtl w:val="true"/>
          <w:lang w:bidi="fa-IR"/>
        </w:rPr>
        <w:t>.</w:t>
      </w:r>
    </w:p>
    <w:p>
      <w:pPr>
        <w:pStyle w:val="Heading3"/>
        <w:numPr>
          <w:ilvl w:val="2"/>
          <w:numId w:val="1"/>
        </w:numPr>
        <w:rPr/>
      </w:pPr>
      <w:bookmarkStart w:id="914" w:name="__RefHeading___Toc4686142_581953129"/>
      <w:bookmarkStart w:id="915" w:name="_Toc349"/>
      <w:bookmarkEnd w:id="914"/>
      <w:r>
        <w:rPr>
          <w:rtl w:val="true"/>
        </w:rPr>
        <w:t>تفاوت ها</w:t>
      </w:r>
      <w:bookmarkEnd w:id="91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حق ازدواج برای زنان و مردان،تأکید بر نقش بنیادین خانواده به مثابه رکن طبیعی و اساسی اجتماع و حق برخورداری خانواده از حمایت دولت و جامعه از</w:t>
      </w:r>
    </w:p>
    <w:p>
      <w:pPr>
        <w:pStyle w:val="BookText"/>
        <w:rPr/>
      </w:pPr>
      <w:r>
        <w:rPr>
          <w:rFonts w:ascii="IRNazanin" w:hAnsi="IRNazanin" w:eastAsia="IRNazanin"/>
          <w:color w:val="111111"/>
          <w:sz w:val="28"/>
          <w:sz w:val="28"/>
          <w:szCs w:val="28"/>
          <w:rtl w:val="true"/>
          <w:lang w:bidi="fa-IR"/>
        </w:rPr>
        <w:t>موارد اشتراک هر دو اعلامیه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تفاوت‌های دو رویکرد در این زمینه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خانواده در نظر غربیان،شرکت سرمایه‌های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از نظر اسلام،اساس و ماهیت زندگی خانوادگی،وحدت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نظریه قراردادی،نوع روابط میان زن و شوهر و حقوق و وظایف آنها بر اساس قرارداد و بر مبنای عدالت تنظیم می‌شود؛اما در نظریه اسلامی،روابط و حقوق و تکالیف زوجین بر اساس تفاوت‌ها و توانایی‌های طبیعی آنها و بر مبنای عاطفه و ایثار تنظیم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خانواده،در جوامع اسلامی از استحکام و قداست برخورداراست؛اما در جوامع غربی از قداست و استحکام خانواده خبری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در بحث موانع ازدواج فقط از نژاد،رنگ و قومیت نام می‌برد؛اما اعلامیه جهانی حقوق بشر،مذهب و تابعیت را نیز در ردیف موانع ازدواج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 تأمل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اسلامی،معتقد است که زناشویی اساس خانواده است؛اما اعلامیه جهانی حقوق بشر در این مورد ساکت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 حقوق بشر اسلامی،با توجه به رویکرد توحیدی آن،ازدواج حق هر زن و مرد است؛اما حق مزبور مطلق و رها نیست؛بلکه اصل ازدواج و امور مربوط به زناشویی تابع شرایطی است که در شریعت و فقه اسلامی بیان شده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اسلام،زن حق نفقه دارد و مرد موظف است نفقه زن را مطابق شأن و منزلت او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ازدواج هرچند حق مرد است،اما مطلق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زن می‌تواند تقاضای انحلال یا فسخ نکاح نماید؛در صورتی‌که،اعلامیه جهانی حقوق بشر بر مطلق بودن حق ازدواج،برابری زن و مرد در کلیه امور مربوط به زناشویی و حتی انحلال ازدواج تصریح دارد</w:t>
      </w:r>
      <w:r>
        <w:rPr>
          <w:rFonts w:eastAsia="IRNazanin" w:cs="IRNazanin"/>
          <w:color w:val="111111"/>
          <w:sz w:val="28"/>
          <w:szCs w:val="28"/>
          <w:rtl w:val="true"/>
          <w:lang w:bidi="fa-IR"/>
        </w:rPr>
        <w:t>.</w:t>
      </w:r>
      <w:bookmarkStart w:id="916" w:name="pg5832_37812"/>
    </w:p>
    <w:p>
      <w:pPr>
        <w:pStyle w:val="Heading3"/>
        <w:numPr>
          <w:ilvl w:val="2"/>
          <w:numId w:val="1"/>
        </w:numPr>
        <w:rPr/>
      </w:pPr>
      <w:bookmarkStart w:id="917" w:name="__RefHeading___Toc4686144_581953129"/>
      <w:bookmarkStart w:id="918" w:name="_Toc350"/>
      <w:bookmarkEnd w:id="916"/>
      <w:bookmarkEnd w:id="917"/>
      <w:r>
        <w:rPr>
          <w:rtl w:val="true"/>
        </w:rPr>
        <w:t>خلاصه</w:t>
      </w:r>
      <w:bookmarkEnd w:id="918"/>
    </w:p>
    <w:p>
      <w:pPr>
        <w:pStyle w:val="BookText"/>
        <w:rPr/>
      </w:pPr>
      <w:r>
        <w:rPr>
          <w:rFonts w:ascii="IRNazanin" w:hAnsi="IRNazanin" w:eastAsia="IRNazanin"/>
          <w:color w:val="111111"/>
          <w:sz w:val="28"/>
          <w:sz w:val="28"/>
          <w:szCs w:val="28"/>
          <w:rtl w:val="true"/>
          <w:lang w:bidi="fa-IR"/>
        </w:rPr>
        <w:t>خانواده هسته اولیه پیدایش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مصالح جامعه بشری،همه نظام‌های حقوقی به این واحد اجتماعی طبیعی که خاستگاه مصالح و مفاسد اجتماعی است،توجه ویژه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فلسفه ازدواج تکون جامعه و بقای نسل انسانی است،خدای متعال دو انگیزه 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غریزه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سرشت مردان و زنان به ودیعت نهاده است تا آنان را به تشکیل خانواده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موضوعاتی که در تبیین حق ازدواج و تشخیص منزلت خانواده از نگاه اسلام و غرب،نقش اساسی دارد،تبیین ماهیت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اسلامی،اساس و ماهیت زندگی خانوادگی،وحدت عاطفی و طبیعی است که قانون خلقت طرح آن را در سرشت زن و مرد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رویکرد غربی،ماهیت زندگی خانوادگی،شرکت سرمایه‌های انسانی و مالکیت دو طرفی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آن مرد است و مرد از آن زن؛با سایر شرکت‌ها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جنبه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خانواده قداست و منزلتی خاص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محبوب‌ترین بنیان نزد خدای سبحان و مایه سکون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 که ازدواج امری پسندیده است،انحلال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ناپسند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تحکیم روابط زوجین،دستورات اسلامی و احکام حقوقی خاص صادر کرده است که اگر به درستی رعایت شود،اختلافات خانوادگی از میان می‌رود یا بسیار کاهش می‌یابد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ازدواج،جایگاه خانواده به مثابه رکن اساسی و طبیعی جامعه و حمایت از خانواده،مورد اهتمام اسلام و اعلامیه‌های اسلامی و غربی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این،تمایزات بسیاری میان دو رویکرد به نظر می‌رسد</w:t>
      </w:r>
      <w:r>
        <w:rPr>
          <w:rFonts w:eastAsia="IRNazanin" w:cs="IRNazanin"/>
          <w:color w:val="111111"/>
          <w:sz w:val="28"/>
          <w:szCs w:val="28"/>
          <w:rtl w:val="true"/>
          <w:lang w:bidi="fa-IR"/>
        </w:rPr>
        <w:t>.</w:t>
      </w:r>
      <w:bookmarkStart w:id="919" w:name="pg5832_37814"/>
    </w:p>
    <w:p>
      <w:pPr>
        <w:pStyle w:val="Heading3"/>
        <w:numPr>
          <w:ilvl w:val="2"/>
          <w:numId w:val="1"/>
        </w:numPr>
        <w:rPr/>
      </w:pPr>
      <w:bookmarkStart w:id="920" w:name="__RefHeading___Toc4686146_581953129"/>
      <w:bookmarkStart w:id="921" w:name="_Toc351"/>
      <w:bookmarkEnd w:id="919"/>
      <w:bookmarkEnd w:id="920"/>
      <w:r>
        <w:rPr>
          <w:rtl w:val="true"/>
        </w:rPr>
        <w:t>پرسش ها</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خانواده را از دیدگاه اسلام و غرب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اسلام از چه جایگاهی برخوردار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راستای استحکام خانواده چه تدابیری را اندیشیده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چه نگاهی به حق ازدواج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ازدواج را از دیدگاه اعلامیه جهانی حقوق بشر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دو اعلامیه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افتراق دو اعلامیه را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را تحلیل کنید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مترتب بر ماهیت خانواده در دو رویکرد اسلامی و غربی را مقایسه کنید</w:t>
      </w:r>
      <w:r>
        <w:rPr>
          <w:rFonts w:eastAsia="IRNazanin" w:cs="IRNazanin"/>
          <w:color w:val="111111"/>
          <w:sz w:val="28"/>
          <w:szCs w:val="28"/>
          <w:rtl w:val="true"/>
          <w:lang w:bidi="fa-IR"/>
        </w:rPr>
        <w:t>.</w:t>
      </w:r>
      <w:bookmarkStart w:id="922" w:name="pg5832_37816"/>
    </w:p>
    <w:p>
      <w:pPr>
        <w:pStyle w:val="Heading3"/>
        <w:numPr>
          <w:ilvl w:val="2"/>
          <w:numId w:val="1"/>
        </w:numPr>
        <w:rPr/>
      </w:pPr>
      <w:bookmarkStart w:id="923" w:name="__RefHeading___Toc4686148_581953129"/>
      <w:bookmarkStart w:id="924" w:name="_Toc352"/>
      <w:bookmarkEnd w:id="922"/>
      <w:bookmarkEnd w:id="923"/>
      <w:r>
        <w:rPr>
          <w:rtl w:val="true"/>
        </w:rPr>
        <w:t>منابع برای مطالعه</w:t>
      </w:r>
      <w:bookmarkEnd w:id="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حقوق آن،مشهد،آستان قدس رضوی،شرکت به نشر،</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خانواده در اسلام،قم،ام ابیها،</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حکمت‌نیا،محمود و میرداداشی،مهدی و هدایت‌نیا،فرج‌الله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خانواده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،تهران،شورای فرهنگی اجتماعی زنان،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صفایی،سیدحسین و امامی،اسدالله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خانواده،تهران،دانشگاه تهران،مؤسسه انتشارات و چاپ،</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 حقوق مدنی خانواده،تهران،میزان،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کاوندی حجت‌الله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حقوقی خانواده،قم،پژوهشکده تحقیقات اسلامی،انتشارات زمزم هدایت،</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داماد،سید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حقوق خانواده،تهران،مرکز نشر علوم اسلامی،چاپ پانزدهم،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اسلام،تهران،قم،صدرا،</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استاد مطهری،ج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،تهران،صدرا،چاپ دوم،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خانواده،به کوشش ابوالفضل احمدزاده،تهران،گنج دانش،</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هدایت‌نیا،فرج‌الله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حقوق خانواده،تهران،سازمان انتشارات پژوهشگاه فرهنگ و اندیشه اسلامی،</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و حکیمی محمد و حکیمی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،قم،انتشارات دلیل ما،</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925" w:name="pg5832_37818"/>
    </w:p>
    <w:p>
      <w:pPr>
        <w:pStyle w:val="Heading2"/>
        <w:numPr>
          <w:ilvl w:val="1"/>
          <w:numId w:val="1"/>
        </w:numPr>
        <w:rPr/>
      </w:pPr>
      <w:bookmarkStart w:id="926" w:name="__RefHeading___Toc4686150_581953129"/>
      <w:bookmarkStart w:id="927" w:name="_Toc353"/>
      <w:bookmarkEnd w:id="925"/>
      <w:bookmarkEnd w:id="926"/>
      <w:r>
        <w:rPr/>
        <w:t>20</w:t>
      </w:r>
      <w:r>
        <w:rPr>
          <w:rtl w:val="true"/>
        </w:rPr>
        <w:t>-</w:t>
      </w:r>
      <w:r>
        <w:rPr>
          <w:rtl w:val="true"/>
        </w:rPr>
        <w:t>حقوق زن</w:t>
      </w:r>
      <w:bookmarkEnd w:id="927"/>
    </w:p>
    <w:p>
      <w:pPr>
        <w:pStyle w:val="Heading3"/>
        <w:numPr>
          <w:ilvl w:val="2"/>
          <w:numId w:val="1"/>
        </w:numPr>
        <w:rPr/>
      </w:pPr>
      <w:bookmarkStart w:id="928" w:name="__RefHeading___Toc4686152_581953129"/>
      <w:bookmarkStart w:id="929" w:name="_Toc354"/>
      <w:bookmarkEnd w:id="928"/>
      <w:r>
        <w:rPr>
          <w:rtl w:val="true"/>
        </w:rPr>
        <w:t>اشاره</w:t>
      </w:r>
      <w:bookmarkEnd w:id="929"/>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سرنوشت پرفراز و نشیب زن بیشتر بیاندیشد؛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افراط و تفریط در عرصه حقوق زن را بداند؛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جایگاه و حقوق زن در اعلامیه جهانی حقوق بشر آشنا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اعلامیه حقوق بشر اسلامی را به زن تحلیل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را در احیای حقوق زن بازشناسد</w:t>
      </w:r>
      <w:r>
        <w:rPr>
          <w:rFonts w:eastAsia="IRNazanin" w:cs="IRNazanin"/>
          <w:color w:val="111111"/>
          <w:sz w:val="28"/>
          <w:szCs w:val="28"/>
          <w:rtl w:val="true"/>
          <w:lang w:bidi="fa-IR"/>
        </w:rPr>
        <w:t>.</w:t>
      </w:r>
    </w:p>
    <w:p>
      <w:pPr>
        <w:pStyle w:val="Heading3"/>
        <w:numPr>
          <w:ilvl w:val="2"/>
          <w:numId w:val="1"/>
        </w:numPr>
        <w:rPr/>
      </w:pPr>
      <w:bookmarkStart w:id="930" w:name="__RefHeading___Toc4686154_581953129"/>
      <w:bookmarkStart w:id="931" w:name="_Toc355"/>
      <w:bookmarkEnd w:id="930"/>
      <w:r>
        <w:rPr>
          <w:rtl w:val="true"/>
        </w:rPr>
        <w:t>مقدمه</w:t>
      </w:r>
      <w:bookmarkEnd w:id="931"/>
    </w:p>
    <w:p>
      <w:pPr>
        <w:pStyle w:val="BookText"/>
        <w:rPr/>
      </w:pPr>
      <w:r>
        <w:rPr>
          <w:rFonts w:ascii="IRNazanin" w:hAnsi="IRNazanin" w:eastAsia="IRNazanin"/>
          <w:color w:val="111111"/>
          <w:sz w:val="28"/>
          <w:sz w:val="28"/>
          <w:szCs w:val="28"/>
          <w:rtl w:val="true"/>
          <w:lang w:bidi="fa-IR"/>
        </w:rPr>
        <w:t>رویکردهای مثبت و منفی پیرامون جایگاه و حقوق زن،پیشینه‌ای به قدمت عمر بشر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حقوقی قدیم و جدید به گونه‌ای درباره زن و حقوق فردی و اجتماعی زن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که در طول تاریخ،زنان همواره مظلوم بوده‌اند و حقوق انسانی آنان پایمال شده است،اتفاق نظر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زن بیانگر این واقعیت دردناک است که ساخت اجتماعی و نوع روابط انسانی همواره گرایشی به اعمال تبعیض و بی‌عدالتی علیه زنان داشته و تمایل غالب این بوده است که زن را موجود درجه دوم و با حیثیتی پایین‌تر از مرد قلمداد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معاصر،به‌رغم انقلاب صنعتی و ظهور اندیشه‌های حقوق بشری،زنان تا نیمه قرن بیستم،از بدیهی‌ترین حقوق انسانی همانند حق رأی یا برابری</w:t>
      </w:r>
      <w:bookmarkStart w:id="932" w:name="pg5832_37820"/>
    </w:p>
    <w:p>
      <w:pPr>
        <w:pStyle w:val="BookText"/>
        <w:rPr/>
      </w:pPr>
      <w:bookmarkEnd w:id="932"/>
      <w:r>
        <w:rPr>
          <w:rFonts w:ascii="IRNazanin" w:hAnsi="IRNazanin" w:eastAsia="IRNazanin"/>
          <w:color w:val="111111"/>
          <w:sz w:val="28"/>
          <w:sz w:val="28"/>
          <w:szCs w:val="28"/>
          <w:rtl w:val="true"/>
          <w:lang w:bidi="fa-IR"/>
        </w:rPr>
        <w:t>جایگاه انسانی با مردان،محروم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دلیل،جنبش‌های طرفدار حقوق زن از اوایل قرن بیستم در غرب شکل گرفت و سیاستمداران و قانون‌گذاران،حاکمان را وادار کردند تا اصلاحاتی را در این زمینه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افراطی معاصر در راستای دفاع از حقوق زن که در غرب پدید آمد،نه تنها کرامت و حقوق زن را تأمین نکرد،بلکه تعادل منطقی جامعه انسانی را به 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روحیه مردستیزی در میان زنان،سست شدن بنیان مقدس خانواده،نقض فاحش حقوق کودکان،توسعه تنش میان زن و مرد،بروز رویکردهای متحجرانه زن‌ستیز و ده‌ها اثر منفی فردی و اجتماعی در جهان،از پیامدهای این رویکرد افراطی غربی مدافع حقوق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سرگذشت پرفراز و نشیب سرنوشت حقوق زن،تلاش‌های ویژه برای احیای منطقی حقوق زن،لازم و ضروری می‌نماید</w:t>
      </w:r>
      <w:r>
        <w:rPr>
          <w:rFonts w:eastAsia="IRNazanin" w:cs="IRNazanin"/>
          <w:color w:val="111111"/>
          <w:sz w:val="28"/>
          <w:szCs w:val="28"/>
          <w:rtl w:val="true"/>
          <w:lang w:bidi="fa-IR"/>
        </w:rPr>
        <w:t>.</w:t>
      </w:r>
    </w:p>
    <w:p>
      <w:pPr>
        <w:pStyle w:val="Heading3"/>
        <w:numPr>
          <w:ilvl w:val="2"/>
          <w:numId w:val="1"/>
        </w:numPr>
        <w:rPr/>
      </w:pPr>
      <w:bookmarkStart w:id="933" w:name="__RefHeading___Toc4686156_581953129"/>
      <w:bookmarkStart w:id="934" w:name="_Toc356"/>
      <w:bookmarkEnd w:id="933"/>
      <w:r>
        <w:rPr>
          <w:rtl w:val="true"/>
        </w:rPr>
        <w:t>حقوق زن در اسلام</w:t>
      </w:r>
      <w:bookmarkEnd w:id="934"/>
    </w:p>
    <w:p>
      <w:pPr>
        <w:pStyle w:val="BookText"/>
        <w:rPr/>
      </w:pPr>
      <w:r>
        <w:rPr>
          <w:rFonts w:ascii="IRNazanin" w:hAnsi="IRNazanin" w:eastAsia="IRNazanin"/>
          <w:color w:val="111111"/>
          <w:sz w:val="28"/>
          <w:sz w:val="28"/>
          <w:szCs w:val="28"/>
          <w:rtl w:val="true"/>
          <w:lang w:bidi="fa-IR"/>
        </w:rPr>
        <w:t>شهرت تاریخی شبه‌جزیره عربستان پیش از اسلام در جهالت،بت‌پرستی،خودکامگی و تفاخر جاهلانه بر اهل اطلاع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جاهلیت دختر را مایه ننگ پنداشته و او را زنده به گور می‌کردند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نفرت عرب جاهلیت نسبت به فرزند دختر و اقدام ضد انسانی آنان را چنین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بُشِّرَ أَحَدُهُمْ بِالْأُنْثی ظَلَّ وَجْهُهُ مُسْوَدًّا وَ هُوَ کَظِیمٌ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یَتَواری مِنَ الْقَوْمِ مِنْ سُوءِ ما بُشِّرَ بِهِ أَ یُمْسِکُهُ عَلی هُونٍ أَمْ یَدُسُّهُ فِی التُّرابِ أَلا ساءَ ما یَحْکُمُونَ ؛هرگاه به آنها اطلاع می‌دادند که فرزند دختر است،صورت آنها سیاه می‌شد و در حالی که خشم خود را فر می‌بردند از بدی آن‌چه به آنها خبر داده شده بود،از</w:t>
      </w:r>
    </w:p>
    <w:p>
      <w:pPr>
        <w:pStyle w:val="BookText"/>
        <w:rPr/>
      </w:pPr>
      <w:r>
        <w:rPr>
          <w:rFonts w:ascii="IRNazanin" w:hAnsi="IRNazanin" w:eastAsia="IRNazanin"/>
          <w:color w:val="111111"/>
          <w:sz w:val="28"/>
          <w:sz w:val="28"/>
          <w:szCs w:val="28"/>
          <w:rtl w:val="true"/>
          <w:lang w:bidi="fa-IR"/>
        </w:rPr>
        <w:t>قبیله خود رو می‌پوشاندند و در این اندیشه بودند که آیا دختر را با خواری نگه دارند یا زنده به گور کنند؛چه بد داوری می‌کردند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دورانی که نه فقط عرب جاهلیت،بلکه بیشتر جوامع،ارزش انسانی همسان مرد برای زن قائل نبودند، </w:t>
      </w:r>
      <w:r>
        <w:rPr>
          <w:rStyle w:val="FootnoteAnchor"/>
          <w:rtl w:val="true"/>
        </w:rPr>
        <w:footnoteReference w:id="577"/>
      </w:r>
      <w:r>
        <w:rPr>
          <w:rFonts w:ascii="IRNazanin" w:hAnsi="IRNazanin" w:eastAsia="IRNazanin"/>
          <w:color w:val="111111"/>
          <w:sz w:val="28"/>
          <w:sz w:val="28"/>
          <w:szCs w:val="28"/>
          <w:rtl w:val="true"/>
          <w:lang w:bidi="fa-IR"/>
        </w:rPr>
        <w:t>اسلام ظهور کرد و آفرینش زن و مرد را از یک ریشه واحد و دارای کرامت انسانی یکسان معرفی کرد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در سیره پیامبر اکرم صلّی الله علیه و آله و اولیای دینی تلاش‌هایی متناسب با قابلیت‌های بشر آن عصر صورت گرفت تا با الغای سنت‌های مخالف کرامت انسانی زنان،الگوهای ماندگار به بشریت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اسلام به زن خدمت کرده،همه محققان اروپایی اعتراف دارند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اسلام در قوانین خود مقررات ویژه‌ای درباره زنان وضع کرده است که با مقررات دیگری که در میان اقوام و ملل چهارده قرن پیش وجود داشته،مغایرت دارد و با آن‌چه که امروز نیز به عناوین مختلف از جمله تساوی حقوق زن و مرد گفته می‌شود،مطابقت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است که تشریع حقوق زن در اسلام اختصاص به زمان خاص دارد یا برای همه زمان‌ها و مکان‌هاست؟به بیان دیگر،آیا اسلام فقط یک برهه‌ای از تاریخ را بر عهده گرفته یا آخرین مرحله تاریخ را نیز بیان کرده و توضیح داده است؟آیا خاتمیت،بیان آخرین مرحله تطور 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بی‌تردید،فهم جایگاه تشریعی زن،بدون درک مقام تکوینی وی امکان‌پذیر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به پاسخ مناسب باید به چند نکته توجه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اسلام تنها مجموعه‌ای از قوانین نیست؛بلکه نظرات کلی و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فلسفه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نظرات تشریعی اسلام در هر زمینه از جمله درباره حقوق زن،پیرو نظرات تکوینی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اسلام تفاوت‌هایی در حقوق و تکالیف و در مجازات‌ها میان زن و مرد قائل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 تفاوت‌های تشریعی،ریشه در تفاوت‌های تکوینی مرد و زن دارد،و به تعبیری،این تفاوت‌ها از عدالت و فطرت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حرکت زمان و تمدن نیز درباره حقوق زن بالاخره خواهند رسید به این مقام که تساوی مطلق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پیش می‌آید بعد از این مرحله دیگر چه؟آیا مرحله توقف است یا مرحله دیگر پشت سر دارد؟آیا بعد از مساوات،مرحله دیگر که خروج از مساوات به نفع زن و حکومت مادر شاهی و پدر رعیتی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یا نه؟بالأخره یک مرحله را باید مرحله توقف و ایده‌آل فرض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ایده‌آل را فقط حرکت و تغییر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مرحله‌ای مرحله توقف هست،همان است که باید نام آن را مرحله عدالت و فطرت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اثبات می‌کنیم آن مرحله همان است که اسلام بیان کرده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فرمایش علامه مصباح یزدی،در راستای اثبات مرحله عدالت و فطرت،به نظر جالب می‌نماید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ما این است که در مورد زن و مرد اختلافات طبیعی و تکوینی وجود دارد که مقتضی حقوق و تکالیف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جامعه‌ای،اعم از سفیدپوست و سیاه‌پوست،نژاد زرد و سرخ،فقیر و غنی،پیشرفته و عقب‌مانده،شرقی و غربی،زنان با مردان اختلافات تکوینی و طبیعی دارند</w:t>
      </w:r>
    </w:p>
    <w:p>
      <w:pPr>
        <w:pStyle w:val="BookText"/>
        <w:rPr/>
      </w:pPr>
      <w:r>
        <w:rPr>
          <w:rFonts w:ascii="IRNazanin" w:hAnsi="IRNazanin" w:eastAsia="IRNazanin"/>
          <w:color w:val="111111"/>
          <w:sz w:val="28"/>
          <w:sz w:val="28"/>
          <w:szCs w:val="28"/>
          <w:rtl w:val="true"/>
          <w:lang w:bidi="fa-IR"/>
        </w:rPr>
        <w:t>که اولا ثابت و دائم است؛چرا که در طول تاریخ بشری به ندرت پیش آمده است تغییر جنسیتی حاصل شود؛ثانیا عمومیت دارد؛زیرا هریک از دو قشر زن و مرد،نیمی از جامعه بشری را در بر می‌گیرد؛ثالثا این اختلاف‌ها منشأ آثار مختلف اجتماعی در زندگی اجتماعی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براین،کاملا معقول،صحیح و عادلانه است که زنان و مردان،گذشته از حقوق و تکالیف مشترکی که بر اساس وجوه اشتراک طبیعی تکوینی دارند،در سایر حقوق و تکالیف متفاوت باشند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اگر اختلاف مردان و زنان در حقوق و تکالیف کاملا رعایت شود،مصالح زنان و مردان و سرانجام مصالح جامعه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صورت،نه تنها بسیاری از مصالح زنان و مردان جامعه از دست می‌رود،بلکه به همگان ستم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 نیست که در صورت تساوی حقوق زنان و مردان،هیچ مصلحتی تأمین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مجموع مصالحی که در صورت تفاوت حقوق و تکالیف این دو قشر تأمین می‌شود،به مراتب بیشتر از مجموع مصالحی است که در صورت تساوی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هدف هر نظام حقوقی باید تأمین هر چه بیشتر مصالح اجتماعی و دوری افزون‌تر از مفاسد اجتماعی باشد،چاره‌ای جز در نظر گرفتن اختلافات طبیعی زن و مرد و اعتراف به حقوق و تکالیف متفاوت برای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اسلام در تمام زمینه‌ها بر این واقعیت نفس الامری مبتنی است</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ترتیب،آن‌چه اسلام در زمینه حقوق و تکالیف زن بیان کرده،آخرین مرحله تطور است و محدود به زمان و مکان خاص نیست؛چون خاتمیت آخرین مرحله تکامل است</w:t>
      </w:r>
      <w:r>
        <w:rPr>
          <w:rFonts w:eastAsia="IRNazanin" w:cs="IRNazanin"/>
          <w:color w:val="111111"/>
          <w:sz w:val="28"/>
          <w:szCs w:val="28"/>
          <w:rtl w:val="true"/>
          <w:lang w:bidi="fa-IR"/>
        </w:rPr>
        <w:t>.</w:t>
      </w:r>
      <w:bookmarkStart w:id="935" w:name="pg5832_37828"/>
    </w:p>
    <w:p>
      <w:pPr>
        <w:pStyle w:val="Heading3"/>
        <w:numPr>
          <w:ilvl w:val="2"/>
          <w:numId w:val="1"/>
        </w:numPr>
        <w:rPr/>
      </w:pPr>
      <w:bookmarkStart w:id="936" w:name="__RefHeading___Toc4686158_581953129"/>
      <w:bookmarkStart w:id="937" w:name="_Toc357"/>
      <w:bookmarkEnd w:id="935"/>
      <w:bookmarkEnd w:id="936"/>
      <w:r>
        <w:rPr>
          <w:rtl w:val="true"/>
        </w:rPr>
        <w:t>حقوق زن در اعلامیه حقوق بشر اسلامی</w:t>
      </w:r>
      <w:bookmarkEnd w:id="93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حیثیت انسانی،زن با مرد برابر است و به همان اندازه که زن وظایفی دارد،از حقوقی نیز برخوردار است و دارای شخصیت مدنی و ذمه مالی مستقل است و حق حفظ نام و نسبت خویش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نفقه خانواده و مسئولیت نگه‌داری آن،از وظایف مرد می‌باشد</w:t>
      </w:r>
      <w:r>
        <w:rPr>
          <w:rFonts w:eastAsia="IRNazanin" w:cs="IRNazanin"/>
          <w:color w:val="111111"/>
          <w:sz w:val="28"/>
          <w:szCs w:val="28"/>
          <w:rtl w:val="true"/>
          <w:lang w:bidi="fa-IR"/>
        </w:rPr>
        <w:t>.</w:t>
      </w:r>
    </w:p>
    <w:p>
      <w:pPr>
        <w:pStyle w:val="Heading3"/>
        <w:numPr>
          <w:ilvl w:val="2"/>
          <w:numId w:val="1"/>
        </w:numPr>
        <w:rPr/>
      </w:pPr>
      <w:bookmarkStart w:id="938" w:name="__RefHeading___Toc4686160_581953129"/>
      <w:bookmarkStart w:id="939" w:name="_Toc358"/>
      <w:bookmarkEnd w:id="938"/>
      <w:r>
        <w:rPr>
          <w:rtl w:val="true"/>
        </w:rPr>
        <w:t>حقوق زن در اعلامیه جهانی حقوق بشر</w:t>
      </w:r>
      <w:bookmarkEnd w:id="9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می‌تواند بدون هیچ‌گونه تمایز،به‌ویژه از حیث نژاد،رنگ،جنس،زبان،مذهب،عقیده سیاسی یا هر عقیده دیگر و همچنین ملیت،وضع اجتماعی،ثروت،ولادت یا هر موقعیت دیگر،از تمام حقوق و آزادی‌هایی که در اعلامیه حاضر ذکر شده است،بهره‌مند گردد</w:t>
      </w:r>
      <w:r>
        <w:rPr>
          <w:rFonts w:eastAsia="IRNazanin" w:cs="IRNazanin"/>
          <w:color w:val="111111"/>
          <w:sz w:val="28"/>
          <w:szCs w:val="28"/>
          <w:rtl w:val="true"/>
          <w:lang w:bidi="fa-IR"/>
        </w:rPr>
        <w:t>.</w:t>
      </w:r>
    </w:p>
    <w:p>
      <w:pPr>
        <w:pStyle w:val="Heading3"/>
        <w:numPr>
          <w:ilvl w:val="2"/>
          <w:numId w:val="1"/>
        </w:numPr>
        <w:rPr/>
      </w:pPr>
      <w:bookmarkStart w:id="940" w:name="__RefHeading___Toc4686162_581953129"/>
      <w:bookmarkStart w:id="941" w:name="_Toc359"/>
      <w:bookmarkEnd w:id="940"/>
      <w:r>
        <w:rPr>
          <w:rtl w:val="true"/>
        </w:rPr>
        <w:t>تفاوت ها</w:t>
      </w:r>
      <w:bookmarkEnd w:id="941"/>
    </w:p>
    <w:p>
      <w:pPr>
        <w:pStyle w:val="BookText"/>
        <w:rPr/>
      </w:pPr>
      <w:r>
        <w:rPr>
          <w:rFonts w:ascii="IRNazanin" w:hAnsi="IRNazanin" w:eastAsia="IRNazanin"/>
          <w:color w:val="111111"/>
          <w:sz w:val="28"/>
          <w:sz w:val="28"/>
          <w:szCs w:val="28"/>
          <w:rtl w:val="true"/>
          <w:lang w:bidi="fa-IR"/>
        </w:rPr>
        <w:t>برابری زن با مرد،در اصل انسانیت و حیثیت انسانی،مورد وفاق هر دو اعلامیه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دیدگاه اسلام در این است که قرآن کریم حدود چهارده قرن زودتر از اعلامیه جهانی حقوق بشر،اصل برابری زن و مرد را از نظر حیثیت انسانی اعلام کرده و مسلمانان در راستای تبیین این اندیشه اهتمام ویژه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این،اسلام تفاوت‌هایی حقوقی میان زن و مرد قائل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تصریح دارد که زن از حقوق متناسب با وظایف خویش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بیان مزبور به تفاوت‌های حقوقی و تکلیفی میان زن و مرد ناظر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تبیین،خاستگاه واقعی داشته و مقتضای اصل هماهنگی تشریع با تکوین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 بر اساس مصالح و مفاسدی</w:t>
      </w:r>
    </w:p>
    <w:p>
      <w:pPr>
        <w:pStyle w:val="BookText"/>
        <w:rPr/>
      </w:pPr>
      <w:r>
        <w:rPr>
          <w:rFonts w:ascii="IRNazanin" w:hAnsi="IRNazanin" w:eastAsia="IRNazanin"/>
          <w:color w:val="111111"/>
          <w:sz w:val="28"/>
          <w:sz w:val="28"/>
          <w:szCs w:val="28"/>
          <w:rtl w:val="true"/>
          <w:lang w:bidi="fa-IR"/>
        </w:rPr>
        <w:t>که در متعلق آنها وجود دارد،با توجه به اوصاف و حالات گوناگون،متفاوت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 یکی از این اوصاف و حالات،زن بودن و مرد بودن است که ممکن است در مواردی موجب تفاوت‌هایی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این معنا در همه نظام‌های حقوقی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این،تبیین فوق بر اصل تناسب حق و تکلیف مبتنی است؛در صورتی‌که اعلامیه جهانی بر تساوی مطلق زن و مرد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رویکرد در سراسر مواد اعلامیه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اسلامی،ضمن تأکید بر استقلال مالی زن،تأمین نفقه خانواده را بر عهده مرد قرار داده است؛چون به همان نسبت که استقلال و آزادی اقتصادی مطلوب است،مسئولیت اقتصادی،نامطلوب و خرد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که زن فارغ البال‌تر باشد،امنیت و آسایش خانواده بهتر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به نفع مرد است و هم به نفع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کافی داشتن زن برای این‌که به خود برسد و وظیفه طبیعی خود را در خانه انجام بدهد،مستلزم این است که زن محتاج پول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پول برای رفع احتیاج رفتن،با غروری که لازمه جمال است،منافات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از شوهر نفقه نمی‌گیرند،غالبا از عشاق خود پول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واقع،الغای نفقه،انتقامی است که مرد قرن بیستم از زن متجمل و اسراف‌گر امروز به نام آزادی از او می‌گیرد</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الغای نفقه سبب می‌شود که زن نتواند زندگی پرتجمل خویش را اداره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وسیله‌ای دیگری است برای مردان بی‌بندوباری که در پی زن ارزان و فحشا می‌روند</w:t>
      </w:r>
      <w:r>
        <w:rPr>
          <w:rFonts w:eastAsia="IRNazanin" w:cs="IRNazanin"/>
          <w:color w:val="111111"/>
          <w:sz w:val="28"/>
          <w:szCs w:val="28"/>
          <w:rtl w:val="true"/>
          <w:lang w:bidi="fa-IR"/>
        </w:rPr>
        <w:t xml:space="preserve">. </w:t>
      </w:r>
      <w:r>
        <w:rPr>
          <w:rStyle w:val="FootnoteAnchor"/>
          <w:rtl w:val="true"/>
        </w:rPr>
        <w:footnoteReference w:id="584"/>
      </w:r>
      <w:bookmarkStart w:id="942" w:name="pg5832_37831"/>
    </w:p>
    <w:p>
      <w:pPr>
        <w:pStyle w:val="Heading3"/>
        <w:numPr>
          <w:ilvl w:val="2"/>
          <w:numId w:val="1"/>
        </w:numPr>
        <w:rPr/>
      </w:pPr>
      <w:bookmarkStart w:id="943" w:name="__RefHeading___Toc4686164_581953129"/>
      <w:bookmarkStart w:id="944" w:name="_Toc360"/>
      <w:bookmarkEnd w:id="942"/>
      <w:bookmarkEnd w:id="943"/>
      <w:r>
        <w:rPr>
          <w:rtl w:val="true"/>
        </w:rPr>
        <w:t>خلاصه</w:t>
      </w:r>
      <w:bookmarkEnd w:id="944"/>
    </w:p>
    <w:p>
      <w:pPr>
        <w:pStyle w:val="BookText"/>
        <w:rPr/>
      </w:pPr>
      <w:r>
        <w:rPr>
          <w:rFonts w:ascii="IRNazanin" w:hAnsi="IRNazanin" w:eastAsia="IRNazanin"/>
          <w:color w:val="111111"/>
          <w:sz w:val="28"/>
          <w:sz w:val="28"/>
          <w:szCs w:val="28"/>
          <w:rtl w:val="true"/>
          <w:lang w:bidi="fa-IR"/>
        </w:rPr>
        <w:t>سرگذشت زن بیانگر این واقعیت اسفبار است که نظام و نوع روابط اجتماعی،همواره گرایشی به اعمال تبعیض و بی‌عدالتی علیه زنان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غالب،همواره این بوده است که زن را موجود درجه دوم و با حیثیتی پایین‌تر از مرد قلمداد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میان،شهرت تاریخی شبه جزیره عربستان پیش از اسلام در جهالت،بت‌پرستی،خودکامگی و تفاخر جاهلانه،بیش از جوامع دیگر جلب توجه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جاهلیت دختر را مایه ننگ پنداشته و او را زنده به گور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دورانی ظهور کرد که نه فقط عرب جاهلیت،بلکه بیشتر جوامع،ارزش انسانی همسان مرد برای زن قائل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مقدس،آفرینش زن و مرد را از یک ریشه و دارای کرامت انسانی یکسان معرفی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ضمن یادآوری نفرت عرب جاهلیت از فرزند دختر،اقدام ضد انسانی آنان را محکوم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رسالت و پس از آن،تلاش‌هایی متناسب با قابلیت‌های بشر هر عصر صورت گرفت تا با الغای سنت‌های مخالف کرامت انسانی زنان،الگوهای ماندگار به بشریت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اسلام به زن خدمت کرده است،کسی تردید ندارد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اسلام،تفاوت‌هایی حقوقی میان زن و مرد قائل است که ریشه تکوینی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تردید،جایگاه تشریعی زن،بدون درک مقام تکوینی وی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مردان و زنان در حقوق و تکالیف کاملا رعایت شود،مصالح زنان و مردان و سرانجام مصالح جامعه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صورت،نه تنها بسیاری از مصالح زنان و مردان جامعه از دست می‌رود،بلکه به همگان ستم</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اسلام در زمینه حقوق و تکالیف زن بیان کرده،آخرین مرحله تطور است و محدود به زمان و مکان خاصی نیست؛چون خاتمیت آخرین مرحله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افراطی که در راستای دفاع از حقوق زن در غرب معاصر پدید آمده و در اعلامیه جهانی حقوق بشر زمینه قانونی یافته است،نه تنها کرامت و حقوق زن را تأمین نمی‌کند،بلکه تعادل منطقی جامعه انسانی را به هم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پیامدهای ناگوار این رویکرد افراطی بر اهل فن پوشیده نیست؛هرچند که افراد بی‌اطلاع یا کم‌اطلاع خواسته یا ناخواسته ممکن است تحت تأثیر شعار خوشایند،اما فریبنده برابری مطلق زن و مرد قرار بگیرند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مقایسه دو اعلامیه حقوق بشر اسلامی و غربی درباره حقوق زن چنین برمی‌آید که به‌رغم اشتراک در اصل طرفداری از حیثیت و حقوق زن،میان آن‌دو تفاوت مبنایی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اسلامی،تساوی مطلق حقوق زن و مرد مورد نظر اعلامیه جهانی حقوق بشر را به هیچ وجه برنمی‌تابد</w:t>
      </w:r>
      <w:r>
        <w:rPr>
          <w:rFonts w:eastAsia="IRNazanin" w:cs="IRNazanin"/>
          <w:color w:val="111111"/>
          <w:sz w:val="28"/>
          <w:szCs w:val="28"/>
          <w:rtl w:val="true"/>
          <w:lang w:bidi="fa-IR"/>
        </w:rPr>
        <w:t>.</w:t>
      </w:r>
      <w:bookmarkStart w:id="945" w:name="pg5832_37835"/>
    </w:p>
    <w:p>
      <w:pPr>
        <w:pStyle w:val="Heading3"/>
        <w:numPr>
          <w:ilvl w:val="2"/>
          <w:numId w:val="1"/>
        </w:numPr>
        <w:rPr/>
      </w:pPr>
      <w:bookmarkStart w:id="946" w:name="__RefHeading___Toc4686166_581953129"/>
      <w:bookmarkStart w:id="947" w:name="_Toc361"/>
      <w:bookmarkEnd w:id="945"/>
      <w:bookmarkEnd w:id="946"/>
      <w:r>
        <w:rPr>
          <w:rtl w:val="true"/>
        </w:rPr>
        <w:t>پرسش ها</w:t>
      </w:r>
      <w:bookmarkEnd w:id="9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زن را به لحاظ جایگاه و حقوق انسانی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 در طول تاریخ مورد ستم و تبعیض ناروا قرار 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پیش از اسلام چه نگاهی نسبت به زن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رفتار اعراب با دختران را چگونه بیان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اسلام در احیای حقوق زن را به صورت مستدل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اعلامیه حقوق بشر اسلامی از چه جایگاهی برخوردار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چه موضعی درباره حقوق زن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رویکرد اسلامی و غربی را در زمینه حقوق زن برشمارید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اصل برابری حقوق،تفاوت‌های تشریعی میان زن و مرد چگونه قابل توجیه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طرفداری از حقوق زن در دوران معاصر را تبیین و ارزیابی کنید</w:t>
      </w:r>
      <w:r>
        <w:rPr>
          <w:rFonts w:eastAsia="IRNazanin" w:cs="IRNazanin"/>
          <w:color w:val="111111"/>
          <w:sz w:val="28"/>
          <w:szCs w:val="28"/>
          <w:rtl w:val="true"/>
          <w:lang w:bidi="fa-IR"/>
        </w:rPr>
        <w:t>.</w:t>
      </w:r>
      <w:bookmarkStart w:id="948" w:name="pg5832_37837"/>
    </w:p>
    <w:p>
      <w:pPr>
        <w:pStyle w:val="Heading3"/>
        <w:numPr>
          <w:ilvl w:val="2"/>
          <w:numId w:val="1"/>
        </w:numPr>
        <w:rPr/>
      </w:pPr>
      <w:bookmarkStart w:id="949" w:name="__RefHeading___Toc4686168_581953129"/>
      <w:bookmarkStart w:id="950" w:name="_Toc362"/>
      <w:bookmarkEnd w:id="948"/>
      <w:bookmarkEnd w:id="949"/>
      <w:r>
        <w:rPr>
          <w:rtl w:val="true"/>
        </w:rPr>
        <w:t>منابع برای مطالعه</w:t>
      </w:r>
      <w:bookmarkEnd w:id="9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حقوق آن،مشهد،آستان قدس رضوی،به نشر،</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اعضای خانواده،تهران،انتشارات انجمن اولیا و مربیان،چاپ دوم،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آئینه جلال و جمال،تحقیق و تنظیم محمود لطیفی،قم،مرکز نشر اسراء،</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ایران و اسناد بین‌المللی،تهران،گنج دانش،</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زن،مشهد،بنیاد پژوهش‌های اسلامی،چ</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علاسوند،فریبا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حقوق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کنوانسیون رفع تبعیض علیه زنان و سند پکن،تهران،شورای فرهنگی اجتماعی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فرشتیان،حسن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زوجه،قم،مؤسسه بوستان کتاب،</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النبراوی،خدیجه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حقوق الانسان فی الاسلام،القاهره،دارالاسلام،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قربان‌نیا،ناصر و همکاران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بازپژوهی حقوق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،تهران،روز نو،</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 حقوق مدنی خانواده،تهران،میزان،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اسلام،قم،انتشارات مؤسسه آموزشی و پژوهشی امام خمینی رحمه الله،</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حقوق زن در اسلام،تهران،صدرا،چ </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یاداشت‌های استاد مطهری،ج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،تهران،صدرا،چاپ دوم،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مهرپور،حسین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حقوق زن،تهران،اطلاعات،</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لبنان،دارالمعرفة،</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51" w:name="pg5832_37840"/>
    </w:p>
    <w:p>
      <w:pPr>
        <w:pStyle w:val="Heading2"/>
        <w:numPr>
          <w:ilvl w:val="1"/>
          <w:numId w:val="1"/>
        </w:numPr>
        <w:rPr/>
      </w:pPr>
      <w:bookmarkStart w:id="952" w:name="__RefHeading___Toc4686170_581953129"/>
      <w:bookmarkStart w:id="953" w:name="_Toc363"/>
      <w:bookmarkEnd w:id="951"/>
      <w:bookmarkEnd w:id="952"/>
      <w:r>
        <w:rPr/>
        <w:t>21</w:t>
      </w:r>
      <w:r>
        <w:rPr>
          <w:rtl w:val="true"/>
        </w:rPr>
        <w:t>-</w:t>
      </w:r>
      <w:r>
        <w:rPr>
          <w:rtl w:val="true"/>
        </w:rPr>
        <w:t>حقوق کودک</w:t>
      </w:r>
      <w:bookmarkEnd w:id="953"/>
    </w:p>
    <w:p>
      <w:pPr>
        <w:pStyle w:val="Heading3"/>
        <w:numPr>
          <w:ilvl w:val="2"/>
          <w:numId w:val="1"/>
        </w:numPr>
        <w:rPr/>
      </w:pPr>
      <w:bookmarkStart w:id="954" w:name="__RefHeading___Toc4686172_581953129"/>
      <w:bookmarkStart w:id="955" w:name="_Toc364"/>
      <w:bookmarkEnd w:id="954"/>
      <w:r>
        <w:rPr>
          <w:rtl w:val="true"/>
        </w:rPr>
        <w:t>اشاره</w:t>
      </w:r>
      <w:bookmarkEnd w:id="955"/>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حقوق کودک را بشناسد؛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حساسیت و اهتمام اسلام نسبت به حقوق کودک را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کودک در اعلامیه حقوق بشر اسلامی را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را نسبت به حقوق کودک بیان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اشتراک و افتراق دو رویکرد اسلامی و غربی را برشمارد</w:t>
      </w:r>
      <w:r>
        <w:rPr>
          <w:rFonts w:eastAsia="IRNazanin" w:cs="IRNazanin"/>
          <w:color w:val="111111"/>
          <w:sz w:val="28"/>
          <w:szCs w:val="28"/>
          <w:rtl w:val="true"/>
          <w:lang w:bidi="fa-IR"/>
        </w:rPr>
        <w:t>.</w:t>
      </w:r>
    </w:p>
    <w:p>
      <w:pPr>
        <w:pStyle w:val="Heading3"/>
        <w:numPr>
          <w:ilvl w:val="2"/>
          <w:numId w:val="1"/>
        </w:numPr>
        <w:rPr/>
      </w:pPr>
      <w:bookmarkStart w:id="956" w:name="__RefHeading___Toc4686174_581953129"/>
      <w:bookmarkStart w:id="957" w:name="_Toc365"/>
      <w:bookmarkEnd w:id="956"/>
      <w:r>
        <w:rPr>
          <w:rtl w:val="true"/>
        </w:rPr>
        <w:t>مقدمه</w:t>
      </w:r>
      <w:bookmarkEnd w:id="95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نهادی است که رسالت تعلیم و تربیت کودک را بر عهده دارد؛چون کودک نخستین گام‌های زندگی را از خانه آغاز می‌کند و بیشترین وقت کودک در منزل،با نظارت پدر و مادر سپری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الدین در سرنوشت نیک یا بد کودک،بسیار برجسته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تکلیف و الدین در تعلیم و تربیت فرزند،حق کودک مورد تأکید همه نظام‌های حقوقی و اسناد حقوق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شایسته مراقبت ویژه هستند و بایستی مورد حمایت اجتماعی،به‌ویژه پدر و مادر قرار بگیرند</w:t>
      </w:r>
      <w:r>
        <w:rPr>
          <w:rFonts w:eastAsia="IRNazanin" w:cs="IRNazanin"/>
          <w:color w:val="111111"/>
          <w:sz w:val="28"/>
          <w:szCs w:val="28"/>
          <w:rtl w:val="true"/>
          <w:lang w:bidi="fa-IR"/>
        </w:rPr>
        <w:t xml:space="preserve">. </w:t>
      </w:r>
      <w:r>
        <w:rPr>
          <w:rStyle w:val="FootnoteAnchor"/>
          <w:rtl w:val="true"/>
        </w:rPr>
        <w:footnoteReference w:id="585"/>
      </w:r>
      <w:bookmarkStart w:id="958" w:name="pg5832_37842"/>
    </w:p>
    <w:p>
      <w:pPr>
        <w:pStyle w:val="Heading3"/>
        <w:numPr>
          <w:ilvl w:val="2"/>
          <w:numId w:val="1"/>
        </w:numPr>
        <w:rPr/>
      </w:pPr>
      <w:bookmarkStart w:id="959" w:name="__RefHeading___Toc4686176_581953129"/>
      <w:bookmarkStart w:id="960" w:name="_Toc366"/>
      <w:bookmarkEnd w:id="958"/>
      <w:bookmarkEnd w:id="959"/>
      <w:r>
        <w:rPr>
          <w:rtl w:val="true"/>
        </w:rPr>
        <w:t>حقوق کودک در اسلام</w:t>
      </w:r>
      <w:bookmarkEnd w:id="960"/>
    </w:p>
    <w:p>
      <w:pPr>
        <w:pStyle w:val="BookText"/>
        <w:rPr/>
      </w:pPr>
      <w:r>
        <w:rPr>
          <w:rFonts w:ascii="IRNazanin" w:hAnsi="IRNazanin" w:eastAsia="IRNazanin"/>
          <w:color w:val="111111"/>
          <w:sz w:val="28"/>
          <w:sz w:val="28"/>
          <w:szCs w:val="28"/>
          <w:rtl w:val="true"/>
          <w:lang w:bidi="fa-IR"/>
        </w:rPr>
        <w:t>اسلام حقوق کودک را با حساسیت و عنایت ویژه‌ای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اسلام،حقوق کودک از هنگام ازدواج و الدین پدیدار می‌گردد و باید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اسلام این است که باید شرایط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ثبت عقد ازدواج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ازدواج از نشانه‌های الهی است و هدف نخستین آن،تأمین آرامش مرد در کنار زنی است که خداوند میان آن دو مودت و رحمت قرار داده است؛ </w:t>
      </w:r>
      <w:r>
        <w:rPr>
          <w:rStyle w:val="FootnoteAnchor"/>
          <w:rtl w:val="true"/>
        </w:rPr>
        <w:footnoteReference w:id="586"/>
      </w:r>
      <w:r>
        <w:rPr>
          <w:rFonts w:ascii="IRNazanin" w:hAnsi="IRNazanin" w:eastAsia="IRNazanin"/>
          <w:color w:val="111111"/>
          <w:sz w:val="28"/>
          <w:sz w:val="28"/>
          <w:szCs w:val="28"/>
          <w:rtl w:val="true"/>
          <w:lang w:bidi="fa-IR"/>
        </w:rPr>
        <w:t>اما یکی از فلسفه‌های اصلی ازدواج،تولید نسل سالم و تداوم نسل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ضمن توصیه به ازدواج،یادآور می‌شود که مواظب باشید با پاکان و صالحان ازدواج کنید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خضراء الدمن فقیل یا رسول الله و ما خضراءالدمن؟قال امرأه حسناء انبتت فی منبت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خضراء 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روی فضولات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بپرهیزید؛سؤال شد خضراء دمن چیست؟فرمودند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زیبایی که در خانواده بد و بدون اصالت و ریشه رشد کرده باشد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اسلام بر رعایت حقوق و شرایطی،از هنگام ازدواج و الدین تا زمان تولد کودک و همین‌طور از هنگام تولد به بعد،دلیلی روشن بر اهتمام اسلام بر تربیت نسل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هدف،فقط تأمین آرامش مرد و زن در کنار یکدیگر بود،این همه توصیه ضرورت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هم‌شأن بودن و الدین،تغذیه حلال،اهتمام به حفاظت نطفه از انواع آلودگی‌ها،تغذیه کافی و مناسب مادر در ایام بارداری،حفاظت و مراقبت از جنین،اعتبار حق ارث و نفقه برای جنین،از توصیه‌هایی</w:t>
      </w:r>
    </w:p>
    <w:p>
      <w:pPr>
        <w:pStyle w:val="BookText"/>
        <w:rPr/>
      </w:pPr>
      <w:r>
        <w:rPr>
          <w:rFonts w:ascii="IRNazanin" w:hAnsi="IRNazanin" w:eastAsia="IRNazanin"/>
          <w:color w:val="111111"/>
          <w:sz w:val="28"/>
          <w:sz w:val="28"/>
          <w:szCs w:val="28"/>
          <w:rtl w:val="true"/>
          <w:lang w:bidi="fa-IR"/>
        </w:rPr>
        <w:t>است که در اسلام نسبت به کودک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مرحله پس از تولد نیز حقوق کودک را تبیین و بر رعایت آن تأکید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با شیر مادر،گفتن اذان و اقامه در گوش نوزاد،ثبت شخصیت حقوقی کودک،نگه‌داری کودک،حق سرپرستی در فرض جدایی و الدین،تأمین امنیت و نیازهای روانی کودک،تعلیم و تربیت کودک،و رعایت حال فرزند در مراحل مختلف کودکی و نوجوانی و جوانی،از جمله حقوقی است که از هنگام تولد به بعد بایستی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فرزندان را هدایای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مُلْکُ السَّماواتِ وَ الْأَرْضِ یَخْلُقُ ما یَشاءُ 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یُزَوِّجُهُمْ ذُکْراناً وَ إِناثاً وَ یَجْعَلُ مَنْ یَشاءُ عَقِیماً إِنَّهُ عَلِیمٌ قَدِیرٌ ؛مالکیت و حاکمیت آسمان‌ها و زمین از آن خداست؛هر چه را بخواهد می‌آفریند و به هر کس اراده کند،دختر می‌بخشد و به هر کس بخواهد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اراده کند پسر و دختر هر دو به آنها می‌دهد و هر کس را بخواهد عقیم می‌گذارد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در این دو آیه شریفه چند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حاکمیت مطلق خداوند نسبت به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اعم از دختر و پسر هدایای الهی هستند و فرق گذاشتن میان آن دو از دیدگاه اسلام صحیح نیست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آیات شریفه،اناث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شده تا از یک‌سو بیانگر اهمیتی باشد که اسلام به احیای شخصیت زن می‌دهد،و از سوی دیگر به کسانی که به سبب پندارهای غلط،از تولد دختر کراهت داشتند یا دارند،بفهماند که انتخاب پسر یا دختر در صلاحیت انسان‌ها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p>
    <w:p>
      <w:pPr>
        <w:pStyle w:val="BookText"/>
        <w:rPr/>
      </w:pPr>
      <w:r>
        <w:rPr>
          <w:rFonts w:ascii="IRNazanin" w:hAnsi="IRNazanin" w:eastAsia="IRNazanin"/>
          <w:color w:val="111111"/>
          <w:sz w:val="28"/>
          <w:sz w:val="28"/>
          <w:szCs w:val="28"/>
          <w:rtl w:val="true"/>
          <w:lang w:bidi="fa-IR"/>
        </w:rPr>
        <w:t>این‌که به‌رغم پیشرفت چشم‌گیر علوم و دانش بشری،هنوز بشر قدرت انتخاب در این مسئله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کسی نتوانسته عقیمان واقعی را فرزند ببخشد یا نوع فرزند را به میل انسان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نقش بعضی از غذاها و داروها را در افزایش احتمال تولد پسر یا دختر نمی‌توان انکار کرد،ولی باید دانست که این‌ها فقط احتمال را افزایش می‌دهد و نتیجه قطعی ندارد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خداوند همان‌گونه که اصل وجود فرزندان را عطا می‌کند،روزی آنها را نیز متکفل شده و از کشتن فرزندان به دلیل فقر و محرومیت به شدت منع می‌کند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یعنی و الدین این توهم را که فقط آنان روزی دهنده فرزندان هستند،از سر بیرون کنند و به تلاش و کوشش هر چه بیشتر برخیزند؛خداوند نیز یاری کرده و زندگی را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فرزندان اختصاص به عرب جاهلیت ندارد؛بلکه این جنایت وحشتناک به شکل دیگری در عصر حقوق بشر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سقط جنین به شکلی گسترده برای جلوگیری از افزایش جمعیت و کمبودهای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قتل کودکان بی‌گناه در عالم جنینی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عمل زشت جاهلیت پیش از اسلام در قرن بیستم معروف به قرن حقوق بشر،مایه تأسف نیست؟عملی که زشتی آن فطری است و اختصاص به زمان یا 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همیشه زشتی این عمل را اعلام نموده و آن را گناهی بزرگ دانسته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امام سجاد علیه السلام در زمینه حق کودک،می‌تواند تا حدی نشانگر اهتمام اسلام به رعایت حقوق کودک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حق الولد فتعلّم انه منک ومضاف الیک فی عاجل الدنیا بخیره وشره وانّک مسئول عما ولیته من حسن الأدب و الدلالة إلی ربه</w:t>
      </w:r>
      <w:bookmarkStart w:id="961" w:name="pg5832_37848"/>
    </w:p>
    <w:p>
      <w:pPr>
        <w:pStyle w:val="BookText"/>
        <w:rPr/>
      </w:pPr>
      <w:bookmarkEnd w:id="961"/>
      <w:r>
        <w:rPr>
          <w:rFonts w:ascii="IRNazanin" w:hAnsi="IRNazanin" w:eastAsia="IRNazanin"/>
          <w:color w:val="111111"/>
          <w:sz w:val="28"/>
          <w:sz w:val="28"/>
          <w:szCs w:val="28"/>
          <w:rtl w:val="true"/>
          <w:lang w:bidi="fa-IR"/>
        </w:rPr>
        <w:t>والمعونة علی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فرزند این است که بدانی او از توست و در نیک و بد این جهان منسوب به تو،و تو به حکم ولایتی که بر او داری،درباره تربیت صحیح و آموختن آداب نیکو و راهنمایی و شناساندن ذات خداوند و کمک در اطاعت و پیروی از او،مسئول هستی</w:t>
      </w:r>
      <w:r>
        <w:rPr>
          <w:rFonts w:eastAsia="IRNazanin" w:cs="IRNazanin"/>
          <w:color w:val="111111"/>
          <w:sz w:val="28"/>
          <w:szCs w:val="28"/>
          <w:rtl w:val="true"/>
          <w:lang w:bidi="fa-IR"/>
        </w:rPr>
        <w:t xml:space="preserve">. </w:t>
      </w:r>
      <w:r>
        <w:rPr>
          <w:rStyle w:val="FootnoteAnchor"/>
          <w:rtl w:val="true"/>
        </w:rPr>
        <w:footnoteReference w:id="592"/>
      </w:r>
    </w:p>
    <w:p>
      <w:pPr>
        <w:pStyle w:val="Heading3"/>
        <w:numPr>
          <w:ilvl w:val="2"/>
          <w:numId w:val="1"/>
        </w:numPr>
        <w:rPr/>
      </w:pPr>
      <w:bookmarkStart w:id="962" w:name="__RefHeading___Toc4686178_581953129"/>
      <w:bookmarkStart w:id="963" w:name="_Toc367"/>
      <w:bookmarkEnd w:id="962"/>
      <w:r>
        <w:rPr>
          <w:rtl w:val="true"/>
        </w:rPr>
        <w:t>حقوق کودک در اعلامیه حقوق بشر اسلامی</w:t>
      </w:r>
      <w:bookmarkEnd w:id="96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از زمان تولد،حقی بر گردن و الدین خویش و جامعه و دولت در نگه‌داری دوران طفولیت و تربیت نمودن و تأمین مادی و بهداشتی و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باید از جنین و مادر نگه‌داری شود و از آنها مراقبت‌های ویژه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کسانی که از نظر قانون شرع به منزله پدر هستند،حق انتخاب نوع تربیتی را که برای فرزندان خود می‌خواهند،با مراعات منافع و آینده آنان در پرتو ارزش‌های اخلاقی و احکام شرعی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احکام شرع،فرزندان نسبت به و الدین خود و اقوام نسبت به یکدیگر حقوقی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 سازمان همکاری‌های اسلامی تصویب میثاق حقوق کودک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ژانویه</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طور خاص و تفصیلی دیدگاه کشورهای اسلامی را در زمینه حقوق کودک،بیان داشته است</w:t>
      </w:r>
      <w:r>
        <w:rPr>
          <w:rFonts w:eastAsia="IRNazanin" w:cs="IRNazanin"/>
          <w:color w:val="111111"/>
          <w:sz w:val="28"/>
          <w:szCs w:val="28"/>
          <w:rtl w:val="true"/>
          <w:lang w:bidi="fa-IR"/>
        </w:rPr>
        <w:t>.</w:t>
      </w:r>
    </w:p>
    <w:p>
      <w:pPr>
        <w:pStyle w:val="Heading3"/>
        <w:numPr>
          <w:ilvl w:val="2"/>
          <w:numId w:val="1"/>
        </w:numPr>
        <w:rPr/>
      </w:pPr>
      <w:bookmarkStart w:id="964" w:name="__RefHeading___Toc4686180_581953129"/>
      <w:bookmarkStart w:id="965" w:name="_Toc368"/>
      <w:bookmarkEnd w:id="964"/>
      <w:r>
        <w:rPr>
          <w:rtl w:val="true"/>
        </w:rPr>
        <w:t>حقوق کودک در اعلامیه جهانی حقوق بشر</w:t>
      </w:r>
      <w:bookmarkEnd w:id="96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و کودکان حق دارند که از کمک و مراقبت ویژه‌ای</w:t>
      </w:r>
      <w:bookmarkStart w:id="966" w:name="pg5832_37849"/>
    </w:p>
    <w:p>
      <w:pPr>
        <w:pStyle w:val="BookText"/>
        <w:rPr/>
      </w:pPr>
      <w:bookmarkEnd w:id="966"/>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چه بر اثر ازدواج و چه بدون ازدواج به دنیا آمده باشند،حق دارند که همه از یک نوع حمایت اجتماعی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این،ماده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 و ماده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اقتصادی،اجتماعی و فرهنگی،و کنوانسیون حقوق کودک</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ناظر به حقوق کودک است</w:t>
      </w:r>
      <w:r>
        <w:rPr>
          <w:rFonts w:eastAsia="IRNazanin" w:cs="IRNazanin"/>
          <w:color w:val="111111"/>
          <w:sz w:val="28"/>
          <w:szCs w:val="28"/>
          <w:rtl w:val="true"/>
          <w:lang w:bidi="fa-IR"/>
        </w:rPr>
        <w:t>.</w:t>
      </w:r>
    </w:p>
    <w:p>
      <w:pPr>
        <w:pStyle w:val="Heading3"/>
        <w:numPr>
          <w:ilvl w:val="2"/>
          <w:numId w:val="1"/>
        </w:numPr>
        <w:rPr/>
      </w:pPr>
      <w:bookmarkStart w:id="967" w:name="__RefHeading___Toc4686182_581953129"/>
      <w:bookmarkStart w:id="968" w:name="_Toc369"/>
      <w:bookmarkEnd w:id="967"/>
      <w:r>
        <w:rPr>
          <w:rtl w:val="true"/>
        </w:rPr>
        <w:t>تفاوت ها</w:t>
      </w:r>
      <w:bookmarkEnd w:id="968"/>
    </w:p>
    <w:p>
      <w:pPr>
        <w:pStyle w:val="BookText"/>
        <w:rPr/>
      </w:pPr>
      <w:r>
        <w:rPr>
          <w:rFonts w:ascii="IRNazanin" w:hAnsi="IRNazanin" w:eastAsia="IRNazanin"/>
          <w:color w:val="111111"/>
          <w:sz w:val="28"/>
          <w:sz w:val="28"/>
          <w:szCs w:val="28"/>
          <w:rtl w:val="true"/>
          <w:lang w:bidi="fa-IR"/>
        </w:rPr>
        <w:t>اسلام و اسناد حقوق بشر در لزوم مراقبت ویژه مادران،حق سرپرستی کودکان،رعایت بهداشت مادی و معنوی کودکان،توجیه تعلیم و تربیت کودکان در مسیر امکان‌پذیر ساختن رشد و تکامل انسانی،اولویت پدر و مادر در انتخاب نوع تعلیم و تربیت کودک اتفاق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مهم‌ترین تفاوت‌های دو رویکرد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 میان کودکان مشروع و نامشروع هیچ تفاوتی قائل نشده و هر دو دسته را در برخورداری از حیات اجتماعی یکسان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چنین برابری مطلق را برنمی‌تابد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تشریعی میان آن‌دو،در فقه اسلامی و آثار حقوقی مسلمانان به تفصیل بررسی شده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تعلیم و تربیت را در همه مقاطع سنی یک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این امتیازی بزرگ برای اسلام و حقوق بشر اسلامی است؛اما اسناد بین‌المللی حقوق بشر فقط در مقطع ابتدایی الزام به تعلیم و تربیت را مورد توجه قرار داده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اختیار پدر و مادر درباره نوع تعلیم و تربیت کودکان،در اسناد بین‌المللی مطلق است؛اما در اسلامی حقوق بشر،این حق مقید به مصلحت</w:t>
      </w:r>
      <w:bookmarkStart w:id="969" w:name="pg5832_37851"/>
    </w:p>
    <w:p>
      <w:pPr>
        <w:pStyle w:val="BookText"/>
        <w:rPr/>
      </w:pPr>
      <w:bookmarkEnd w:id="969"/>
      <w:r>
        <w:rPr>
          <w:rFonts w:ascii="IRNazanin" w:hAnsi="IRNazanin" w:eastAsia="IRNazanin"/>
          <w:color w:val="111111"/>
          <w:sz w:val="28"/>
          <w:sz w:val="28"/>
          <w:szCs w:val="28"/>
          <w:rtl w:val="true"/>
          <w:lang w:bidi="fa-IR"/>
        </w:rPr>
        <w:t>فرزند و ارزش‌های اخلاقی و احکام فطری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امتیازات رویکرد اسلامی،تأکید بر مراقبت‌های ویژه از جنین و مادر در حین بارداری است که اعلامیه جهانی حقوق بشر درباره آن ساکت است</w:t>
      </w:r>
      <w:r>
        <w:rPr>
          <w:rFonts w:eastAsia="IRNazanin" w:cs="IRNazanin"/>
          <w:color w:val="111111"/>
          <w:sz w:val="28"/>
          <w:szCs w:val="28"/>
          <w:rtl w:val="true"/>
          <w:lang w:bidi="fa-IR"/>
        </w:rPr>
        <w:t>.</w:t>
      </w:r>
    </w:p>
    <w:p>
      <w:pPr>
        <w:pStyle w:val="Heading3"/>
        <w:numPr>
          <w:ilvl w:val="2"/>
          <w:numId w:val="1"/>
        </w:numPr>
        <w:rPr/>
      </w:pPr>
      <w:bookmarkStart w:id="970" w:name="__RefHeading___Toc4686184_581953129"/>
      <w:bookmarkStart w:id="971" w:name="_Toc370"/>
      <w:bookmarkEnd w:id="970"/>
      <w:r>
        <w:rPr>
          <w:rtl w:val="true"/>
        </w:rPr>
        <w:t>خلاصه</w:t>
      </w:r>
      <w:bookmarkEnd w:id="971"/>
    </w:p>
    <w:p>
      <w:pPr>
        <w:pStyle w:val="BookText"/>
        <w:rPr/>
      </w:pPr>
      <w:r>
        <w:rPr>
          <w:rFonts w:ascii="IRNazanin" w:hAnsi="IRNazanin" w:eastAsia="IRNazanin"/>
          <w:color w:val="111111"/>
          <w:sz w:val="28"/>
          <w:sz w:val="28"/>
          <w:szCs w:val="28"/>
          <w:rtl w:val="true"/>
          <w:lang w:bidi="fa-IR"/>
        </w:rPr>
        <w:t>کودک نخستین گام‌های زندگی را از خانه آغاز می‌کند و بیشترین وقت خود را زیر نظارت پدر و مادر سپری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و به‌ویژه و الدین در سرنوشت نیک یا بد کودک بر اهل فن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موازات نقش و الدین در تعلیم و تربیت فرزند،حق کودک مورد تأکید همه نظام‌های حقوقی و اسناد حقوق بشری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حساسیت ویژه‌ای نسبت به سرنوشت کودک،رعایت حقوق او را از هنگام ازدواج،حتی پیش از آن مورد عنایت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اسلامی،یکی از فلسفه‌های اصلی ازدواج،تولید نسل سالم و تداوم نسل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ازدواج با پاکان و صالحان،مراقبت‌های ویژه در مراحل گوناگون،از هنگام ازدواج تا تولد کودک و پس از آن،دلیلی بر اهتمام اسلام به کودک و رعایت حقوق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هدف فقط تأمین آرامش مرد و زن در کنار یکدیگر بود،این همه توصیه ضرورت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سبحان،فرزندان را هدایایی از جانب خود به و الدین معرفی نموده و ارتزاق کودکان را نیز بر عهده گرفته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کودک در اعلامیه جهانی حقوق بشر و اعلامیه حقوق بشر اسلامی مورد تأکید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به‌رغم اشتراکات رویکرد اسلامی و غربی نسبت به حق کودک،تفاوت‌هایی نیز میان آن دو به چشم می‌خورد</w:t>
      </w:r>
      <w:r>
        <w:rPr>
          <w:rFonts w:eastAsia="IRNazanin" w:cs="IRNazanin"/>
          <w:color w:val="111111"/>
          <w:sz w:val="28"/>
          <w:szCs w:val="28"/>
          <w:rtl w:val="true"/>
          <w:lang w:bidi="fa-IR"/>
        </w:rPr>
        <w:t>.</w:t>
      </w:r>
      <w:bookmarkStart w:id="972" w:name="pg5832_37853"/>
    </w:p>
    <w:p>
      <w:pPr>
        <w:pStyle w:val="Heading3"/>
        <w:numPr>
          <w:ilvl w:val="2"/>
          <w:numId w:val="1"/>
        </w:numPr>
        <w:rPr/>
      </w:pPr>
      <w:bookmarkStart w:id="973" w:name="__RefHeading___Toc4686186_581953129"/>
      <w:bookmarkStart w:id="974" w:name="_Toc371"/>
      <w:bookmarkEnd w:id="972"/>
      <w:bookmarkEnd w:id="973"/>
      <w:r>
        <w:rPr>
          <w:rtl w:val="true"/>
        </w:rPr>
        <w:t>پرسش ها</w:t>
      </w:r>
      <w:bookmarkEnd w:id="9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خانواده در سرنوشت کودک را چگونه ارزیابی می‌کنید؟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ازدواج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توصیه‌های بسیاری را درباره کودک مقرر داشته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توصیه‌هایی برای ازدواج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قرآن کریم نسبت به فرزندان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کودک در اعلامیه حقوق بشر اسلامی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نسبت به کودک را ارزیابی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و افتراق دو رویکرد اسلامی و غربی را در این زمینه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اسلام میان کودکان مشروع و نامشروع تفاوت قائل 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امام سجاد علیه السلام را در خصوص حق کودک بیان کنید</w:t>
      </w:r>
      <w:r>
        <w:rPr>
          <w:rFonts w:eastAsia="IRNazanin" w:cs="IRNazanin"/>
          <w:color w:val="111111"/>
          <w:sz w:val="28"/>
          <w:szCs w:val="28"/>
          <w:rtl w:val="true"/>
          <w:lang w:bidi="fa-IR"/>
        </w:rPr>
        <w:t>.</w:t>
      </w:r>
      <w:bookmarkStart w:id="975" w:name="pg5832_37855"/>
    </w:p>
    <w:p>
      <w:pPr>
        <w:pStyle w:val="Heading3"/>
        <w:numPr>
          <w:ilvl w:val="2"/>
          <w:numId w:val="1"/>
        </w:numPr>
        <w:rPr/>
      </w:pPr>
      <w:bookmarkStart w:id="976" w:name="__RefHeading___Toc4686188_581953129"/>
      <w:bookmarkStart w:id="977" w:name="_Toc372"/>
      <w:bookmarkEnd w:id="975"/>
      <w:bookmarkEnd w:id="976"/>
      <w:r>
        <w:rPr>
          <w:rtl w:val="true"/>
        </w:rPr>
        <w:t>منابع برای مطالعه</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اسعدی،سید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حقوق آن،مشهد،آستان قدس رضوی،به نشر،</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آبروشن،هوشنگ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آزاری و راه‌های مقابله با آن،تهران،آریا،</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حقوق کودک،قم،دفتر تبلیغات اسلامی حوزه علمیه 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پیمان‌نامه جهانی حقوق کودک،تبریز،ستوده،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پیوندی،غلام‌رضا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کودک،تهران،پژوهشگاه فرهنگ و اندیشه اسلامی،</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النبراوی،خدیجه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حقوق الانسان فی الاسلام،القاهره،دارالاسلام،</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کودک،تهران،روشنگران،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عطاران،محمد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مربیان بزرگ درباره تربیت کودک،تهران،وزارت آموزش و پرورش،</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نظر وراثت و تربیت،تهران،هیأت نشر معارف اسلامی،</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 امیری،علی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بحث‌ها در زمینه خانواده و تربیت کودک،تهران،امیری،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پژوهش مؤسسه امام خمینی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نظام خانواده و آسیب‌شناسی آن،ج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،قم،مؤسسه آموزشی و پژوهشی امام خمینی رحمه الله،مرکز انتشارات،</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متقابل کودک و ولی در اسلام،تهران،سازمان تبلیغات اسلامی،شرکت چاپ و نشر بین‌الملل،</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مونتسور،ماریا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اساسی و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سعید بهشتی،تهران سازمان تبلیغات اسلامی،مرکز چاپ و نشر،</w:t>
      </w:r>
      <w:r>
        <w:rPr>
          <w:rFonts w:eastAsia="IRNazanin" w:cs="IRNazanin"/>
          <w:color w:val="111111"/>
          <w:sz w:val="28"/>
          <w:szCs w:val="28"/>
          <w:lang w:bidi="fa-IR"/>
        </w:rPr>
        <w:t>1367</w:t>
      </w:r>
      <w:r>
        <w:rPr>
          <w:rFonts w:eastAsia="IRNazanin" w:cs="IRNazanin"/>
          <w:color w:val="111111"/>
          <w:sz w:val="28"/>
          <w:szCs w:val="28"/>
          <w:rtl w:val="true"/>
          <w:lang w:bidi="fa-IR"/>
        </w:rPr>
        <w:t>.</w:t>
      </w:r>
      <w:bookmarkStart w:id="978" w:name="pg5832_37858"/>
    </w:p>
    <w:p>
      <w:pPr>
        <w:pStyle w:val="Heading2"/>
        <w:numPr>
          <w:ilvl w:val="1"/>
          <w:numId w:val="1"/>
        </w:numPr>
        <w:rPr/>
      </w:pPr>
      <w:bookmarkStart w:id="979" w:name="__RefHeading___Toc4686190_581953129"/>
      <w:bookmarkStart w:id="980" w:name="_Toc373"/>
      <w:bookmarkEnd w:id="978"/>
      <w:bookmarkEnd w:id="979"/>
      <w:r>
        <w:rPr/>
        <w:t>22</w:t>
      </w:r>
      <w:r>
        <w:rPr>
          <w:rtl w:val="true"/>
        </w:rPr>
        <w:t>-</w:t>
      </w:r>
      <w:r>
        <w:rPr>
          <w:rtl w:val="true"/>
        </w:rPr>
        <w:t>حق کار و مالکیت</w:t>
      </w:r>
      <w:bookmarkEnd w:id="980"/>
    </w:p>
    <w:p>
      <w:pPr>
        <w:pStyle w:val="Heading3"/>
        <w:numPr>
          <w:ilvl w:val="2"/>
          <w:numId w:val="1"/>
        </w:numPr>
        <w:rPr/>
      </w:pPr>
      <w:bookmarkStart w:id="981" w:name="__RefHeading___Toc4686192_581953129"/>
      <w:bookmarkStart w:id="982" w:name="_Toc374"/>
      <w:bookmarkEnd w:id="981"/>
      <w:r>
        <w:rPr>
          <w:rtl w:val="true"/>
        </w:rPr>
        <w:t>اشاره</w:t>
      </w:r>
      <w:bookmarkEnd w:id="982"/>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کار و مالکیت را تبیین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 و مالکیت را از دیدگاه اسلام تحلیل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اعلامیه جهانی حقوق بشر را به حق کار و مالکیت بیان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 و مالکیت را از دیدگاه اعلامیه حقوق بشر اسلامی تبیین کند؛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اشتراک و افتراق دو رویکرد اسلامی و غربی را در این زمینه برشمارد</w:t>
      </w:r>
      <w:r>
        <w:rPr>
          <w:rFonts w:eastAsia="IRNazanin" w:cs="IRNazanin"/>
          <w:color w:val="111111"/>
          <w:sz w:val="28"/>
          <w:szCs w:val="28"/>
          <w:rtl w:val="true"/>
          <w:lang w:bidi="fa-IR"/>
        </w:rPr>
        <w:t>.</w:t>
      </w:r>
    </w:p>
    <w:p>
      <w:pPr>
        <w:pStyle w:val="Heading3"/>
        <w:numPr>
          <w:ilvl w:val="2"/>
          <w:numId w:val="1"/>
        </w:numPr>
        <w:rPr/>
      </w:pPr>
      <w:bookmarkStart w:id="983" w:name="__RefHeading___Toc4686194_581953129"/>
      <w:bookmarkStart w:id="984" w:name="_Toc375"/>
      <w:bookmarkEnd w:id="983"/>
      <w:r>
        <w:rPr>
          <w:rtl w:val="true"/>
        </w:rPr>
        <w:t>مقدمه</w:t>
      </w:r>
      <w:bookmarkEnd w:id="984"/>
    </w:p>
    <w:p>
      <w:pPr>
        <w:pStyle w:val="BookText"/>
        <w:rPr/>
      </w:pPr>
      <w:r>
        <w:rPr>
          <w:rFonts w:ascii="IRNazanin" w:hAnsi="IRNazanin" w:eastAsia="IRNazanin"/>
          <w:color w:val="111111"/>
          <w:sz w:val="28"/>
          <w:sz w:val="28"/>
          <w:szCs w:val="28"/>
          <w:rtl w:val="true"/>
          <w:lang w:bidi="fa-IR"/>
        </w:rPr>
        <w:t>رابطه کار با مالکیت،امری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فطرتا تمایل دارد که مالک دسترنج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کار و مالکیت به عنوان حقوق اقتصادی و اجتماعی هر انسان،تجلی تمایل فطری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شناسایی حق مالکیت واحترام به آن است که انگیزه کار و تلاش در انسان‌ها تقویت می‌شود؛استعدادهای بالقوه بشر به فعلیت می‌رسد؛فعالیت‌های اقتصادی شکوفامی گردد؛زمین آباد می‌شود و نیازهای اقتصادی بشر تأمین می‌گردد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ترتیب،افراد همان‌گونه که حق کار دارند،باید نسبت به اموالی که از راه کار و فعالیت به دست می‌آورند،مالکیت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این حقوق از یک‌سو،در گرو همت و تلاش فرد است و از سوی دیگر،نیازمند اندیشیدن</w:t>
      </w:r>
      <w:bookmarkStart w:id="985" w:name="pg5832_37860"/>
    </w:p>
    <w:p>
      <w:pPr>
        <w:pStyle w:val="BookText"/>
        <w:rPr/>
      </w:pPr>
      <w:bookmarkEnd w:id="985"/>
      <w:r>
        <w:rPr>
          <w:rFonts w:ascii="IRNazanin" w:hAnsi="IRNazanin" w:eastAsia="IRNazanin"/>
          <w:color w:val="111111"/>
          <w:sz w:val="28"/>
          <w:sz w:val="28"/>
          <w:szCs w:val="28"/>
          <w:rtl w:val="true"/>
          <w:lang w:bidi="fa-IR"/>
        </w:rPr>
        <w:t>تدابیر قانونی،اجرایی،نظارتی و قضایی توسط جامعه و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کار،تأمین آزادی کار،شرایط مطلوب کار،احترام به مالکیت و حمایت از حقوق کارگران و مالکان از جمله تدابیری‌اند که مورد اهتمام قوانین داخلی و اسناد بین‌المللی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هیچ‌کسی حق تعرض به حقوق مزبور را ندارد و دولت‌ها نیز موظف به حمایت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کار و احترام به مالکیت افراد در تأمین امنیت اجتماعی،بسیار شگفت‌انگیز می‌نماید</w:t>
      </w:r>
      <w:r>
        <w:rPr>
          <w:rFonts w:eastAsia="IRNazanin" w:cs="IRNazanin"/>
          <w:color w:val="111111"/>
          <w:sz w:val="28"/>
          <w:szCs w:val="28"/>
          <w:rtl w:val="true"/>
          <w:lang w:bidi="fa-IR"/>
        </w:rPr>
        <w:t>.</w:t>
      </w:r>
    </w:p>
    <w:p>
      <w:pPr>
        <w:pStyle w:val="Heading3"/>
        <w:numPr>
          <w:ilvl w:val="2"/>
          <w:numId w:val="1"/>
        </w:numPr>
        <w:rPr/>
      </w:pPr>
      <w:bookmarkStart w:id="986" w:name="__RefHeading___Toc4686196_581953129"/>
      <w:bookmarkStart w:id="987" w:name="_Toc376"/>
      <w:bookmarkEnd w:id="986"/>
      <w:r>
        <w:rPr>
          <w:rtl w:val="true"/>
        </w:rPr>
        <w:t>حق کار و مالکیت در اسلام</w:t>
      </w:r>
      <w:bookmarkEnd w:id="987"/>
    </w:p>
    <w:p>
      <w:pPr>
        <w:pStyle w:val="BookText"/>
        <w:rPr/>
      </w:pPr>
      <w:r>
        <w:rPr>
          <w:rFonts w:ascii="IRNazanin" w:hAnsi="IRNazanin" w:eastAsia="IRNazanin"/>
          <w:color w:val="111111"/>
          <w:sz w:val="28"/>
          <w:sz w:val="28"/>
          <w:szCs w:val="28"/>
          <w:rtl w:val="true"/>
          <w:lang w:bidi="fa-IR"/>
        </w:rPr>
        <w:t>از دیدگاه اسلام،سرنوشت هر کس در گرو تلاش و کوشش اوست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انسان باید کار کند؛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چون کار مایه حیات انسانی و اساس تمدن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کار و کرامت ذاتی انسان از مواهب جدایی‌ناپذیر الهی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توانایی را به انسان داده است تا با رام کردن طبیعت،نیازهای زندگی خود را تأمین نموده و به همنوعان خویش نیز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توانایی،یکی از فلسفه‌های اشرف مخلوقات بودن انسان باشد؛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چون در اثر تلاش و کار است که مراتب انسانیت انسان تجلی پیدا می‌کند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تملک بر اساس کار،حق طبیعی هر انسان بوده،از احساسات و عواطف غریزی وی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لحظه که این اندیشه در جامعه پذیرفته شود که مالکیت به اندازه قوانین خداوندی معتبر نیست و قوه قانون عدالت عمومی برای حمایت آن وجود ندارد،هرج و مرج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نباید دزدی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تونباید طمع‌کار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الهی نیز نبودند،باید در هر جامعه،قبل از این‌که بخواهد متمدن یا آزاد باشد،به عنوان دستورهای واجب الرعایه و تخلف‌ناپذیر شناخته شوند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دیدگاه اسلام،کار پایه مالکیت کارگر و ابزار اصلی توزیع در نظام اقتصادی اسلام است؛زیرا هر کارگری به‌وسیله کار،از ثروت‌های طبیعی که به‌دست می‌آورد،بهره‌مند می‌شود و بنابر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کار،علت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کار خویش را به تملک در می‌آورد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مالکیت،امری فطری است و اسلام نیز دین فطرت است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بر این اساس،قرآن کریم هر کس را مالک دسترنج خویش می‌داند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در بحث مالکیت از دیدگاه اسلام،عنایت به چند نکته لازم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منشأ مالکیت و موارد مصرف آن باید حلال و مشروع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مال بر تو این است که آن را جز از راه حلال به‌دست نیاوری و جز در مورد حلال مصرف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سپاس‌گزار تو نیست،بر خودت ترجیح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مورد مالت بر اساس فرمان‌برداری خدایت عمل کن و درباره آن،شیوه بخل در پیش مگیر،که سرانجامِ بخل با وجود برخورداری،جز حسرت و ندامت نیست،و هیچ قدرتی جز به عنایت خدا وجود ندارد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مادی،منشأ حق مالکیت فقط تولید یا صنعت یا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رویکرد توحیدی،سرچشمه حق،مقدم بر عوامل مزبور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متشکل از اجزای وابسته و پیوسته به یکدیگر است که هر یک برای دیگری و با توجه به دیگری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بالقوه و به حکم این‌که جزئی از این جهان است،بر سایر موجودات حق دارد؛همان‌گونه که موجودات بر انسان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نگاه،حتی کسانی که توان کار یا تولید ندارند نیز حق دارند؛زیرا حق و تکلیف متلازمند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تکلیف،امکان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صورت ناتوانی تکلیف ندارد،اما حق او همچنان ثابت است</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اسلام،حق مالکیت مطلق و نامحدود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همان‌گونه که به فرد تعلق دارد،به اجتماع نیز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 عین تأکید برآزادی مالکیت خصوصی، </w:t>
      </w:r>
      <w:r>
        <w:rPr>
          <w:rStyle w:val="FootnoteAnchor"/>
          <w:rtl w:val="true"/>
        </w:rPr>
        <w:footnoteReference w:id="602"/>
      </w:r>
      <w:r>
        <w:rPr>
          <w:rFonts w:ascii="IRNazanin" w:hAnsi="IRNazanin" w:eastAsia="IRNazanin"/>
          <w:color w:val="111111"/>
          <w:sz w:val="28"/>
          <w:sz w:val="28"/>
          <w:szCs w:val="28"/>
          <w:rtl w:val="true"/>
          <w:lang w:bidi="fa-IR"/>
        </w:rPr>
        <w:t>به محدودیت‌های آن نیز اشاره می‌کند؛برای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Style w:val="FootnoteAnchor"/>
          <w:rtl w:val="true"/>
        </w:rPr>
        <w:footnoteReference w:id="603"/>
      </w:r>
      <w:r>
        <w:rPr>
          <w:rFonts w:ascii="IRNazanin" w:hAnsi="IRNazanin" w:eastAsia="IRNazanin"/>
          <w:color w:val="111111"/>
          <w:sz w:val="28"/>
          <w:sz w:val="28"/>
          <w:szCs w:val="28"/>
          <w:rtl w:val="true"/>
          <w:lang w:bidi="fa-IR"/>
        </w:rPr>
        <w:t xml:space="preserve">انحصارطلبی، </w:t>
      </w:r>
      <w:r>
        <w:rPr>
          <w:rStyle w:val="FootnoteAnchor"/>
          <w:rtl w:val="true"/>
        </w:rPr>
        <w:footnoteReference w:id="604"/>
      </w:r>
      <w:r>
        <w:rPr>
          <w:rFonts w:ascii="IRNazanin" w:hAnsi="IRNazanin" w:eastAsia="IRNazanin"/>
          <w:color w:val="111111"/>
          <w:sz w:val="28"/>
          <w:sz w:val="28"/>
          <w:szCs w:val="28"/>
          <w:rtl w:val="true"/>
          <w:lang w:bidi="fa-IR"/>
        </w:rPr>
        <w:t xml:space="preserve">ربا،عدم توازن اجتماعی، </w:t>
      </w:r>
      <w:r>
        <w:rPr>
          <w:rStyle w:val="FootnoteAnchor"/>
          <w:rtl w:val="true"/>
        </w:rPr>
        <w:footnoteReference w:id="605"/>
      </w:r>
      <w:r>
        <w:rPr>
          <w:rFonts w:ascii="IRNazanin" w:hAnsi="IRNazanin" w:eastAsia="IRNazanin"/>
          <w:color w:val="111111"/>
          <w:sz w:val="28"/>
          <w:sz w:val="28"/>
          <w:szCs w:val="28"/>
          <w:rtl w:val="true"/>
          <w:lang w:bidi="fa-IR"/>
        </w:rPr>
        <w:t xml:space="preserve">ارتداد، </w:t>
      </w:r>
      <w:r>
        <w:rPr>
          <w:rStyle w:val="FootnoteAnchor"/>
          <w:rtl w:val="true"/>
        </w:rPr>
        <w:footnoteReference w:id="606"/>
      </w:r>
      <w:r>
        <w:rPr>
          <w:rFonts w:ascii="IRNazanin" w:hAnsi="IRNazanin" w:eastAsia="IRNazanin"/>
          <w:color w:val="111111"/>
          <w:sz w:val="28"/>
          <w:sz w:val="28"/>
          <w:szCs w:val="28"/>
          <w:rtl w:val="true"/>
          <w:lang w:bidi="fa-IR"/>
        </w:rPr>
        <w:t xml:space="preserve">اسراف و تبذیر، </w:t>
      </w:r>
      <w:r>
        <w:rPr>
          <w:rStyle w:val="FootnoteAnchor"/>
          <w:rtl w:val="true"/>
        </w:rPr>
        <w:footnoteReference w:id="607"/>
      </w:r>
      <w:r>
        <w:rPr>
          <w:rFonts w:ascii="IRNazanin" w:hAnsi="IRNazanin" w:eastAsia="IRNazanin"/>
          <w:color w:val="111111"/>
          <w:sz w:val="28"/>
          <w:sz w:val="28"/>
          <w:szCs w:val="28"/>
          <w:rtl w:val="true"/>
          <w:lang w:bidi="fa-IR"/>
        </w:rPr>
        <w:t>از عوامل تحدید کننده حق مالکیت در اسلام است؛مثلا اسلام اجازه نمی‌دهد که انسان برای پس از مرگ خود به هر چه دلش می‌خواهد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یک</w:t>
      </w:r>
      <w:bookmarkStart w:id="988" w:name="pg5832_37866"/>
    </w:p>
    <w:p>
      <w:pPr>
        <w:pStyle w:val="BookText"/>
        <w:rPr/>
      </w:pPr>
      <w:bookmarkEnd w:id="988"/>
      <w:r>
        <w:rPr>
          <w:rFonts w:ascii="IRNazanin" w:hAnsi="IRNazanin" w:eastAsia="IRNazanin"/>
          <w:color w:val="111111"/>
          <w:sz w:val="28"/>
          <w:sz w:val="28"/>
          <w:szCs w:val="28"/>
          <w:rtl w:val="true"/>
          <w:lang w:bidi="fa-IR"/>
        </w:rPr>
        <w:t>ثروتمند گاه وصیت می‌کند که همه یا نیمی از دارایی او مال سگ عزیزش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احمقانه است و اسلام چنین حقی برای مالک قائل نیست</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خلاصه،با توجه به متون دینی،مالکیت و ثروت‌اندوزی در اسلام محدودیت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در حد توان آزاد است تا فعالیت،ابتکار و خلاقیت اقتصادی خود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آزادی تا جایی محترم است که موجب فساد و تباهی فرد و اجتماع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دیگر،مالکیت در اسلام از نظر کمّی آزاد است،اما از نظر کیفی محدودیت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مانع آزادی مالکیت نیست؛بلکه اهتمام این دین مقدس هدایت فعالیت‌های اقتصادی در مسیر صحیح و مبارزه با انحراف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ضمن تعیین قلمرو مالکیت خصوصی،ضمانت‌های کافی برای حفظ توازن و عدالت در توزیع مقرر داشته است</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اسلام تا حد امکان نمی‌خواهد مستقیماً در توزیع ثروت دخالت کند؛بلکه شیوه اسلام این است که جامعه را به گونه‌ای پرورش دهد که با اختیار و انتخاب خود افراد،کمبودها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مواردی که افراد یا جامعه به وظیفه خود عمل نکنند،ممکن است اجبار هم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حلال و حرام در اسلام،فعالیت‌های اقتصادی را به گونه‌ای هدایت می‌کند که در عین تضمین آزادی مالکیت،جامعه را از نابودی و فساد حفظ کرده و زمینه اختلاف طبقاتی را از بین می‌برد</w:t>
      </w:r>
      <w:r>
        <w:rPr>
          <w:rFonts w:eastAsia="IRNazanin" w:cs="IRNazanin"/>
          <w:color w:val="111111"/>
          <w:sz w:val="28"/>
          <w:szCs w:val="28"/>
          <w:rtl w:val="true"/>
          <w:lang w:bidi="fa-IR"/>
        </w:rPr>
        <w:t xml:space="preserve">. </w:t>
      </w:r>
      <w:r>
        <w:rPr>
          <w:rStyle w:val="FootnoteAnchor"/>
          <w:rtl w:val="true"/>
        </w:rPr>
        <w:footnoteReference w:id="610"/>
      </w:r>
    </w:p>
    <w:p>
      <w:pPr>
        <w:pStyle w:val="Heading3"/>
        <w:numPr>
          <w:ilvl w:val="2"/>
          <w:numId w:val="1"/>
        </w:numPr>
        <w:rPr/>
      </w:pPr>
      <w:bookmarkStart w:id="989" w:name="__RefHeading___Toc4686198_581953129"/>
      <w:bookmarkStart w:id="990" w:name="_Toc377"/>
      <w:bookmarkEnd w:id="989"/>
      <w:r>
        <w:rPr>
          <w:rtl w:val="true"/>
        </w:rPr>
        <w:t>حق کار و مالکیت در اعلامیه حقوق بشر اسلامی</w:t>
      </w:r>
      <w:bookmarkEnd w:id="99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کار،حقی است که باید دولت و جامعه برای هر کس که قادر به</w:t>
      </w:r>
      <w:bookmarkStart w:id="991" w:name="pg5832_37867"/>
    </w:p>
    <w:p>
      <w:pPr>
        <w:pStyle w:val="BookText"/>
        <w:rPr/>
      </w:pPr>
      <w:bookmarkEnd w:id="991"/>
      <w:r>
        <w:rPr>
          <w:rFonts w:ascii="IRNazanin" w:hAnsi="IRNazanin" w:eastAsia="IRNazanin"/>
          <w:color w:val="111111"/>
          <w:sz w:val="28"/>
          <w:sz w:val="28"/>
          <w:szCs w:val="28"/>
          <w:rtl w:val="true"/>
          <w:lang w:bidi="fa-IR"/>
        </w:rPr>
        <w:t>انجام آن است،تضمین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آزادی انتخاب کار شایسته را دارد؛به گونه‌ای که هم مصلحت خود و هم مصلحت جامعه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کارگری حق دارد از امنیت و سلامت و دیگر تأمین‌های اجتماعی برخوردار باشد و نباید او را به کاری که توانش را ندارد واداشت یا او را به کاری وادار کرد یا از او بهره‌کشی کرد یا به او زیان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کارگری چه مرد و چه زن،حق دارد که مزد عادلانه در مقابل کاری که ارائه می‌کند،دریافت کند و نیز حق استفاده از مرخصی‌ها و پاداش‌ها و ترفیعات استحقاقی را دارد و در عین حال موظف است که در کار خود اخلاص و درستکاری داشته باشد و اگر کارگران با کارفرمایان اختلاف پیدا کردند،دولت موظف است برای حل این اختلاف و از بین بردن ظلم و اعاده حق و پایبندی به عدل،بدون این‌که به نفع طرفی عدول کند،دخالت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حق دارد کسب مشروع بکند؛بدون احتکار و فریب یا زیان رساندن به خود یا دیگران،و ربا شدیدا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مالک شدن از راه‌های شرعی را دارد و می‌تواند از حقوق مالکیت به گونه‌ای که به خود یا دیگران یا جامعه ضرر نرساند،برخوردار باشد و نمی‌توان مالکیت را از کسی سلب کرد؛مگر بنابر ضرورت حفظ منافع عمومی و در مقابل پرداخت غرامت فوری و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 و ضبط آنها ممنوع است؛مگر بر طبق شرع</w:t>
      </w:r>
      <w:r>
        <w:rPr>
          <w:rFonts w:eastAsia="IRNazanin" w:cs="IRNazanin"/>
          <w:color w:val="111111"/>
          <w:sz w:val="28"/>
          <w:szCs w:val="28"/>
          <w:rtl w:val="true"/>
          <w:lang w:bidi="fa-IR"/>
        </w:rPr>
        <w:t>.</w:t>
      </w:r>
    </w:p>
    <w:p>
      <w:pPr>
        <w:pStyle w:val="Heading3"/>
        <w:numPr>
          <w:ilvl w:val="2"/>
          <w:numId w:val="1"/>
        </w:numPr>
        <w:rPr/>
      </w:pPr>
      <w:bookmarkStart w:id="992" w:name="__RefHeading___Toc4686200_581953129"/>
      <w:bookmarkStart w:id="993" w:name="_Toc378"/>
      <w:bookmarkEnd w:id="992"/>
      <w:r>
        <w:rPr>
          <w:rtl w:val="true"/>
        </w:rPr>
        <w:t>حق کار و مالکیت در اعلامیه جهانی حقوق بشر</w:t>
      </w:r>
      <w:bookmarkEnd w:id="99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کار کند؛کار خود را آزادانه انتخاب نماید؛شرایط منصفانه و رضایت‌بخشی برای کار خواستار باشد و در مقابل بی‌کاری حمایت شود</w:t>
      </w:r>
      <w:r>
        <w:rPr>
          <w:rFonts w:eastAsia="IRNazanin" w:cs="IRNazanin"/>
          <w:color w:val="111111"/>
          <w:sz w:val="28"/>
          <w:szCs w:val="28"/>
          <w:rtl w:val="true"/>
          <w:lang w:bidi="fa-IR"/>
        </w:rPr>
        <w:t>.</w:t>
      </w:r>
      <w:bookmarkStart w:id="994" w:name="pg5832_37869"/>
    </w:p>
    <w:p>
      <w:pPr>
        <w:pStyle w:val="BookText"/>
        <w:rPr/>
      </w:pPr>
      <w:bookmarkEnd w:id="994"/>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دارند که بدون هیچ تبعیضی در مقابل کار مساوی،اجرت مساوی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کار می‌کند،مستحق مزد منصفانه و رضایت‌بخشی می‌شود که زندگی او و خانواده‌اش را موافق شئون انسانی تأمین کند و آن را در صورت لزوم با هر نوع وسایل دیگر حمایت اجتماعی،تکمیل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برای دفاع از منافع خود،با دیگران اتحادیه تشکیل دهد و در اتحادیه‌ها نیز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استراحت و فراغت و تفریح دارد و به‌خصوص به محدودیت معقول ساعات کار و مرخصی‌های ادواری،با اخذ حقوق ذی‌حق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شخص،به تنهایی یا به طور اجتماعی،حق مالکیت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خودسرانه از حق مالکیت محروم کرد</w:t>
      </w:r>
      <w:r>
        <w:rPr>
          <w:rFonts w:eastAsia="IRNazanin" w:cs="IRNazanin"/>
          <w:color w:val="111111"/>
          <w:sz w:val="28"/>
          <w:szCs w:val="28"/>
          <w:rtl w:val="true"/>
          <w:lang w:bidi="fa-IR"/>
        </w:rPr>
        <w:t xml:space="preserve">. </w:t>
      </w:r>
      <w:r>
        <w:rPr>
          <w:rStyle w:val="FootnoteAnchor"/>
          <w:rtl w:val="true"/>
        </w:rPr>
        <w:footnoteReference w:id="611"/>
      </w:r>
    </w:p>
    <w:p>
      <w:pPr>
        <w:pStyle w:val="Heading3"/>
        <w:numPr>
          <w:ilvl w:val="2"/>
          <w:numId w:val="1"/>
        </w:numPr>
        <w:rPr/>
      </w:pPr>
      <w:bookmarkStart w:id="995" w:name="__RefHeading___Toc4686202_581953129"/>
      <w:bookmarkStart w:id="996" w:name="_Toc379"/>
      <w:bookmarkEnd w:id="995"/>
      <w:r>
        <w:rPr>
          <w:rtl w:val="true"/>
        </w:rPr>
        <w:t>تفاوت ها</w:t>
      </w:r>
      <w:bookmarkEnd w:id="996"/>
    </w:p>
    <w:p>
      <w:pPr>
        <w:pStyle w:val="BookText"/>
        <w:rPr/>
      </w:pPr>
      <w:r>
        <w:rPr>
          <w:rFonts w:ascii="IRNazanin" w:hAnsi="IRNazanin" w:eastAsia="IRNazanin"/>
          <w:color w:val="111111"/>
          <w:sz w:val="28"/>
          <w:sz w:val="28"/>
          <w:szCs w:val="28"/>
          <w:rtl w:val="true"/>
          <w:lang w:bidi="fa-IR"/>
        </w:rPr>
        <w:t>آزادی کار،منع کار اجباری،نفی بهره‌کشی،تأمین حق کار،شرایط مطلوب کاری،مزد عادلانه،حمایت از بی‌کاران،حل و فصل عادلانه اختلافات میان کارگر و کارفرما،توجه به رابطه کار و مالکیت،آزادی مالکیت،ممنوعیت خودسرانه سلب مالکیت،نقش کار و مالکیت در تأمین امنیت و عدالت،مورد اهتمام اسلام و اعلامیه‌های حقوق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تفاوت‌های دو رویکرد اسلامی و غربی را در این زمینه،به صورت زیر می‌توان فهرست کرد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اساسِ اقتصاد مورد نظر اعلامیه جهانی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انسان نیز موجودی مادی و حیوانی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مستقیم این نگرش،آزادی</w:t>
      </w:r>
      <w:bookmarkStart w:id="997" w:name="pg5832_37871"/>
    </w:p>
    <w:p>
      <w:pPr>
        <w:pStyle w:val="BookText"/>
        <w:rPr/>
      </w:pPr>
      <w:bookmarkEnd w:id="997"/>
      <w:r>
        <w:rPr>
          <w:rFonts w:ascii="IRNazanin" w:hAnsi="IRNazanin" w:eastAsia="IRNazanin"/>
          <w:color w:val="111111"/>
          <w:sz w:val="28"/>
          <w:sz w:val="28"/>
          <w:szCs w:val="28"/>
          <w:rtl w:val="true"/>
          <w:lang w:bidi="fa-IR"/>
        </w:rPr>
        <w:t>مطلق کار و مالکیت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اسلام و اعلامیه حقوق بشر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دارد و انسان نیز یک موجود مادی نیست؛بلکه مخلوق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مادی و معنوی اسلام در راستای تکامل انسان به گونه‌ای تشریع شده است که حتی مراحل تکامل مادی او نیز به تکامل معنوی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مستقیم این رویکرد توحیدی،اعطای آزادی هدفمند در چهارچوب ارزش‌های معنوی و اخلاقی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کار و مالکیت نیز مطلق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جنگ،انحصارطلبی،ربا،عدم توازن اجتماعی،ارتداد،اسراف و تبذیر،از موارد تحدید کننده حق مالکیت 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اسلامی،نیت و انگیزه کارگر مورد اهتمام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دلیل،اعلامیه حقوق بشر اسلامی اخلاص و درستکاری در کار را به صراحت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این صراحت در ایجاد انگیزه،تقویت وجدان کاری،خلاقیت و ابتکار و نیز تداوم فعالیت کارگر بسیار برجسته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درباره آن ساکت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بر مشروعیت کسب و حق مالکیت از راه‌های شرعی تصریح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بشر،این گونه محدودیت‌ها را برنمی‌تابد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اسلامی،در صورت سلب مالکیت،پرداخت غرامت فوری و عادلانه را به صراحت مورد تأکید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اعلامیه جهانی حقوق بشر نسبت به آن ساکت است</w:t>
      </w:r>
      <w:r>
        <w:rPr>
          <w:rFonts w:eastAsia="IRNazanin" w:cs="IRNazanin"/>
          <w:color w:val="111111"/>
          <w:sz w:val="28"/>
          <w:szCs w:val="28"/>
          <w:rtl w:val="true"/>
          <w:lang w:bidi="fa-IR"/>
        </w:rPr>
        <w:t>.</w:t>
      </w:r>
    </w:p>
    <w:p>
      <w:pPr>
        <w:pStyle w:val="Heading3"/>
        <w:numPr>
          <w:ilvl w:val="2"/>
          <w:numId w:val="1"/>
        </w:numPr>
        <w:rPr/>
      </w:pPr>
      <w:bookmarkStart w:id="998" w:name="__RefHeading___Toc4686204_581953129"/>
      <w:bookmarkStart w:id="999" w:name="_Toc380"/>
      <w:bookmarkEnd w:id="998"/>
      <w:r>
        <w:rPr>
          <w:rtl w:val="true"/>
        </w:rPr>
        <w:t>خلاصه</w:t>
      </w:r>
      <w:bookmarkEnd w:id="99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کار با مالکیت،امری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کار و مالکیت به عنوان حقوق اقتصادی و اجتماعی هر انسان،تجلی تمایل فطری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این</w:t>
      </w:r>
    </w:p>
    <w:p>
      <w:pPr>
        <w:pStyle w:val="BookText"/>
        <w:rPr/>
      </w:pPr>
      <w:r>
        <w:rPr>
          <w:rFonts w:ascii="IRNazanin" w:hAnsi="IRNazanin" w:eastAsia="IRNazanin"/>
          <w:color w:val="111111"/>
          <w:sz w:val="28"/>
          <w:sz w:val="28"/>
          <w:szCs w:val="28"/>
          <w:rtl w:val="true"/>
          <w:lang w:bidi="fa-IR"/>
        </w:rPr>
        <w:t>حقوق،در گرو همت و تلاش خود فرد و اندیشیدن تخاذ تدابیر قانونی،اجرایی،نظارتی و قضایی توسط جامعه و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کار و احترام به مالکیت افراد در تأمین امنیت اجتماعی،بسیار شگفت‌انگیز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شناسایی حق مالکیت واحترام به آن است که انگیزه کار و تلاش در انسان‌ها تقویت می‌شود؛استعدادهای بالقوه بشر به فعلیت می‌رسد؛فعالیت‌های اقتصادی شکوفا می‌گردد؛زمین آباد می‌شود و نیازهای اقتصادی بشر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مالکیت،امری فطری است و اسلام نیز دین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کار و کرامت ذاتی انسان،از مواهب جدایی‌ناپذیر الهی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اسلام،هر کس مالک دسترنج خویش است؛اما سرچشمه حق،مقدم بر کار و تولید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بالقوه و به حکم این‌که جزئی از این جهان است،بر سایر موجودات حق دارد؛همان‌گونه که موجودات بر انسان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نگاه،حتی کسانی که توان کار یا تولید ندارند نیز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رویکرد مادی،منشأ حق مالکیت،فقط تولید یا صنعت یا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اسلام،در عین تأکید بر آزادی مالکیت خصوصی،به محدودیت‌های آن نیز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تا جایی محترم است که موجب فساد و تباهی فرد و اجتماع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خلاصه،اهتمام این دین مقدس هدایت فعالیت‌های اقتصادی در مسیر صحیح و مبارزه با انحراف اقتصادی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اعلامیه‌های حقوق بشر،نیز بر مواردی مانند آزادی کار،منع کار اجباری،نفی بهره‌کشی،تأمین حق کار،شرایط مطلوب کاری،مزد عادلانه،حمایت از بی‌کاران،حل و فصل عادلانه اختلافات میان کارگر و کارفرما،توجه به رابطه کار و مالکیت،آزادی مالکیت،ممنوعیت خودسرانه سلب مالکیت و نقش کار و مالکیت در تأمین امنیت و عدالت،تأکید ورزیده‌اند</w:t>
      </w:r>
      <w:r>
        <w:rPr>
          <w:rFonts w:eastAsia="IRNazanin" w:cs="IRNazanin"/>
          <w:color w:val="111111"/>
          <w:sz w:val="28"/>
          <w:szCs w:val="28"/>
          <w:rtl w:val="true"/>
          <w:lang w:bidi="fa-IR"/>
        </w:rPr>
        <w:t>.</w:t>
      </w:r>
      <w:bookmarkStart w:id="1000" w:name="pg5832_37875"/>
    </w:p>
    <w:p>
      <w:pPr>
        <w:pStyle w:val="Heading3"/>
        <w:numPr>
          <w:ilvl w:val="2"/>
          <w:numId w:val="1"/>
        </w:numPr>
        <w:rPr/>
      </w:pPr>
      <w:bookmarkStart w:id="1001" w:name="__RefHeading___Toc4686206_581953129"/>
      <w:bookmarkStart w:id="1002" w:name="_Toc381"/>
      <w:bookmarkEnd w:id="1000"/>
      <w:bookmarkEnd w:id="1001"/>
      <w:r>
        <w:rPr>
          <w:rtl w:val="true"/>
        </w:rPr>
        <w:t>پرسش ها</w:t>
      </w:r>
      <w:bookmarkEnd w:id="10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کار با مالکیت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مالکیت،امری فطری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مالکیت چه نسبتی با امنیت اجتماعی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 مالکیت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کار و مالکیت را از دیدگاه اسلام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اسلام،آزادی کار و مالکیت،مطلق است یا محدود؟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چه نگرشی نسبت به حق کار و مالکیت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اعلامیه جهانی حقوق بشر درباره حق کار و مالکیت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مالکیت از نگاه اسلام را نام ببرید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و افتراق دو رویکرد اسلامی و غربی را در این زمینه برشمارید</w:t>
      </w:r>
      <w:r>
        <w:rPr>
          <w:rFonts w:eastAsia="IRNazanin" w:cs="IRNazanin"/>
          <w:color w:val="111111"/>
          <w:sz w:val="28"/>
          <w:szCs w:val="28"/>
          <w:rtl w:val="true"/>
          <w:lang w:bidi="fa-IR"/>
        </w:rPr>
        <w:t>.</w:t>
      </w:r>
      <w:bookmarkStart w:id="1003" w:name="pg5832_37878"/>
    </w:p>
    <w:p>
      <w:pPr>
        <w:pStyle w:val="Heading3"/>
        <w:numPr>
          <w:ilvl w:val="2"/>
          <w:numId w:val="1"/>
        </w:numPr>
        <w:rPr/>
      </w:pPr>
      <w:bookmarkStart w:id="1004" w:name="__RefHeading___Toc4686208_581953129"/>
      <w:bookmarkStart w:id="1005" w:name="_Toc382"/>
      <w:bookmarkEnd w:id="1003"/>
      <w:bookmarkEnd w:id="1004"/>
      <w:r>
        <w:rPr>
          <w:rtl w:val="true"/>
        </w:rPr>
        <w:t>منابع برای مطالعه</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میانجی،میرزا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خصوصی در اسلام،تهران،نشر دادگستر،بهار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میرموسوی،سیدعلی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از دیدگاه اسلام و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السیزواری،خدیجه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حقوق الانسان فی الاسلام،القاهره،دارالاسلام،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مالکیت،تهران،هدایت،</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محمد کاظم موسوی،تهران،انتشارات برهان و مؤسسه انتشارات اسلامی،</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مالکیت،تهران،دفتر پخش کتاب،</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 حدود آن،قم،بوستان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کاتوزیان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مالکیت،تهران،میزان،چاپ </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خصوصی در اسلام،قم،نشر روح،</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اجمالی مبانی اقتصاد اسلامی،انتشارات حکمت،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تولید در اسلام،ترجمه داود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حق کار و مالکیت،تبلیغات اسلامی،مرکز چاپ و نشر،</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آزادی‌های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تهران،میزان،</w:t>
      </w:r>
      <w:r>
        <w:rPr>
          <w:rFonts w:eastAsia="IRNazanin" w:cs="IRNazanin"/>
          <w:color w:val="111111"/>
          <w:sz w:val="28"/>
          <w:szCs w:val="28"/>
          <w:lang w:bidi="fa-IR"/>
        </w:rPr>
        <w:t>1384</w:t>
      </w:r>
      <w:r>
        <w:rPr>
          <w:rFonts w:eastAsia="IRNazanin" w:cs="IRNazanin"/>
          <w:color w:val="111111"/>
          <w:sz w:val="28"/>
          <w:szCs w:val="28"/>
          <w:rtl w:val="true"/>
          <w:lang w:bidi="fa-IR"/>
        </w:rPr>
        <w:t>.</w:t>
      </w:r>
      <w:bookmarkStart w:id="1006" w:name="pg5832_37881"/>
    </w:p>
    <w:p>
      <w:pPr>
        <w:pStyle w:val="Heading2"/>
        <w:numPr>
          <w:ilvl w:val="1"/>
          <w:numId w:val="1"/>
        </w:numPr>
        <w:rPr/>
      </w:pPr>
      <w:bookmarkStart w:id="1007" w:name="__RefHeading___Toc4686210_581953129"/>
      <w:bookmarkStart w:id="1008" w:name="_Toc383"/>
      <w:bookmarkEnd w:id="1006"/>
      <w:bookmarkEnd w:id="1007"/>
      <w:r>
        <w:rPr/>
        <w:t>23</w:t>
      </w:r>
      <w:r>
        <w:rPr>
          <w:rtl w:val="true"/>
        </w:rPr>
        <w:t>-</w:t>
      </w:r>
      <w:r>
        <w:rPr>
          <w:rtl w:val="true"/>
        </w:rPr>
        <w:t>حق مشارکت سیاسی</w:t>
      </w:r>
      <w:bookmarkEnd w:id="1008"/>
    </w:p>
    <w:p>
      <w:pPr>
        <w:pStyle w:val="Heading3"/>
        <w:numPr>
          <w:ilvl w:val="2"/>
          <w:numId w:val="1"/>
        </w:numPr>
        <w:rPr/>
      </w:pPr>
      <w:bookmarkStart w:id="1009" w:name="__RefHeading___Toc4686212_581953129"/>
      <w:bookmarkStart w:id="1010" w:name="_Toc384"/>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از فراگیر انتظار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مشارکت سیاسی را بشناسد؛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حق مشارکت سیاسی را در تنظیم روابط اجتماعی بیان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حق مشارکت سیاسی را از دیدگاه اسلام تبیین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مردم در نظام اسلامی را تحلیل نماید؛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مشارکت سیاسی را از دیدگاه دو اعلامیه بررسی کند</w:t>
      </w:r>
      <w:r>
        <w:rPr>
          <w:rFonts w:eastAsia="IRNazanin" w:cs="IRNazanin"/>
          <w:color w:val="111111"/>
          <w:sz w:val="28"/>
          <w:szCs w:val="28"/>
          <w:rtl w:val="true"/>
          <w:lang w:bidi="fa-IR"/>
        </w:rPr>
        <w:t>.</w:t>
      </w:r>
    </w:p>
    <w:p>
      <w:pPr>
        <w:pStyle w:val="Heading3"/>
        <w:numPr>
          <w:ilvl w:val="2"/>
          <w:numId w:val="1"/>
        </w:numPr>
        <w:rPr/>
      </w:pPr>
      <w:bookmarkStart w:id="1011" w:name="__RefHeading___Toc4686214_581953129"/>
      <w:bookmarkStart w:id="1012" w:name="_Toc385"/>
      <w:bookmarkEnd w:id="1011"/>
      <w:r>
        <w:rPr>
          <w:rtl w:val="true"/>
        </w:rPr>
        <w:t>مقدمه</w:t>
      </w:r>
      <w:bookmarkEnd w:id="1012"/>
    </w:p>
    <w:p>
      <w:pPr>
        <w:pStyle w:val="BookText"/>
        <w:rPr/>
      </w:pPr>
      <w:r>
        <w:rPr>
          <w:rFonts w:ascii="IRNazanin" w:hAnsi="IRNazanin" w:eastAsia="IRNazanin"/>
          <w:color w:val="111111"/>
          <w:sz w:val="28"/>
          <w:sz w:val="28"/>
          <w:szCs w:val="28"/>
          <w:rtl w:val="true"/>
          <w:lang w:bidi="fa-IR"/>
        </w:rPr>
        <w:t>نظام‌های مردم سالار تجلی مشارکت اکثریت مردم در امور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واقعی زمانی تحقق می‌یابد که حق مشارکت سیاسی همه افراد جامعه کماً و کیفاً تأمین گردد؛زیرا استقرار نظم و امنیت و تأمین عدالت برای همه شهروندان یک جامعه،مستلزم مشارکت سیاسی و مسئولیت همگانی در زندگی مشترک و جمعی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متقابل دولت و شهروندان باید به‌گونه‌ای تنظیم گردد که هم افراد بتوانند در اداره امور جامعه نقش داشته باشند و هم دولت دارای صلاحیت ایجاد حق و تکلیف برای افراد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مردم‌سالاری به مثابه روش حکومتداری،مورد اهتمام فلیسوفان سیاسی بوده و دارای جایگاهی ویژه در این رشته از دانش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تکامل این</w:t>
      </w:r>
      <w:bookmarkStart w:id="1013" w:name="pg5832_37883"/>
    </w:p>
    <w:p>
      <w:pPr>
        <w:pStyle w:val="BookText"/>
        <w:rPr/>
      </w:pPr>
      <w:bookmarkEnd w:id="1013"/>
      <w:r>
        <w:rPr>
          <w:rFonts w:ascii="IRNazanin" w:hAnsi="IRNazanin" w:eastAsia="IRNazanin"/>
          <w:color w:val="111111"/>
          <w:sz w:val="28"/>
          <w:sz w:val="28"/>
          <w:szCs w:val="28"/>
          <w:rtl w:val="true"/>
          <w:lang w:bidi="fa-IR"/>
        </w:rPr>
        <w:t>اندیشه که مردم نه تنها حق اداره امور خود و نظارت بر حکومت را دارند؛بلکه از صلاحیت و توانایی لازم برای اعمال آن نیز برخوردارند،نشان‌دهنده تلاش‌های همیشگی و پی‌گیر معماران فلسفه سیاسی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اصولی نظیر شکل‌گیری حکومت با خواست و اراده مردم،پاسخ‌گویی دولت در برابر ملت،حاکمیت قانون،شناسایی حقوق مدنی و سیاسی شهروندان و جلوگیری از تمرکز قدرت،از ویژگی‌های نظام مردم‌سالار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حق مشارکت سیاسی،همین بس که امروزه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دولت به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مشارکت مردم در اداره جامعه،در قوانین اساسی اغلب کشورها و اسناد بین‌المللی حقوق بشر، </w:t>
      </w:r>
      <w:r>
        <w:rPr>
          <w:rStyle w:val="FootnoteAnchor"/>
          <w:rtl w:val="true"/>
        </w:rPr>
        <w:footnoteReference w:id="612"/>
      </w:r>
      <w:r>
        <w:rPr>
          <w:rFonts w:ascii="IRNazanin" w:hAnsi="IRNazanin" w:eastAsia="IRNazanin"/>
          <w:color w:val="111111"/>
          <w:sz w:val="28"/>
          <w:sz w:val="28"/>
          <w:szCs w:val="28"/>
          <w:rtl w:val="true"/>
          <w:lang w:bidi="fa-IR"/>
        </w:rPr>
        <w:t>پذیرفته شده و بر رعایت آن تأکید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سیاسی و اجتماعی در هر جامعه سیاسی،نقطه عطف مشارکت مردم در امور عمومی آن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مشارکت سیاسی،همواره رو به افزایش است و با رشد فزاینده سطح فکری مردم،کیفیت این مشارکت نیز بالا می‌رود؛بدین معنا که مردم علاوه بر انتخاب نمایندگان،خود نیز در متن امور سیاسی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از بدو پیدایش تا امروز،روند تکاملی پرفراز و نشیبی را طی کرده است</w:t>
      </w:r>
      <w:r>
        <w:rPr>
          <w:rFonts w:eastAsia="IRNazanin" w:cs="IRNazanin"/>
          <w:color w:val="111111"/>
          <w:sz w:val="28"/>
          <w:szCs w:val="28"/>
          <w:rtl w:val="true"/>
          <w:lang w:bidi="fa-IR"/>
        </w:rPr>
        <w:t xml:space="preserve">. </w:t>
      </w:r>
      <w:r>
        <w:rPr>
          <w:rStyle w:val="FootnoteAnchor"/>
          <w:rtl w:val="true"/>
        </w:rPr>
        <w:footnoteReference w:id="613"/>
      </w:r>
    </w:p>
    <w:p>
      <w:pPr>
        <w:pStyle w:val="Heading3"/>
        <w:numPr>
          <w:ilvl w:val="2"/>
          <w:numId w:val="1"/>
        </w:numPr>
        <w:rPr/>
      </w:pPr>
      <w:bookmarkStart w:id="1014" w:name="__RefHeading___Toc4686216_581953129"/>
      <w:bookmarkStart w:id="1015" w:name="_Toc386"/>
      <w:bookmarkEnd w:id="1014"/>
      <w:r>
        <w:rPr>
          <w:rtl w:val="true"/>
        </w:rPr>
        <w:t>حق مشارکت سیاسی در اسلام</w:t>
      </w:r>
      <w:bookmarkEnd w:id="1015"/>
    </w:p>
    <w:p>
      <w:pPr>
        <w:pStyle w:val="Heading4"/>
        <w:numPr>
          <w:ilvl w:val="3"/>
          <w:numId w:val="1"/>
        </w:numPr>
        <w:rPr/>
      </w:pPr>
      <w:bookmarkStart w:id="1016" w:name="__RefHeading___Toc4686218_581953129"/>
      <w:bookmarkStart w:id="1017" w:name="_Toc387"/>
      <w:bookmarkEnd w:id="1016"/>
      <w:r>
        <w:rPr>
          <w:rtl w:val="true"/>
        </w:rPr>
        <w:t>اشاره</w:t>
      </w:r>
      <w:bookmarkEnd w:id="101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اجتماعی اسلام،سعادت انسان‌ها به عنوان کمال مطلوب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نظام آرمانی اسلام که در آن مردم داوطلبانه پذیرای حق و تکلیف</w:t>
      </w:r>
    </w:p>
    <w:p>
      <w:pPr>
        <w:pStyle w:val="BookText"/>
        <w:rPr/>
      </w:pPr>
      <w:r>
        <w:rPr>
          <w:rFonts w:ascii="IRNazanin" w:hAnsi="IRNazanin" w:eastAsia="IRNazanin"/>
          <w:color w:val="111111"/>
          <w:sz w:val="28"/>
          <w:sz w:val="28"/>
          <w:szCs w:val="28"/>
          <w:rtl w:val="true"/>
          <w:lang w:bidi="fa-IR"/>
        </w:rPr>
        <w:t xml:space="preserve">بوده و در سرنوشت سیاسی خویش نقش‌آفرین هستند،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این راستا قابل درک و تبیین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نزول کتاب‌های آسمانی و بعثت پیامبران،اقامه قسط و عدل در جامعه توسط خود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نظام اسلامی،مخاطب اصلی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بر تو نازل کردیم؛در حالی که کتاب‌های پیشین را تصدیق می‌کند،و حافظ و نگهبان آنهاست؛پس بر طبق احکامی که خدا نازل کرده،در میان آنها حکم کن و از هوا و هوس‌های آنها پیروی نکن،و از احکام الهی،روی مگردان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دستور عمومی و اجتماعی اسلام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مستقیم من است؛از آن پیروی کنید و از راه‌های پراکنده پیروی نکنید که شما را از طریق حق منحرف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خداوند شما را به آن سفارش می‌کند؛شاید پرهیزگاری پیشه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ظاهر،اندیشه و آرای مردم در برابر احکام و دستورات اسلام،بی‌ارزش و اعتبار است؛چون دستور عمومی و اجتماعی اسلام این است که فقط در راه خدا حرکت کنید و از راه‌ها و روش‌های دیگر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تصویری که قرآن کریم از جامعه آرمانی ارائه می‌دهد،به خوبی می‌توان دریافت که در قلمرو تعیین شده الهی و اجتماعی،مردم نیز نقش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مراجعه به منابع دینی،می‌توان زمینه‌های گوناگونی برای مشارکت سیاسی مردم یافت</w:t>
      </w:r>
      <w:r>
        <w:rPr>
          <w:rFonts w:eastAsia="IRNazanin" w:cs="IRNazanin"/>
          <w:color w:val="111111"/>
          <w:sz w:val="28"/>
          <w:szCs w:val="28"/>
          <w:rtl w:val="true"/>
          <w:lang w:bidi="fa-IR"/>
        </w:rPr>
        <w:t>.</w:t>
      </w:r>
      <w:bookmarkStart w:id="1018" w:name="pg5832_37887"/>
    </w:p>
    <w:p>
      <w:pPr>
        <w:pStyle w:val="Heading4"/>
        <w:numPr>
          <w:ilvl w:val="3"/>
          <w:numId w:val="1"/>
        </w:numPr>
        <w:rPr/>
      </w:pPr>
      <w:bookmarkStart w:id="1019" w:name="__RefHeading___Toc4686220_581953129"/>
      <w:bookmarkStart w:id="1020" w:name="_Toc388"/>
      <w:bookmarkEnd w:id="1018"/>
      <w:bookmarkEnd w:id="1019"/>
      <w:r>
        <w:rPr/>
        <w:t>1</w:t>
      </w:r>
      <w:r>
        <w:rPr>
          <w:rtl w:val="true"/>
        </w:rPr>
        <w:t>-</w:t>
      </w:r>
      <w:r>
        <w:rPr>
          <w:rtl w:val="true"/>
        </w:rPr>
        <w:t>بیعت</w:t>
      </w:r>
      <w:bookmarkEnd w:id="1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پیمان بستن به فرمان‌بری و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کننده با امیر خویش پیمان می‌بندد که در امور مربوط به خود و مسلمانان،تسلیم نظر وی باشد و در هیچ چیز از امور مزبور با او به ستیز برنخیزد و از تکالیفی که بر عهده وی می‌گذارد،اطاعت کند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برای ارائه مراتب طاعت و پیروی از فرمانده و رهبر بیعت و مبایعه نامیده می‌شود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بیعت در مفهوم سیاسی به معنای قراردادی است که میان مردم و حاکم جدید برای کسب مقبولیت منعقد می‌شود یا در برخی موارد،نوعی تجدید پیمان و رأی اعتماد به حکومتی است که در اثنای کار به هنگام تصمیم‌گیری‌های مهم با وضعی فوق‌العاده روبه‌رو شده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تاریخ اسلام شاهد نمونه‌هایی از بیعت بوده که برخی از آنها در قرآن کریم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در جریان حرکت به سوی مکه و جهاد با کفار قریش،برای جلب حمایت مردمی،از مردم بیعت گرفتند که خداوند متعال در مقام ستایش از بیعت دهندگان آن را بیعت با خدا و موجب رضایت خداوند </w:t>
      </w:r>
      <w:r>
        <w:rPr>
          <w:rStyle w:val="FootnoteAnchor"/>
          <w:rtl w:val="true"/>
        </w:rPr>
        <w:footnoteReference w:id="617"/>
      </w:r>
      <w:r>
        <w:rPr>
          <w:rFonts w:ascii="IRNazanin" w:hAnsi="IRNazanin" w:eastAsia="IRNazanin"/>
          <w:color w:val="111111"/>
          <w:sz w:val="28"/>
          <w:sz w:val="28"/>
          <w:szCs w:val="28"/>
          <w:rtl w:val="true"/>
          <w:lang w:bidi="fa-IR"/>
        </w:rPr>
        <w:t>و استقرار آرامش در جامعه و فتح و پیروزی اعلام کرد</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زنان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 بر اساس آن،زنان مسلمان متعهد شدند تا رفتارهای ناپسند جاهلی را ترک کنند و جز کارهای خوب انجام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1021" w:name="pg5832_37889"/>
    </w:p>
    <w:p>
      <w:pPr>
        <w:pStyle w:val="BookText"/>
        <w:rPr/>
      </w:pPr>
      <w:bookmarkEnd w:id="1021"/>
      <w:r>
        <w:rPr>
          <w:rFonts w:ascii="IRNazanin" w:hAnsi="IRNazanin" w:eastAsia="IRNazanin"/>
          <w:color w:val="111111"/>
          <w:sz w:val="28"/>
          <w:sz w:val="28"/>
          <w:szCs w:val="28"/>
          <w:rtl w:val="true"/>
          <w:lang w:bidi="fa-IR"/>
        </w:rPr>
        <w:t>ضمن پذیرش این تعهدات،به پیامبرش دستور می‌دهد که برای این امور خیر،با آنان بیعت متقابل کند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بیعت زنان مهاجر با رسول اکرم صلّی الله علیه و آله یکی از رویدادهای مهم و سرنوشت‌ساز تاریخ اسلام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اقدام حکیمانه،نه تنها اعتبار سیاسی بیعت،بلکه برابری شخصیت انسانی زن همانند مرد،نیز تائید و تثبیت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بر آن،بیعت مردم با خلفا، </w:t>
      </w:r>
      <w:r>
        <w:rPr>
          <w:rStyle w:val="FootnoteAnchor"/>
          <w:rtl w:val="true"/>
        </w:rPr>
        <w:footnoteReference w:id="620"/>
      </w:r>
      <w:r>
        <w:rPr>
          <w:rFonts w:ascii="IRNazanin" w:hAnsi="IRNazanin" w:eastAsia="IRNazanin"/>
          <w:color w:val="111111"/>
          <w:sz w:val="28"/>
          <w:sz w:val="28"/>
          <w:szCs w:val="28"/>
          <w:rtl w:val="true"/>
          <w:lang w:bidi="fa-IR"/>
        </w:rPr>
        <w:t xml:space="preserve">به‌ویژه بیعت با امام علی علیه السلام </w:t>
      </w:r>
      <w:r>
        <w:rPr>
          <w:rStyle w:val="FootnoteAnchor"/>
          <w:rtl w:val="true"/>
        </w:rPr>
        <w:footnoteReference w:id="621"/>
      </w:r>
      <w:r>
        <w:rPr>
          <w:rFonts w:ascii="IRNazanin" w:hAnsi="IRNazanin" w:eastAsia="IRNazanin"/>
          <w:color w:val="111111"/>
          <w:sz w:val="28"/>
          <w:sz w:val="28"/>
          <w:szCs w:val="28"/>
          <w:rtl w:val="true"/>
          <w:lang w:bidi="fa-IR"/>
        </w:rPr>
        <w:t>نیز بیانگر مشارکت سیاسی مردم و از فرازهای برجسته تاریخ اسلام است</w:t>
      </w:r>
      <w:r>
        <w:rPr>
          <w:rFonts w:eastAsia="IRNazanin" w:cs="IRNazanin"/>
          <w:color w:val="111111"/>
          <w:sz w:val="28"/>
          <w:szCs w:val="28"/>
          <w:rtl w:val="true"/>
          <w:lang w:bidi="fa-IR"/>
        </w:rPr>
        <w:t>.</w:t>
      </w:r>
    </w:p>
    <w:p>
      <w:pPr>
        <w:pStyle w:val="Heading4"/>
        <w:numPr>
          <w:ilvl w:val="3"/>
          <w:numId w:val="1"/>
        </w:numPr>
        <w:rPr/>
      </w:pPr>
      <w:bookmarkStart w:id="1022" w:name="__RefHeading___Toc4686222_581953129"/>
      <w:bookmarkStart w:id="1023" w:name="_Toc389"/>
      <w:bookmarkEnd w:id="1022"/>
      <w:r>
        <w:rPr/>
        <w:t>2</w:t>
      </w:r>
      <w:r>
        <w:rPr>
          <w:rtl w:val="true"/>
        </w:rPr>
        <w:t>-</w:t>
      </w:r>
      <w:r>
        <w:rPr>
          <w:rtl w:val="true"/>
        </w:rPr>
        <w:t>شورا</w:t>
      </w:r>
      <w:bookmarkEnd w:id="1023"/>
    </w:p>
    <w:p>
      <w:pPr>
        <w:pStyle w:val="BookText"/>
        <w:rPr/>
      </w:pPr>
      <w:r>
        <w:rPr>
          <w:rFonts w:ascii="IRNazanin" w:hAnsi="IRNazanin" w:eastAsia="IRNazanin"/>
          <w:color w:val="111111"/>
          <w:sz w:val="28"/>
          <w:sz w:val="28"/>
          <w:szCs w:val="28"/>
          <w:rtl w:val="true"/>
          <w:lang w:bidi="fa-IR"/>
        </w:rPr>
        <w:t>بیعت با حاکم اسلامی،بخشی از مشارکت سرنوشت‌ساز مردم در جامعه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فعال مردم،هنگامی است که به صورت سازمان یافته در امور اجتماعی و سیاسی حضور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اسلامی،این نوع مشارکت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کریم،شورا را مبنای اصلی سلوک و رفتار متقابل مردم دانسته،و آن را یکی از ویژگی‌های برجسته مؤمنان و در ردیف اطاعت امر خدا و اقامه نماز قرار داده است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تا بدین ترتیب،از استبداد و خودکامگی جلوگیری کرده و هم مناسب‌ترین تدابیر اندیشیده 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خداوند،حتی پیامبر اکرم صلّی الله علیه و آله که از نظر مراتب کمال عقل و اندیشه،به عنوان الگوی برتر مطرح است را نیز موظف کرده تا پیش از گرفتن هرگونه تصمیمی،با اطرافیان خود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الهی در واقع نوعی</w:t>
      </w:r>
      <w:bookmarkStart w:id="1024" w:name="pg5832_37891"/>
    </w:p>
    <w:p>
      <w:pPr>
        <w:pStyle w:val="BookText"/>
        <w:rPr/>
      </w:pPr>
      <w:bookmarkEnd w:id="1024"/>
      <w:r>
        <w:rPr>
          <w:rFonts w:ascii="IRNazanin" w:hAnsi="IRNazanin" w:eastAsia="IRNazanin"/>
          <w:color w:val="111111"/>
          <w:sz w:val="28"/>
          <w:sz w:val="28"/>
          <w:szCs w:val="28"/>
          <w:rtl w:val="true"/>
          <w:lang w:bidi="fa-IR"/>
        </w:rPr>
        <w:t>الگوسازی برای زمامداران جامعه اسلامی است تا به مقام شامخ ایشان تأسی جویند و رابطه توأم با مهربانی و عطوفت میان خود و ملت ایجاد کنند</w:t>
      </w:r>
      <w:r>
        <w:rPr>
          <w:rFonts w:eastAsia="IRNazanin" w:cs="IRNazanin"/>
          <w:color w:val="111111"/>
          <w:sz w:val="28"/>
          <w:szCs w:val="28"/>
          <w:rtl w:val="true"/>
          <w:lang w:bidi="fa-IR"/>
        </w:rPr>
        <w:t xml:space="preserve">. </w:t>
      </w:r>
      <w:r>
        <w:rPr>
          <w:rStyle w:val="FootnoteAnchor"/>
          <w:rtl w:val="true"/>
        </w:rPr>
        <w:footnoteReference w:id="623"/>
      </w:r>
    </w:p>
    <w:p>
      <w:pPr>
        <w:pStyle w:val="Heading4"/>
        <w:numPr>
          <w:ilvl w:val="3"/>
          <w:numId w:val="1"/>
        </w:numPr>
        <w:rPr/>
      </w:pPr>
      <w:bookmarkStart w:id="1025" w:name="__RefHeading___Toc4686224_581953129"/>
      <w:bookmarkStart w:id="1026" w:name="_Toc390"/>
      <w:bookmarkEnd w:id="1025"/>
      <w:r>
        <w:rPr/>
        <w:t>3</w:t>
      </w:r>
      <w:r>
        <w:rPr>
          <w:rtl w:val="true"/>
        </w:rPr>
        <w:t>-</w:t>
      </w:r>
      <w:r>
        <w:rPr>
          <w:rtl w:val="true"/>
        </w:rPr>
        <w:t>انتخاب</w:t>
      </w:r>
      <w:bookmarkEnd w:id="1026"/>
    </w:p>
    <w:p>
      <w:pPr>
        <w:pStyle w:val="Heading5"/>
        <w:numPr>
          <w:ilvl w:val="4"/>
          <w:numId w:val="1"/>
        </w:numPr>
        <w:rPr/>
      </w:pPr>
      <w:bookmarkStart w:id="1027" w:name="__RefHeading___Toc4686226_581953129"/>
      <w:bookmarkStart w:id="1028" w:name="_Toc391"/>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یکی دیگر از زمینه‌های مشارکت سیاسی مردم،انتخابات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نظام اسلامی در سه مرحله زیر قابل بررسی است</w:t>
      </w:r>
      <w:r>
        <w:rPr>
          <w:rFonts w:eastAsia="IRNazanin" w:cs="IRNazanin"/>
          <w:color w:val="111111"/>
          <w:sz w:val="28"/>
          <w:szCs w:val="28"/>
          <w:rtl w:val="true"/>
          <w:lang w:bidi="fa-IR"/>
        </w:rPr>
        <w:t>:</w:t>
      </w:r>
    </w:p>
    <w:p>
      <w:pPr>
        <w:pStyle w:val="Heading5"/>
        <w:numPr>
          <w:ilvl w:val="4"/>
          <w:numId w:val="1"/>
        </w:numPr>
        <w:rPr/>
      </w:pPr>
      <w:bookmarkStart w:id="1029" w:name="__RefHeading___Toc4686228_581953129"/>
      <w:bookmarkStart w:id="1030" w:name="_Toc392"/>
      <w:bookmarkEnd w:id="1029"/>
      <w:r>
        <w:rPr>
          <w:rtl w:val="true"/>
        </w:rPr>
        <w:t>الف</w:t>
      </w:r>
      <w:r>
        <w:rPr>
          <w:rtl w:val="true"/>
        </w:rPr>
        <w:t>)</w:t>
      </w:r>
      <w:r>
        <w:rPr>
          <w:rtl w:val="true"/>
        </w:rPr>
        <w:t>نقش مردم در حکومت پیامبر</w:t>
      </w:r>
      <w:bookmarkEnd w:id="103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در این مسئله اتفاق نظر دارند که اگر خدا کسی را برای حکومت تعیین کند،حکومت او مشروعیت دارد و او دارای حق حاکمیت است؛زیرا بر اساس بینش اسلامی،همه جهان ملک خداست و همه چیز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تصرف در چیزی را ندارد،مگر با اجازه خداوند که مالک حقیقی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انسان‌ها نیز از شئون ربوبیت تشریعی خداوند است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هیچ کس حق حاکمیت بر دیگری را ندارد،مگر آن که از طرف خداوند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مصداق از حکومت انتصابی که مورد قبول همه مسلمانان است،حکومت رسول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آیات ناظر به وجوب اطاعت از آن حضرت به سه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آیاتی که بر اطاعت مطلق از رسول الله صلّی الله علیه و آله دلالت دارند؛ </w:t>
      </w:r>
      <w:r>
        <w:rPr>
          <w:rStyle w:val="FootnoteAnchor"/>
          <w:rtl w:val="true"/>
        </w:rPr>
        <w:footnoteReference w:id="626"/>
      </w:r>
      <w:r>
        <w:rPr>
          <w:rFonts w:ascii="IRNazanin" w:hAnsi="IRNazanin" w:eastAsia="IRNazanin"/>
          <w:color w:val="111111"/>
          <w:sz w:val="28"/>
          <w:sz w:val="28"/>
          <w:szCs w:val="28"/>
          <w:rtl w:val="true"/>
          <w:lang w:bidi="fa-IR"/>
        </w:rPr>
        <w:t>آیاتی که ضمن نکوهش مخالفان پیامبر،آنان را</w:t>
      </w:r>
      <w:bookmarkStart w:id="1031" w:name="pg5832_37893"/>
    </w:p>
    <w:p>
      <w:pPr>
        <w:pStyle w:val="BookText"/>
        <w:rPr/>
      </w:pPr>
      <w:bookmarkEnd w:id="1031"/>
      <w:r>
        <w:rPr>
          <w:rFonts w:ascii="IRNazanin" w:hAnsi="IRNazanin" w:eastAsia="IRNazanin"/>
          <w:color w:val="111111"/>
          <w:sz w:val="28"/>
          <w:sz w:val="28"/>
          <w:szCs w:val="28"/>
          <w:rtl w:val="true"/>
          <w:lang w:bidi="fa-IR"/>
        </w:rPr>
        <w:t xml:space="preserve">از مخالفت با ایشان برحذر می‌دارند؛ </w:t>
      </w:r>
      <w:r>
        <w:rPr>
          <w:rStyle w:val="FootnoteAnchor"/>
          <w:rtl w:val="true"/>
        </w:rPr>
        <w:footnoteReference w:id="627"/>
      </w:r>
      <w:r>
        <w:rPr>
          <w:rFonts w:ascii="IRNazanin" w:hAnsi="IRNazanin" w:eastAsia="IRNazanin"/>
          <w:color w:val="111111"/>
          <w:sz w:val="28"/>
          <w:sz w:val="28"/>
          <w:szCs w:val="28"/>
          <w:rtl w:val="true"/>
          <w:lang w:bidi="fa-IR"/>
        </w:rPr>
        <w:t>آیات ویژه حکومت و قضاوت که مردم را ملزم به اطاعت از پیامبر صلّی الله علیه و آله در امور و شئون حکومت می‌کند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بدین ترتیب،پیامبر اکرم صلّی الله علیه و آله دارای مناصب پیامبری و حکومت از 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حضرت را به پیامبری برگزید،حق حکومت را نیز به ایشان عطا فرمود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خواست مردم در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نقشی ندارد؛اما در نقش اساسی مردم در تحقق حکومت پیامبر،جای هیچ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حکومت را با نیروی قاهره بر مردم تحمیل نکرد؛بلکه عامل اصلی،خود مردم بودند که ایمان آوردند و با رضا و رغبت،حکومت الهی پیامبر را پذیرفتند و با ایشان بیعت کردند و با نثار جان و مال خود در راه استقرار حاکمیت اسلام 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مردم نقشی در مشروعیت حکومت پیامبر نداشتند،ولی در تحقق و استقرار آن،صد در صد دخیل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امدادهای غیبی و عنایات الهی نیز در این زمینه قابل انکار نیست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نکته اصلی آن است که باید میان مشروعیت و مقبولیت یک نظام تفاوت قائل شد</w:t>
      </w:r>
      <w:r>
        <w:rPr>
          <w:rFonts w:eastAsia="IRNazanin" w:cs="IRNazanin"/>
          <w:color w:val="111111"/>
          <w:sz w:val="28"/>
          <w:szCs w:val="28"/>
          <w:rtl w:val="true"/>
          <w:lang w:bidi="fa-IR"/>
        </w:rPr>
        <w:t xml:space="preserve">. </w:t>
      </w:r>
      <w:r>
        <w:rPr>
          <w:rStyle w:val="FootnoteAnchor"/>
          <w:rtl w:val="true"/>
        </w:rPr>
        <w:footnoteReference w:id="631"/>
      </w:r>
    </w:p>
    <w:p>
      <w:pPr>
        <w:pStyle w:val="Heading5"/>
        <w:numPr>
          <w:ilvl w:val="4"/>
          <w:numId w:val="1"/>
        </w:numPr>
        <w:rPr/>
      </w:pPr>
      <w:bookmarkStart w:id="1032" w:name="__RefHeading___Toc4686230_581953129"/>
      <w:bookmarkStart w:id="1033" w:name="_Toc393"/>
      <w:bookmarkEnd w:id="1032"/>
      <w:r>
        <w:rPr>
          <w:rtl w:val="true"/>
        </w:rPr>
        <w:t>ب</w:t>
      </w:r>
      <w:r>
        <w:rPr>
          <w:rtl w:val="true"/>
        </w:rPr>
        <w:t>)</w:t>
      </w:r>
      <w:r>
        <w:rPr>
          <w:rtl w:val="true"/>
        </w:rPr>
        <w:t>نقش مردم در حکومت اولو الامر</w:t>
      </w:r>
      <w:bookmarkEnd w:id="103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اکرم صلّی الله علیه و آله،موضوع تعیین حاکم جامعه اسلامی پیوسته دچار چالش بود و انشعاب بزرگ تشیع و تسنن موجب تداوم اختلاف نظر گردید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از نهاد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قرآنی دارد،پیروی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معنای پیشوایی و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بسیار زیبایی از امام رضا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الأمامة زمام الدین ونظام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شیرازه دین و موجب نظم مسلمین است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در علم کلام،امامت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 و رهبری فراگیر در امور دین و دنیای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بدین ترتیب،امام به کسی گفته می‌شود که رهبری امور اجتماعی،سیاسی،مادی و معنوی جامعه را طبق دستورات الهی بر عهده دارد و مردم باید در تمام امور خود به او اقتدا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چنین مقام والایی،داشتن صلاحیت علمی و اخلاقی،از جمله مقام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شیعه،امامت همانند رسالت انتصابی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فرزندانش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معصوم و منصوب از سوی خداوند هستند،شایستگی جانشینی پیامبر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آنها مطابق نص قرآن کریم،همانند اطاعت از پیامبر صلّی الله علیه و آله الزامی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افزون بر مفاد آیه،روایات بسیاری بر این حقیقت دلالت دارد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نقش مردم در حکومت اولوالامر،همانند حکومت پیامبر،در مشروعیت آن صفر،اما در استقرار و تحقق حاکمیت آنان صددرصد است</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فرمایش امام علی علیه السلام در پذیرش خلافت،ناظر به نقش مردم در تحقق حکومت است</w:t>
      </w:r>
      <w:r>
        <w:rPr>
          <w:rFonts w:eastAsia="IRNazanin" w:cs="IRNazanin"/>
          <w:color w:val="111111"/>
          <w:sz w:val="28"/>
          <w:szCs w:val="28"/>
          <w:rtl w:val="true"/>
          <w:lang w:bidi="fa-IR"/>
        </w:rPr>
        <w:t xml:space="preserve">. </w:t>
      </w:r>
      <w:r>
        <w:rPr>
          <w:rStyle w:val="FootnoteAnchor"/>
          <w:rtl w:val="true"/>
        </w:rPr>
        <w:footnoteReference w:id="637"/>
      </w:r>
      <w:bookmarkStart w:id="1034" w:name="pg5832_37897"/>
    </w:p>
    <w:p>
      <w:pPr>
        <w:pStyle w:val="BookText"/>
        <w:rPr/>
      </w:pPr>
      <w:bookmarkEnd w:id="1034"/>
      <w:r>
        <w:rPr>
          <w:rFonts w:ascii="IRNazanin" w:hAnsi="IRNazanin" w:eastAsia="IRNazanin"/>
          <w:color w:val="111111"/>
          <w:sz w:val="28"/>
          <w:sz w:val="28"/>
          <w:szCs w:val="28"/>
          <w:rtl w:val="true"/>
          <w:lang w:bidi="fa-IR"/>
        </w:rPr>
        <w:t>اهل سنت ضمن حمایت از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پیامبر و نیابت از صاحب شریعت در حفظ دین و سیاست و دنیا</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می‌دانند و معتقدند که پیامبر اکرم صلّی الله علیه و آله کسی را برای جانشینی خویش نصب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انتخاب ابوبکر،با او بیعت کردند و سایر خلفا نیز بر همین روال خلافت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مشروعیت از دیدگاه آنان 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مستقیم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از جانب خلیفه پیشین یا گزینش اهل حل و عقد است،و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در قرآن کریم صاحبان امر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و 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640"/>
      </w:r>
    </w:p>
    <w:p>
      <w:pPr>
        <w:pStyle w:val="Heading5"/>
        <w:numPr>
          <w:ilvl w:val="4"/>
          <w:numId w:val="1"/>
        </w:numPr>
        <w:rPr/>
      </w:pPr>
      <w:bookmarkStart w:id="1035" w:name="__RefHeading___Toc4686232_581953129"/>
      <w:bookmarkStart w:id="1036" w:name="_Toc394"/>
      <w:bookmarkEnd w:id="1035"/>
      <w:r>
        <w:rPr>
          <w:rtl w:val="true"/>
        </w:rPr>
        <w:t>ج</w:t>
      </w:r>
      <w:r>
        <w:rPr>
          <w:rtl w:val="true"/>
        </w:rPr>
        <w:t>)</w:t>
      </w:r>
      <w:r>
        <w:rPr>
          <w:rtl w:val="true"/>
        </w:rPr>
        <w:t>نقش مردم در نظام ولایت فقیه</w:t>
      </w:r>
      <w:bookmarkEnd w:id="1036"/>
    </w:p>
    <w:p>
      <w:pPr>
        <w:pStyle w:val="BookText"/>
        <w:rPr/>
      </w:pPr>
      <w:r>
        <w:rPr>
          <w:rFonts w:ascii="IRNazanin" w:hAnsi="IRNazanin" w:eastAsia="IRNazanin"/>
          <w:color w:val="111111"/>
          <w:sz w:val="28"/>
          <w:sz w:val="28"/>
          <w:szCs w:val="28"/>
          <w:rtl w:val="true"/>
          <w:lang w:bidi="fa-IR"/>
        </w:rPr>
        <w:t>در زمان غیبت امام معصوم علیهم السلام،با پرسشی بسیار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چه کسی صلاحیت حکومت دارد؟آیا از جانب خداوند کسی در دوران غیبت امام معصوم علیهم السلام برای حکومت نصب شده است؟</w:t>
      </w:r>
    </w:p>
    <w:p>
      <w:pPr>
        <w:pStyle w:val="BookText"/>
        <w:rPr/>
      </w:pPr>
      <w:r>
        <w:rPr>
          <w:rFonts w:ascii="IRNazanin" w:hAnsi="IRNazanin" w:eastAsia="IRNazanin"/>
          <w:color w:val="111111"/>
          <w:sz w:val="28"/>
          <w:sz w:val="28"/>
          <w:szCs w:val="28"/>
          <w:rtl w:val="true"/>
          <w:lang w:bidi="fa-IR"/>
        </w:rPr>
        <w:t>از نظر عقلی،کسی صلاحیت تصدی مقام حکومت را دارد که نسبت به قانون اطلاع کافی داشته باشد؛مصالح جامعه را به خوبی تشخیص دهد و از لحاظ اخلاقی برتر از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شرط که دوتای نخستین آن،جنبه شناختی دارد،و سومی جنبه اخلاقی،روحی و معنوی،در همه متصدیان امر حکومت بر حسب مراتبشان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شرایط،اذن خداوند نیز لازم است</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کسانی اجازه تصدی حکومت را می‌دهد که شرایط نام‌برده را به بهترین شکل دارا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فرهنگ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واقعیت،اضافه بر تعبد،از لحاظ عقلی نیز قابل اثبات است</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روایات نیز در مقام اعمال تعبد نیست؛بلکه حکم عقلی را تأیید می‌کند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بدین ترتیب،در عصر غیبت،فقیه دارای شرایط حق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 فقها زاییده نصب آنان از سوی معصومان است که آنان نیز منصوب خاص از جانب خدای متعال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 با همان معیاری که حکومت رسول خدا صلّی الله علیه و آله و امامان معصوم علیهم السلام مشروعیت دارد،حکومت ولایت فقیه در زمان غیبت نیز مشروعیت خواهد داشت؛یعنی مشروعیت هیچ‌گاه مشروط به خواست مردم نیست؛بلکه امری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نصب امامان معصوم با نصب فقها در این است که معصومین علیهم السلام به صورت معین نصب شده‌اند؛ولی نصب فقها عام بوده و در هر زمان،برخی از آنها مأذون در حکومت هستند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نقش مردم در تحقق و عینیت یافتن حکومت فقیه است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خلاصه،در نظام اسلامی،کشور متعلق به مردم است و اصل،رضایت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اسلامی،نظام تحکم و تحمیل فکر و اندیشه بر مردم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رویکرد اسلامی،نقش مردم در ساختار حکومت،از نظر مشروعیت این است که مردم پس از بررسی و شایستگی فرد یا افرادی برای تصدی امور حکومت،به او رأی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مردم به منزله پیشنهاد به رهبری جامعه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پیمانی است که مردم با حاکم اسلامی می‌بندند که اگر ایشان فرد برگزیده مردم را برای ریاست جمهوری نصب کرد،از او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است که در</w:t>
      </w:r>
      <w:bookmarkStart w:id="1037" w:name="pg5832_37901"/>
    </w:p>
    <w:p>
      <w:pPr>
        <w:pStyle w:val="BookText"/>
        <w:rPr/>
      </w:pPr>
      <w:bookmarkEnd w:id="1037"/>
      <w:r>
        <w:rPr>
          <w:rFonts w:ascii="IRNazanin" w:hAnsi="IRNazanin" w:eastAsia="IRNazanin"/>
          <w:color w:val="111111"/>
          <w:sz w:val="28"/>
          <w:sz w:val="28"/>
          <w:szCs w:val="28"/>
          <w:rtl w:val="true"/>
          <w:lang w:bidi="fa-IR"/>
        </w:rPr>
        <w:t>زمان حضرت امام رحمه الله وقتی اکثریت مردم کسی را به عنوان رئیس جمهور برمی‌گزیدند،می‌فرمودند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ایشان را که مورد تأیید مردم است،به ریاست‌جمهوری نصب می‌کنم؛ </w:t>
      </w:r>
      <w:r>
        <w:rPr>
          <w:rStyle w:val="FootnoteAnchor"/>
          <w:rtl w:val="true"/>
        </w:rPr>
        <w:footnoteReference w:id="646"/>
      </w:r>
      <w:r>
        <w:rPr>
          <w:rFonts w:ascii="IRNazanin" w:hAnsi="IRNazanin" w:eastAsia="IRNazanin"/>
          <w:color w:val="111111"/>
          <w:sz w:val="28"/>
          <w:sz w:val="28"/>
          <w:szCs w:val="28"/>
          <w:rtl w:val="true"/>
          <w:lang w:bidi="fa-IR"/>
        </w:rPr>
        <w:t>یعنی رأی مردم به منزله یک پیشنهاد است که من آن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حکومت اسلامی است و با مردم‌سالاری به معنای مشارکت مردم در تعیین متصدیان امر حکومت،هیچ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دموکراسی،یعنی مردم در انتخاب افرادی که صلاحیت قانون‌گذاری و اجرای قانون را دارند،مشارکت جدی داشته باشند و با این مشارکت،همکاری و همدلی خود را با دولت اسلامی اثبات کنند و خودشان را سهیم و شریک در امور کشور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شکل از دموکراسی در اسلام پذیرفته شده است</w:t>
      </w:r>
      <w:r>
        <w:rPr>
          <w:rFonts w:eastAsia="IRNazanin" w:cs="IRNazanin"/>
          <w:color w:val="111111"/>
          <w:sz w:val="28"/>
          <w:szCs w:val="28"/>
          <w:rtl w:val="true"/>
          <w:lang w:bidi="fa-IR"/>
        </w:rPr>
        <w:t xml:space="preserve">. </w:t>
      </w:r>
      <w:r>
        <w:rPr>
          <w:rStyle w:val="FootnoteAnchor"/>
          <w:rtl w:val="true"/>
        </w:rPr>
        <w:footnoteReference w:id="647"/>
      </w:r>
    </w:p>
    <w:p>
      <w:pPr>
        <w:pStyle w:val="Heading3"/>
        <w:numPr>
          <w:ilvl w:val="2"/>
          <w:numId w:val="1"/>
        </w:numPr>
        <w:rPr/>
      </w:pPr>
      <w:bookmarkStart w:id="1038" w:name="__RefHeading___Toc4686234_581953129"/>
      <w:bookmarkStart w:id="1039" w:name="_Toc395"/>
      <w:bookmarkEnd w:id="1038"/>
      <w:r>
        <w:rPr>
          <w:rtl w:val="true"/>
        </w:rPr>
        <w:t>حق مشارکت سیاسی در اعلامیه حقوق بشر اسلامی</w:t>
      </w:r>
      <w:bookmarkEnd w:id="103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امانتی است که استبداد یا سوء استفاده از آن شدیداً ممنوع است؛زیرا حقوق اساسی از این راه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در اداره امور عمومی کشور خود به طور مستقیم یا غیر مستقیم شرکت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می‌تواند پست‌های عمومی را بر طبق احکام شریعت برعهده گیرد</w:t>
      </w:r>
      <w:r>
        <w:rPr>
          <w:rFonts w:eastAsia="IRNazanin" w:cs="IRNazanin"/>
          <w:color w:val="111111"/>
          <w:sz w:val="28"/>
          <w:szCs w:val="28"/>
          <w:rtl w:val="true"/>
          <w:lang w:bidi="fa-IR"/>
        </w:rPr>
        <w:t>.</w:t>
      </w:r>
    </w:p>
    <w:p>
      <w:pPr>
        <w:pStyle w:val="Heading3"/>
        <w:numPr>
          <w:ilvl w:val="2"/>
          <w:numId w:val="1"/>
        </w:numPr>
        <w:rPr/>
      </w:pPr>
      <w:bookmarkStart w:id="1040" w:name="__RefHeading___Toc4686236_581953129"/>
      <w:bookmarkStart w:id="1041" w:name="_Toc396"/>
      <w:bookmarkEnd w:id="1040"/>
      <w:r>
        <w:rPr>
          <w:rtl w:val="true"/>
        </w:rPr>
        <w:t>حق مشارکت سیاسی در اعلامیه جهانی حقوق بشر</w:t>
      </w:r>
      <w:bookmarkEnd w:id="10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در اداره امور عمومی کشور خود،به طور مستقیم،یا از طریق نمایندگانی که آزادانه انتخاب شده باشند،شرکت جوید</w:t>
      </w:r>
      <w:r>
        <w:rPr>
          <w:rFonts w:eastAsia="IRNazanin" w:cs="IRNazanin"/>
          <w:color w:val="111111"/>
          <w:sz w:val="28"/>
          <w:szCs w:val="28"/>
          <w:rtl w:val="true"/>
          <w:lang w:bidi="fa-IR"/>
        </w:rPr>
        <w:t>.</w:t>
      </w:r>
      <w:bookmarkStart w:id="1042" w:name="pg5832_37903"/>
    </w:p>
    <w:p>
      <w:pPr>
        <w:pStyle w:val="BookText"/>
        <w:rPr/>
      </w:pPr>
      <w:bookmarkEnd w:id="1042"/>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با تساوی شرایط،به مشاغل عمومی کشور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منشأ قدرت حکومت،اراده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 باید به وسیله انتخاباتی ابراز گردد که از روی صداقت و به طور ادواری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باید عمومی و با رعایت مساوات باشد و با رأی مخفی یا شیوه‌ای نظیر آن انجام گیرد که آزادی رأی را تأمین نماید</w:t>
      </w:r>
      <w:r>
        <w:rPr>
          <w:rFonts w:eastAsia="IRNazanin" w:cs="IRNazanin"/>
          <w:color w:val="111111"/>
          <w:sz w:val="28"/>
          <w:szCs w:val="28"/>
          <w:rtl w:val="true"/>
          <w:lang w:bidi="fa-IR"/>
        </w:rPr>
        <w:t xml:space="preserve">. </w:t>
      </w:r>
      <w:r>
        <w:rPr>
          <w:rStyle w:val="FootnoteAnchor"/>
          <w:rtl w:val="true"/>
        </w:rPr>
        <w:footnoteReference w:id="648"/>
      </w:r>
    </w:p>
    <w:p>
      <w:pPr>
        <w:pStyle w:val="Heading3"/>
        <w:numPr>
          <w:ilvl w:val="2"/>
          <w:numId w:val="1"/>
        </w:numPr>
        <w:rPr/>
      </w:pPr>
      <w:bookmarkStart w:id="1043" w:name="__RefHeading___Toc4686238_581953129"/>
      <w:bookmarkStart w:id="1044" w:name="_Toc397"/>
      <w:bookmarkEnd w:id="1043"/>
      <w:r>
        <w:rPr>
          <w:rtl w:val="true"/>
        </w:rPr>
        <w:t>تفاوت ها</w:t>
      </w:r>
      <w:bookmarkEnd w:id="1044"/>
    </w:p>
    <w:p>
      <w:pPr>
        <w:pStyle w:val="BookText"/>
        <w:rPr/>
      </w:pPr>
      <w:r>
        <w:rPr>
          <w:rFonts w:ascii="IRNazanin" w:hAnsi="IRNazanin" w:eastAsia="IRNazanin"/>
          <w:color w:val="111111"/>
          <w:sz w:val="28"/>
          <w:sz w:val="28"/>
          <w:szCs w:val="28"/>
          <w:rtl w:val="true"/>
          <w:lang w:bidi="fa-IR"/>
        </w:rPr>
        <w:t>اعلامیه حقوق بشر اسلامی و اعلامیه جهانی حقوق بشر،به‌رغم اشتراک در اصل شناسایی حق مشارکت سیاسی و نقش مردم در سرنوشت سیاسی و اجتماعی خویش،تفاوت‌هایی نیز دارند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حقوق بشر اسلامی،اساس و منشأ قدرت،اراده خداوند است؛اما در نگاه اعلامیه جهانی حقوق بشر،اراده و خواست مردم،پایه قدرت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دلیل،در نظام مردم‌سالاری دینی،مشروعیت رنگ الهی دارد؛اما در نظام مردم‌سالاری غربی،مشروعیت جنبه مردمی به خود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سیاسی اسلام،مشروعیت و مقبولیت از یکدیگر تفکیک می‌شود؛اما دموکراسی غربی معتقد به عینیت مقبولیت و مشروعیت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حکومت،امانت الهی است و استبداد دولتی و سوء استفاده از قدرت مذموم است؛اما اعلامیه جهانی حقوق بشر چنین تلقی از حکومت را برنمی‌تابد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اسلامی،تصدی قدرت را منوط به احکام شریعت می‌داند؛اما در اعلامیه جهانی حقوق بشر چنین قیدی اعتبار نشده است</w:t>
      </w:r>
      <w:r>
        <w:rPr>
          <w:rFonts w:eastAsia="IRNazanin" w:cs="IRNazanin"/>
          <w:color w:val="111111"/>
          <w:sz w:val="28"/>
          <w:szCs w:val="28"/>
          <w:rtl w:val="true"/>
          <w:lang w:bidi="fa-IR"/>
        </w:rPr>
        <w:t>.</w:t>
      </w:r>
      <w:bookmarkStart w:id="1045" w:name="pg5832_37905"/>
    </w:p>
    <w:p>
      <w:pPr>
        <w:pStyle w:val="Heading3"/>
        <w:numPr>
          <w:ilvl w:val="2"/>
          <w:numId w:val="1"/>
        </w:numPr>
        <w:rPr/>
      </w:pPr>
      <w:bookmarkStart w:id="1046" w:name="__RefHeading___Toc4686240_581953129"/>
      <w:bookmarkStart w:id="1047" w:name="_Toc398"/>
      <w:bookmarkEnd w:id="1045"/>
      <w:bookmarkEnd w:id="1046"/>
      <w:r>
        <w:rPr>
          <w:rtl w:val="true"/>
        </w:rPr>
        <w:t>خلاصه</w:t>
      </w:r>
      <w:bookmarkEnd w:id="1047"/>
    </w:p>
    <w:p>
      <w:pPr>
        <w:pStyle w:val="BookText"/>
        <w:rPr/>
      </w:pPr>
      <w:r>
        <w:rPr>
          <w:rFonts w:ascii="IRNazanin" w:hAnsi="IRNazanin" w:eastAsia="IRNazanin"/>
          <w:color w:val="111111"/>
          <w:sz w:val="28"/>
          <w:sz w:val="28"/>
          <w:szCs w:val="28"/>
          <w:rtl w:val="true"/>
          <w:lang w:bidi="fa-IR"/>
        </w:rPr>
        <w:t>حق مشارکت سیاسی،از ویژگی‌های نظام مردم‌سالاری است؛یعنی تحقق مردم‌سالاری واقعی منوط به تأمین کمی و کیفی حق مشارکت سیاسی همه افراد یک جامعه است؛چون استقرار نظم و امنیت و تأمین عدالت برای همه شهروندان یک جامعه،مستلزم مشارکت سیاسی و مسئولیت همگانی در زندگی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سیاسی و اجتماعی در هر جامعه سیاسی،نقطه عطف مشارکت مردم در امور عمومی آن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می‌دهد که مشارکت سیاسی همواره رو به افزایش است و با رشد فزاینده فکری مردم،کیفیت این مشارکت نیز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اسلام چون سعادت انسان‌ها به عنوان کمال مطلوب مطرح است،مردم داوطلبانه پذیرای حق و تکلیف بوده و در سرنوشت سیاسی خویش نقش‌آفرین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دینی،سازوکارهای مناسب و متعددی مانند انتخاب،بیعت و شورا برای مشارکت مردم در امور سیاسی و اجتماعی جامعه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 این امر اتفاق نظر دارند که هیچ‌کس حق حاکمیت بر دیگری را ندارد،مگر آن‌که از سوی خداوند مجاز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حکومت کسی مشروع است که از سوی خدا نصب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مصداق از این حکومت که در قرآن کریم آمده و مورد قبول شیعه و سنی است،حکومت رسول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براین،نقش مردم در مشروعیت حکومت پیامبر صفر،ولی در تحقق و استقرار آن صددرصد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مهم،تفکیک میان مشروعیت و مقبولیت یک نظام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اکرم صلّی الله علیه و آله موضوع تعیین حاکم جامعه اسلامی پیوسته دچار چالش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 بزرگ تشیع و تسنن موجب تداوم اختلاف نظر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از نهاد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خاستگاه قرآنی دارد،پیروی کردند و</w:t>
      </w:r>
    </w:p>
    <w:p>
      <w:pPr>
        <w:pStyle w:val="BookText"/>
        <w:rPr/>
      </w:pPr>
      <w:r>
        <w:rPr>
          <w:rFonts w:ascii="IRNazanin" w:hAnsi="IRNazanin" w:eastAsia="IRNazanin"/>
          <w:color w:val="111111"/>
          <w:sz w:val="28"/>
          <w:sz w:val="28"/>
          <w:szCs w:val="28"/>
          <w:rtl w:val="true"/>
          <w:lang w:bidi="fa-IR"/>
        </w:rPr>
        <w:t>معتقدند که امامت همانند رسالت،انتصابی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جانشینی پیامبر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حکومت اولوالامر همانند حکومت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ضمن حمایت از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پیامبر اکرم صلّی الله علیه و آله کسی را برای جانشینی خویش نصب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مشروعیت از دیدگاه آنان،اجماع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مستقیم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از جانب خلیفه پیشین یا گزینش اهل حل و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غیبت،فقیه واجد شرایط حق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شیعه،با همان معیاری که حکومت رسول خدا صلّی الله علیه و آله و امامان معصوم علیهم السلام مشروعیت دارد،حکومت ولایت فقیه در زمان غیبت نیز مشروعیت خواهد داشت؛یعنی مشروعیت هیچ‌گاه مشروط به خواست مردم نیست؛بلکه امری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نصب امامان معصوم با نصب فقها در این است که معصومین علیهم السلام به صورت معین نصب شده‌اند،ولی نصب فقها عام بوده،و در هر زمان برخی از آنها مأذون در حکومت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حکومت اسلامی است و هیچ منافاتی با مردم‌سالاری به معنای مشارکت مردم در تعیین متصدیان امر حکومت،ندارد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و تکامل این اندیشه که مردم نه تنها حق اداره امور خود و نظارت بر حکومت را دارند،بلکه از صلاحیت و توانایی لازم برای اعمال آن نیز برخوردارند،نشانگر اهتمام دین و تلاش‌های پیوسته فیلسوفان سیاسی در طول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حق مشارکت سیاسی همین بس که امروزه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دولت به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مشارکت مردم در اداره جامعه،در قوانین اساسی اغلب کشورها و اسناد بین‌المللی حقوق بشر،به‌ویژه در اعلامیه حقوق بشر اسلامی و اعلامیه جهانی حقوق بشر پذیرفته شده و بر رعایت آن تأکید می‌گردد</w:t>
      </w:r>
      <w:r>
        <w:rPr>
          <w:rFonts w:eastAsia="IRNazanin" w:cs="IRNazanin"/>
          <w:color w:val="111111"/>
          <w:sz w:val="28"/>
          <w:szCs w:val="28"/>
          <w:rtl w:val="true"/>
          <w:lang w:bidi="fa-IR"/>
        </w:rPr>
        <w:t>.</w:t>
      </w:r>
      <w:bookmarkStart w:id="1048" w:name="pg5832_37909"/>
    </w:p>
    <w:p>
      <w:pPr>
        <w:pStyle w:val="Heading3"/>
        <w:numPr>
          <w:ilvl w:val="2"/>
          <w:numId w:val="1"/>
        </w:numPr>
        <w:rPr/>
      </w:pPr>
      <w:bookmarkStart w:id="1049" w:name="__RefHeading___Toc4686242_581953129"/>
      <w:bookmarkStart w:id="1050" w:name="_Toc399"/>
      <w:bookmarkEnd w:id="1048"/>
      <w:bookmarkEnd w:id="1049"/>
      <w:r>
        <w:rPr>
          <w:rtl w:val="true"/>
        </w:rPr>
        <w:t>پرسش ها</w:t>
      </w:r>
      <w:bookmarkEnd w:id="10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حق مشارکت سیاسی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مشارکت سیاسی چه نقشی در تأمین نظم و امنیت اجتماعی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مشارکت سیاسی در نظام سیاسی اسلام از چه جایگاهی برخوردار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چه ساز و کارهایی را برای مشارکت سیاسی مردم پیش‌بینی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مردم در حکومت پیامبر را تبیین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حاکم اسلامی در دوران پس از رسالت،با چه شیوه‌ای انجام می‌گیرد؟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اسلامی چه تلقی از حق مشارکت سیاسی 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اعلامیه جهانی حقوق بشر به حق مشارکت سیاسی چگونه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چه نسبتی با مشروعیت دارد؟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اشتراک و افتراق دو اعلامیه در زمینه حق مشارکت سیاسی کدامند؟</w:t>
      </w:r>
      <w:bookmarkStart w:id="1051" w:name="pg5832_37911"/>
    </w:p>
    <w:p>
      <w:pPr>
        <w:pStyle w:val="Heading3"/>
        <w:numPr>
          <w:ilvl w:val="2"/>
          <w:numId w:val="1"/>
        </w:numPr>
        <w:rPr/>
      </w:pPr>
      <w:bookmarkStart w:id="1052" w:name="__RefHeading___Toc4686244_581953129"/>
      <w:bookmarkStart w:id="1053" w:name="_Toc400"/>
      <w:bookmarkEnd w:id="1051"/>
      <w:bookmarkEnd w:id="1052"/>
      <w:r>
        <w:rPr>
          <w:rtl w:val="true"/>
        </w:rPr>
        <w:t>منابع برای مطالعه</w:t>
      </w:r>
      <w:bookmarkEnd w:id="1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آراسته،حسین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حکومت اسلامی،قم،بوستان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مشروعیت در نظام سیاسی اسلام،تهران،کانون اندیشه جوان،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در قرآن و نهج‌البلاغه،نشر قدر،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حکومت اسلامی،قم،انتشارات توحید،</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سیاسی،تهران،سازمان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قاضی‌زاده،کاظم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حکومت در قرآن،تهران،پژوهشگاه فرهنگ و اندیشه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قدردان قراملکی،محمد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فقه و حدود آن،قم،بوستان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مزینانی،محمد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حکومت نبوی،قم،مؤسسه بوستان کتاب،</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مشروعیت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رأی و بیعت در اندیشه اسلامی،تهران،ذکر،</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میرعلی،محمدعلی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شورا در نظام مردم سالاری دینی،قم،مرکز انتشارات مؤسسه آموزشی و پژوهشی امام خمینی رحمه الله،</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1054" w:name="pg5832_37913"/>
    </w:p>
    <w:p>
      <w:pPr>
        <w:pStyle w:val="Heading2"/>
        <w:numPr>
          <w:ilvl w:val="1"/>
          <w:numId w:val="1"/>
        </w:numPr>
        <w:rPr/>
      </w:pPr>
      <w:bookmarkStart w:id="1055" w:name="__RefHeading___Toc4686246_581953129"/>
      <w:bookmarkStart w:id="1056" w:name="_Toc401"/>
      <w:bookmarkEnd w:id="1054"/>
      <w:bookmarkEnd w:id="1055"/>
      <w:r>
        <w:rPr>
          <w:rtl w:val="true"/>
        </w:rPr>
        <w:t>ضمائم</w:t>
      </w:r>
      <w:bookmarkEnd w:id="1056"/>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4686248_581953129"/>
      <w:bookmarkStart w:id="1058" w:name="_Toc402"/>
      <w:bookmarkEnd w:id="1057"/>
      <w:r>
        <w:rPr>
          <w:rtl w:val="true"/>
        </w:rPr>
        <w:t>اشاره</w:t>
      </w:r>
      <w:bookmarkStart w:id="1059" w:name="pg5832_37917"/>
      <w:bookmarkEnd w:id="1058"/>
    </w:p>
    <w:p>
      <w:pPr>
        <w:pStyle w:val="Heading3"/>
        <w:numPr>
          <w:ilvl w:val="2"/>
          <w:numId w:val="1"/>
        </w:numPr>
        <w:rPr/>
      </w:pPr>
      <w:bookmarkStart w:id="1060" w:name="__RefHeading___Toc4686250_581953129"/>
      <w:bookmarkStart w:id="1061" w:name="_Toc403"/>
      <w:bookmarkEnd w:id="1059"/>
      <w:bookmarkEnd w:id="1060"/>
      <w:r>
        <w:rPr/>
        <w:t>1</w:t>
      </w:r>
      <w:bookmarkEnd w:id="1061"/>
    </w:p>
    <w:p>
      <w:pPr>
        <w:pStyle w:val="Heading4"/>
        <w:numPr>
          <w:ilvl w:val="3"/>
          <w:numId w:val="1"/>
        </w:numPr>
        <w:rPr/>
      </w:pPr>
      <w:bookmarkStart w:id="1062" w:name="__RefHeading___Toc4686252_581953129"/>
      <w:bookmarkStart w:id="1063" w:name="_Toc404"/>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اعلامیه حقوق بشر اسلامی</w:t>
      </w:r>
    </w:p>
    <w:p>
      <w:pPr>
        <w:pStyle w:val="BookText"/>
        <w:rPr/>
      </w:pPr>
      <w:r>
        <w:rPr>
          <w:rStyle w:val="FootnoteAnchor"/>
          <w:rtl w:val="true"/>
        </w:rPr>
        <w:footnoteReference w:id="649"/>
      </w:r>
    </w:p>
    <w:p>
      <w:pPr>
        <w:pStyle w:val="Heading4"/>
        <w:numPr>
          <w:ilvl w:val="3"/>
          <w:numId w:val="1"/>
        </w:numPr>
        <w:rPr/>
      </w:pPr>
      <w:bookmarkStart w:id="1064" w:name="__RefHeading___Toc4686254_581953129"/>
      <w:bookmarkStart w:id="1065" w:name="_Toc405"/>
      <w:bookmarkEnd w:id="1064"/>
      <w:r>
        <w:rPr>
          <w:rtl w:val="true"/>
        </w:rPr>
        <w:t>مقدمه</w:t>
      </w:r>
      <w:bookmarkEnd w:id="1065"/>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xml:space="preserve">... .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دولت‌های عضو سازمان کنفرانس اسلامی؛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ایمان به الله پروردگار جهانیان و آفریدگار کائنات و بخشنده نعمت‌ها،خداوندی که انسان را به بهترین وجه آفریده و به او حیثیت داده و وی را خلیفه خود در زمین برگزید؛خداوندی که آبادانی و اصلاح زمین را بر عهده بشر گذارده و امانت تکالیف الهی را بر گردن او نهاده و آن‌چه در آسمان‌ها و زمین است،همه را تحت تصرف وی قرار داد و با تصدیق رسالت محمد صلّی الله علیه و آله که خداوند ایشان را به هدایت و آیین راستین فرستاده و او را رحمتی برای جهانیان،و آزادگری برای بردگان و شکننده‌ای برای طاغوت‌ها و مستکبران قرار داده</w:t>
      </w:r>
    </w:p>
    <w:p>
      <w:pPr>
        <w:pStyle w:val="BookText"/>
        <w:rPr/>
      </w:pPr>
      <w:r>
        <w:rPr>
          <w:rFonts w:ascii="IRNazanin" w:hAnsi="IRNazanin" w:eastAsia="IRNazanin"/>
          <w:color w:val="111111"/>
          <w:sz w:val="28"/>
          <w:sz w:val="28"/>
          <w:szCs w:val="28"/>
          <w:rtl w:val="true"/>
          <w:lang w:bidi="fa-IR"/>
        </w:rPr>
        <w:t>است؛پیامبری که برابری را میان همه بشریت اعلام نموده و هیچ اولویتی برای کسی بر دیگری جز در تقوا قائل نشده و فاصله‌ها و اکراه را از میان مردم برچید؛مردمی که خداوند آنان را ازروح واحد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در نظر گرفتن عقیده توحید ناب که ساختار اسلام بر پایه آن استوار شده است،عقیده‌ای که بشریت را فرا خواند تا جز خدا کسی را پرستش نکرده و شریکی برای او قائل نشوند و هیچ‌کس را به عنوان خدا به‌جای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نگیرند،عقیده‌ای که پایه راستین آزادی مسئولانه بشریت و حیثیت آنان را پی‌ریزی کرده و رهایی انسان از بردگی را اعلان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تحقق چیزهایی که در شریعت جاودان اسلامی آمده است،از جمله پاسداری از دین و جان و خرد و ناموس و مال و نسل،و دیگر امتیازات چون جامعیت و میانه‌روی در کلیه مواضع و احکام،این شریعت معنویات و مادیات را با هم درآمیخت و عقل و قلب را هماهنگ ساخت و میان حقوق و وظایف موازنه به‌وجود آورد و بین حرمت فرد و مصلحت عمومی تلفیقاتی به‌وجود آورد و معیارهای قسط را میان طرف‌های ذی‌ربط برقرار کرد تا این‌که نه طغیانی باشد و نه زیانی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تأکید بر نقش تمدنی و تاریخی امت اسلامی که خداوند آن را بهترین امت برگزید تا این امت یک تمدن جهانی همگون را به بشریت تقدیم نماید،تمدنی که می‌تواند دنیا را به آخرت ربط داده و علم و ایمان را به‌هم پیوند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ازاین‌رو،از چنین امتی امروزه انتظار می‌رود که به هدایت بشریت گمراه در امواج و مسلک‌هایی که در حال رقابت متضاد هستند اقدام نموده و راه حل‌هایی برای مشکلات مزمن تمدن مادی ارائه دهد</w:t>
      </w:r>
      <w:r>
        <w:rPr>
          <w:rFonts w:eastAsia="IRNazanin" w:cs="IRNazanin"/>
          <w:color w:val="111111"/>
          <w:sz w:val="28"/>
          <w:szCs w:val="28"/>
          <w:rtl w:val="true"/>
          <w:lang w:bidi="fa-IR"/>
        </w:rPr>
        <w:t>.</w:t>
      </w:r>
      <w:bookmarkStart w:id="1066" w:name="pg5832_37921"/>
    </w:p>
    <w:p>
      <w:pPr>
        <w:pStyle w:val="BookText"/>
        <w:rPr/>
      </w:pPr>
      <w:bookmarkEnd w:id="1066"/>
      <w:r>
        <w:rPr>
          <w:rFonts w:ascii="IRNazanin" w:hAnsi="IRNazanin" w:eastAsia="IRNazanin"/>
          <w:color w:val="111111"/>
          <w:sz w:val="28"/>
          <w:sz w:val="28"/>
          <w:szCs w:val="28"/>
          <w:rtl w:val="true"/>
          <w:lang w:bidi="fa-IR"/>
        </w:rPr>
        <w:t>و به جهت ایفای سهم خود در تلاش‌های بشری که مربوط به حقوق بشر است؛حقوقی که هدفش حمایت از بشر در مقابل بهره‌کشی و ظلم بوده و تأکید بر آزادی و حقوق او در حیات شرافتمندانه‌ای دارد که با شریعت اسلامی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اعتقاد به این‌که بشریتی که به بالاترین درجات علم مادی رسیده،پیوسته و در هر زمان نیازمند تکیه‌گاهی ایمانی برای پاسداری از تمدن خود و عامل حمایت کننده از حقوق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ایمان به این‌که حقوق اساسی و آزادی‌های عمومی در اسلام،جزئی از دین مسلمین است،پس هیچ‌کس به طور اصولی حق متوقف کردن کلی یا جزئی یا زیر پا نهادن یا چشم‌پوشی کردن از احکام الهی تکلیفی که خداوند از راه کتاب‌های خود نازل نموده و خاتم پیامبرانش را فرستاده و به‌وسیله او پایان و اختتامی برای رسالت آسمانی به‌عمل آورده است،ندارد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بنابراین،مراعات آنها عبادت است و کوتاهی از آنها یا تجاوز بر آنها منکر است و هر انسانی به طور منفرد،مسئول پاسداری و اجرای آن است و امت به‌گونه‌ای هماهنگ در 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آن،مسئولیت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بنابراین،دولت‌های عضو سازمان کنفرانس اسلامی بر این اساس،مواد زیر را اعلام می‌نمایند</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1067" w:name="__RefHeading___Toc4686256_581953129"/>
      <w:bookmarkStart w:id="1068" w:name="_Toc406"/>
      <w:bookmarkEnd w:id="1067"/>
      <w:r>
        <w:rPr>
          <w:rtl w:val="true"/>
        </w:rPr>
        <w:t xml:space="preserve">ماده </w:t>
      </w:r>
      <w:r>
        <w:rPr/>
        <w:t>1</w:t>
      </w:r>
      <w:bookmarkEnd w:id="106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 طور کلی،یک خانواده می‌باشند که بندگی خداوند و فرزندی آدم،آنها را گرد آورده و همه مردم در اصل شرافت انسانی و تکلیف و مسئولیت</w:t>
      </w:r>
      <w:bookmarkStart w:id="1069" w:name="pg5832_37923"/>
    </w:p>
    <w:p>
      <w:pPr>
        <w:pStyle w:val="BookText"/>
        <w:rPr/>
      </w:pPr>
      <w:bookmarkEnd w:id="1069"/>
      <w:r>
        <w:rPr>
          <w:rFonts w:ascii="IRNazanin" w:hAnsi="IRNazanin" w:eastAsia="IRNazanin"/>
          <w:color w:val="111111"/>
          <w:sz w:val="28"/>
          <w:sz w:val="28"/>
          <w:szCs w:val="28"/>
          <w:rtl w:val="true"/>
          <w:lang w:bidi="fa-IR"/>
        </w:rPr>
        <w:t>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هرگونه تبعیضی از لحاظ نژاد،یا رنگ یا زبان یا جنس یا اعتقاد دینی یا وابستگی سیاسی یا وضع اجتماعی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عقیده صحیح،تنها تضمین برای رشد این شرافت از راه تکامل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مخلوقات به منزله عائله خداوندی هستند و محبوب‌ترین آنان نزد خدا سودمندترین آنان به هم نوع خود است و هیچ‌کس بر دیگری برتری ندارد،مگر در تقوا و کار نیکو</w:t>
      </w:r>
      <w:r>
        <w:rPr>
          <w:rFonts w:eastAsia="IRNazanin" w:cs="IRNazanin"/>
          <w:color w:val="111111"/>
          <w:sz w:val="28"/>
          <w:szCs w:val="28"/>
          <w:rtl w:val="true"/>
          <w:lang w:bidi="fa-IR"/>
        </w:rPr>
        <w:t>.</w:t>
      </w:r>
    </w:p>
    <w:p>
      <w:pPr>
        <w:pStyle w:val="Heading4"/>
        <w:numPr>
          <w:ilvl w:val="3"/>
          <w:numId w:val="1"/>
        </w:numPr>
        <w:rPr/>
      </w:pPr>
      <w:bookmarkStart w:id="1070" w:name="__RefHeading___Toc4686258_581953129"/>
      <w:bookmarkStart w:id="1071" w:name="_Toc407"/>
      <w:bookmarkEnd w:id="1070"/>
      <w:r>
        <w:rPr>
          <w:rtl w:val="true"/>
        </w:rPr>
        <w:t xml:space="preserve">ماده </w:t>
      </w:r>
      <w:r>
        <w:rPr/>
        <w:t>2</w:t>
      </w:r>
      <w:bookmarkEnd w:id="10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موهبتی است الهی و حقی است که برای هر انسانی تضمین شده است و بر همه افراد و جوامع و حکومت‌ها واجب است که از این حق حمایت نموده و در مقابل هر تجاوزی علیه آن،ایستادگی کنند و کشتن هیچ کس بدون مجوز شرعی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وسیله‌ای که منجر به از بین بردن سرچشمه بشریت به طور کلی یا جزئی گردد،ممنوع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پاسداری از ادامه زندگی بشریت تا هر جایی که خداوند مشیت نماید،وظیفه شرعی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جنازه انسان باید حفظ شود و بی‌احترامی به آن جایز نیست؛چنان‌که لمس کردن آن جایز نیست مگر با مجوز شرعی،و دولت موظف است از این امر حمایت نماید</w:t>
      </w:r>
      <w:r>
        <w:rPr>
          <w:rFonts w:eastAsia="IRNazanin" w:cs="IRNazanin"/>
          <w:color w:val="111111"/>
          <w:sz w:val="28"/>
          <w:szCs w:val="28"/>
          <w:rtl w:val="true"/>
          <w:lang w:bidi="fa-IR"/>
        </w:rPr>
        <w:t>.</w:t>
      </w:r>
    </w:p>
    <w:p>
      <w:pPr>
        <w:pStyle w:val="Heading4"/>
        <w:numPr>
          <w:ilvl w:val="3"/>
          <w:numId w:val="1"/>
        </w:numPr>
        <w:rPr/>
      </w:pPr>
      <w:bookmarkStart w:id="1072" w:name="__RefHeading___Toc4686260_581953129"/>
      <w:bookmarkStart w:id="1073" w:name="_Toc408"/>
      <w:bookmarkEnd w:id="1072"/>
      <w:r>
        <w:rPr>
          <w:rtl w:val="true"/>
        </w:rPr>
        <w:t xml:space="preserve">ماده </w:t>
      </w:r>
      <w:r>
        <w:rPr/>
        <w:t>3</w:t>
      </w:r>
      <w:bookmarkEnd w:id="107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به‌کارگیری زور یا کشمکش‌های مسلحانه،نباید آنانی را که در آن مشارکتی نداشته‌اند،همچون پیرمردان و زنان و کودکان،را کشت و هر مجروح و بیماری حق مداوا،و اسرا حق خوراک و پناهگاه و لباس دارند و مثله</w:t>
      </w:r>
      <w:bookmarkStart w:id="1074" w:name="pg5832_37925"/>
    </w:p>
    <w:p>
      <w:pPr>
        <w:pStyle w:val="BookText"/>
        <w:rPr/>
      </w:pPr>
      <w:bookmarkEnd w:id="1074"/>
      <w:r>
        <w:rPr>
          <w:rFonts w:ascii="IRNazanin" w:hAnsi="IRNazanin" w:eastAsia="IRNazanin"/>
          <w:color w:val="111111"/>
          <w:sz w:val="28"/>
          <w:sz w:val="28"/>
          <w:szCs w:val="28"/>
          <w:rtl w:val="true"/>
          <w:lang w:bidi="fa-IR"/>
        </w:rPr>
        <w:t>کردن مقتولین ممنوع است و باید اسرا را مبادله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خانواده‌هایی که اوضاع جنگ باعث جدایی آنان شده است،حق بازدید و ملاقات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درختان یا از بین بردن زراعت و دام‌ها یا تخریب ساختمان‌ها و مؤسسات کشور دشمن به وسیله بمباران یا موشک‌باران و غیره،جایز نمی‌باشد</w:t>
      </w:r>
      <w:r>
        <w:rPr>
          <w:rFonts w:eastAsia="IRNazanin" w:cs="IRNazanin"/>
          <w:color w:val="111111"/>
          <w:sz w:val="28"/>
          <w:szCs w:val="28"/>
          <w:rtl w:val="true"/>
          <w:lang w:bidi="fa-IR"/>
        </w:rPr>
        <w:t>.</w:t>
      </w:r>
    </w:p>
    <w:p>
      <w:pPr>
        <w:pStyle w:val="Heading4"/>
        <w:numPr>
          <w:ilvl w:val="3"/>
          <w:numId w:val="1"/>
        </w:numPr>
        <w:rPr/>
      </w:pPr>
      <w:bookmarkStart w:id="1075" w:name="__RefHeading___Toc4686262_581953129"/>
      <w:bookmarkStart w:id="1076" w:name="_Toc409"/>
      <w:bookmarkEnd w:id="1075"/>
      <w:r>
        <w:rPr>
          <w:rtl w:val="true"/>
        </w:rPr>
        <w:t xml:space="preserve">ماده </w:t>
      </w:r>
      <w:r>
        <w:rPr/>
        <w:t>4</w:t>
      </w:r>
      <w:bookmarkEnd w:id="1076"/>
    </w:p>
    <w:p>
      <w:pPr>
        <w:pStyle w:val="BookText"/>
        <w:rPr/>
      </w:pPr>
      <w:r>
        <w:rPr>
          <w:rFonts w:ascii="IRNazanin" w:hAnsi="IRNazanin" w:eastAsia="IRNazanin"/>
          <w:color w:val="111111"/>
          <w:sz w:val="28"/>
          <w:sz w:val="28"/>
          <w:szCs w:val="28"/>
          <w:rtl w:val="true"/>
          <w:lang w:bidi="fa-IR"/>
        </w:rPr>
        <w:t>هر انسانی،حرمتی دارد و می‌تواند از آوازه خود در زندگی یا پس از مرگ پاسداری نماید و دولت و جامعه موظف است که از پیکر و مدفن او حمایت کند</w:t>
      </w:r>
      <w:r>
        <w:rPr>
          <w:rFonts w:eastAsia="IRNazanin" w:cs="IRNazanin"/>
          <w:color w:val="111111"/>
          <w:sz w:val="28"/>
          <w:szCs w:val="28"/>
          <w:rtl w:val="true"/>
          <w:lang w:bidi="fa-IR"/>
        </w:rPr>
        <w:t>.</w:t>
      </w:r>
    </w:p>
    <w:p>
      <w:pPr>
        <w:pStyle w:val="Heading4"/>
        <w:numPr>
          <w:ilvl w:val="3"/>
          <w:numId w:val="1"/>
        </w:numPr>
        <w:rPr/>
      </w:pPr>
      <w:bookmarkStart w:id="1077" w:name="__RefHeading___Toc4686264_581953129"/>
      <w:bookmarkStart w:id="1078" w:name="_Toc410"/>
      <w:bookmarkEnd w:id="1077"/>
      <w:r>
        <w:rPr>
          <w:rtl w:val="true"/>
        </w:rPr>
        <w:t xml:space="preserve">ماده </w:t>
      </w:r>
      <w:r>
        <w:rPr/>
        <w:t>5</w:t>
      </w:r>
      <w:bookmarkEnd w:id="10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خانواده،پایه ساختار جامعه است و زناشویی،اساس ایجاد آن می‌باشد،بنابراین مردان و زنان حق ازدواج دارند و هیچ قید و بندی که برپایه نژاد یا رنگ یا قومیت باشد،نمی‌تواند از این حق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دولت موظفند موانع را از فرا راه ازدواج برداشته و راه‌های آن‌را آسان کرده و از خانواده حمایت کنند</w:t>
      </w:r>
      <w:r>
        <w:rPr>
          <w:rFonts w:eastAsia="IRNazanin" w:cs="IRNazanin"/>
          <w:color w:val="111111"/>
          <w:sz w:val="28"/>
          <w:szCs w:val="28"/>
          <w:rtl w:val="true"/>
          <w:lang w:bidi="fa-IR"/>
        </w:rPr>
        <w:t>.</w:t>
      </w:r>
    </w:p>
    <w:p>
      <w:pPr>
        <w:pStyle w:val="Heading4"/>
        <w:numPr>
          <w:ilvl w:val="3"/>
          <w:numId w:val="1"/>
        </w:numPr>
        <w:rPr/>
      </w:pPr>
      <w:bookmarkStart w:id="1079" w:name="__RefHeading___Toc4686266_581953129"/>
      <w:bookmarkStart w:id="1080" w:name="_Toc411"/>
      <w:bookmarkEnd w:id="1079"/>
      <w:r>
        <w:rPr>
          <w:rtl w:val="true"/>
        </w:rPr>
        <w:t xml:space="preserve">ماده </w:t>
      </w:r>
      <w:r>
        <w:rPr/>
        <w:t>6</w:t>
      </w:r>
      <w:bookmarkEnd w:id="10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حیثیت انسانی،زن با مرد برابر است و به همان اندازه که زن وظایفی دارد،از حقوق نیز برخوردار است و دارای شخصیت مدنی و ذمه مالی مستقل و حق حفظ نام و نسب خویش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نفقه خانواده و مسئولیت نگه‌داری آن،از وظایف مرد می‌باشد</w:t>
      </w:r>
      <w:r>
        <w:rPr>
          <w:rFonts w:eastAsia="IRNazanin" w:cs="IRNazanin"/>
          <w:color w:val="111111"/>
          <w:sz w:val="28"/>
          <w:szCs w:val="28"/>
          <w:rtl w:val="true"/>
          <w:lang w:bidi="fa-IR"/>
        </w:rPr>
        <w:t>.</w:t>
      </w:r>
    </w:p>
    <w:p>
      <w:pPr>
        <w:pStyle w:val="Heading4"/>
        <w:numPr>
          <w:ilvl w:val="3"/>
          <w:numId w:val="1"/>
        </w:numPr>
        <w:rPr/>
      </w:pPr>
      <w:bookmarkStart w:id="1081" w:name="__RefHeading___Toc4686268_581953129"/>
      <w:bookmarkStart w:id="1082" w:name="_Toc412"/>
      <w:bookmarkEnd w:id="1081"/>
      <w:r>
        <w:rPr>
          <w:rtl w:val="true"/>
        </w:rPr>
        <w:t xml:space="preserve">ماده </w:t>
      </w:r>
      <w:r>
        <w:rPr/>
        <w:t>7</w:t>
      </w:r>
      <w:bookmarkEnd w:id="108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از زمان تولد،حقی بر گردن و الدین خویش و جامعه و دولت در محافظت دوران طفولیت و تربیت نمودن و تأمین مادی و بهداشتی و ادبی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باید از جنین و مادر نگه‌داری شده و مراقبت‌های ویژه از آنها صورت گیرد</w:t>
      </w:r>
      <w:r>
        <w:rPr>
          <w:rFonts w:eastAsia="IRNazanin" w:cs="IRNazanin"/>
          <w:color w:val="111111"/>
          <w:sz w:val="28"/>
          <w:szCs w:val="28"/>
          <w:rtl w:val="true"/>
          <w:lang w:bidi="fa-IR"/>
        </w:rPr>
        <w:t>.</w:t>
      </w:r>
      <w:bookmarkStart w:id="1083" w:name="pg5832_37927"/>
    </w:p>
    <w:p>
      <w:pPr>
        <w:pStyle w:val="BookText"/>
        <w:rPr/>
      </w:pPr>
      <w:bookmarkEnd w:id="108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کسانی که از نظر قانون شرع به منزله پدران هستند،حق انتخاب نوع تربیتی را که برای فرزندان خود می‌خواهند،با مراعات منافع و آینده آنان در پرتو ارزش‌های اخلاقی و احکام شرعی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احکام شرع،فرزندان نسبت به و الدین خود و اقوام نسبت به یکدیگر حقوقی بر عهده دارند</w:t>
      </w:r>
      <w:r>
        <w:rPr>
          <w:rFonts w:eastAsia="IRNazanin" w:cs="IRNazanin"/>
          <w:color w:val="111111"/>
          <w:sz w:val="28"/>
          <w:szCs w:val="28"/>
          <w:rtl w:val="true"/>
          <w:lang w:bidi="fa-IR"/>
        </w:rPr>
        <w:t>.</w:t>
      </w:r>
    </w:p>
    <w:p>
      <w:pPr>
        <w:pStyle w:val="Heading4"/>
        <w:numPr>
          <w:ilvl w:val="3"/>
          <w:numId w:val="1"/>
        </w:numPr>
        <w:rPr/>
      </w:pPr>
      <w:bookmarkStart w:id="1084" w:name="__RefHeading___Toc4686270_581953129"/>
      <w:bookmarkStart w:id="1085" w:name="_Toc413"/>
      <w:bookmarkEnd w:id="1084"/>
      <w:r>
        <w:rPr>
          <w:rtl w:val="true"/>
        </w:rPr>
        <w:t xml:space="preserve">ماده </w:t>
      </w:r>
      <w:r>
        <w:rPr/>
        <w:t>8</w:t>
      </w:r>
      <w:bookmarkEnd w:id="1085"/>
    </w:p>
    <w:p>
      <w:pPr>
        <w:pStyle w:val="BookText"/>
        <w:rPr/>
      </w:pPr>
      <w:r>
        <w:rPr>
          <w:rFonts w:ascii="IRNazanin" w:hAnsi="IRNazanin" w:eastAsia="IRNazanin"/>
          <w:color w:val="111111"/>
          <w:sz w:val="28"/>
          <w:sz w:val="28"/>
          <w:szCs w:val="28"/>
          <w:rtl w:val="true"/>
          <w:lang w:bidi="fa-IR"/>
        </w:rPr>
        <w:t>هر انسانی از لحاظ الزام و التزام از یک شخصیت شرعی برخوردار است و اگر این شخصیت از بین رفت یا مخدوش گردید،قیم جای او را می‌گیرد</w:t>
      </w:r>
      <w:r>
        <w:rPr>
          <w:rFonts w:eastAsia="IRNazanin" w:cs="IRNazanin"/>
          <w:color w:val="111111"/>
          <w:sz w:val="28"/>
          <w:szCs w:val="28"/>
          <w:rtl w:val="true"/>
          <w:lang w:bidi="fa-IR"/>
        </w:rPr>
        <w:t>.</w:t>
      </w:r>
    </w:p>
    <w:p>
      <w:pPr>
        <w:pStyle w:val="Heading4"/>
        <w:numPr>
          <w:ilvl w:val="3"/>
          <w:numId w:val="1"/>
        </w:numPr>
        <w:rPr/>
      </w:pPr>
      <w:bookmarkStart w:id="1086" w:name="__RefHeading___Toc4686272_581953129"/>
      <w:bookmarkStart w:id="1087" w:name="_Toc414"/>
      <w:bookmarkEnd w:id="1086"/>
      <w:r>
        <w:rPr>
          <w:rtl w:val="true"/>
        </w:rPr>
        <w:t xml:space="preserve">ماده </w:t>
      </w:r>
      <w:r>
        <w:rPr/>
        <w:t>9</w:t>
      </w:r>
      <w:bookmarkEnd w:id="10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علم،یک فریضه است و آموزش،یک امر واجب بر جامعه و دولت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دولت لازم است که راه‌ها و وسایل آن را فراهم کرده و متنوع بودن آن‌را به گونه‌ای که مصلحت جامعه را برآورد،تأمین نماید و به انسان فرصت دهد که نسبت به دین اسلام و حقایق هستی معرفت حاصل کند و آن‌را برای خیر بشریت به‌کار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انسانی است که مؤسسات تربیتی و توجیهی مختلف،از خانواده و مدرسه و دانشگاه گرفته تا دستگاه‌های تبلیغاتی و غیره که کوشش در جهت پرورش دینی و دنیوی انسان می‌نمایند،برای تربیت کامل و متوازن او تلاش کنند و شخصیتش را پرورش دهند؛به گونه‌ای که ایمانش به خدا و احترامش به حقوق و وظایف و حمایت از آن فراهم شود</w:t>
      </w:r>
      <w:r>
        <w:rPr>
          <w:rFonts w:eastAsia="IRNazanin" w:cs="IRNazanin"/>
          <w:color w:val="111111"/>
          <w:sz w:val="28"/>
          <w:szCs w:val="28"/>
          <w:rtl w:val="true"/>
          <w:lang w:bidi="fa-IR"/>
        </w:rPr>
        <w:t>.</w:t>
      </w:r>
    </w:p>
    <w:p>
      <w:pPr>
        <w:pStyle w:val="Heading4"/>
        <w:numPr>
          <w:ilvl w:val="3"/>
          <w:numId w:val="1"/>
        </w:numPr>
        <w:rPr/>
      </w:pPr>
      <w:bookmarkStart w:id="1088" w:name="__RefHeading___Toc4686274_581953129"/>
      <w:bookmarkStart w:id="1089" w:name="_Toc415"/>
      <w:bookmarkEnd w:id="1088"/>
      <w:r>
        <w:rPr>
          <w:rtl w:val="true"/>
        </w:rPr>
        <w:t xml:space="preserve">ماده </w:t>
      </w:r>
      <w:r>
        <w:rPr/>
        <w:t>10</w:t>
      </w:r>
      <w:bookmarkEnd w:id="108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فطرت است و به‌کار گرفتن هرگونه اکراه نسبت به انسان یا بهره‌برداری از فقر یا جهل انسان برای تغییر این دین به دینی دیگر یا به الحاد جایز نیست</w:t>
      </w:r>
      <w:r>
        <w:rPr>
          <w:rFonts w:eastAsia="IRNazanin" w:cs="IRNazanin"/>
          <w:color w:val="111111"/>
          <w:sz w:val="28"/>
          <w:szCs w:val="28"/>
          <w:rtl w:val="true"/>
          <w:lang w:bidi="fa-IR"/>
        </w:rPr>
        <w:t>.</w:t>
      </w:r>
      <w:bookmarkStart w:id="1090" w:name="pg5832_37930"/>
    </w:p>
    <w:p>
      <w:pPr>
        <w:pStyle w:val="Heading4"/>
        <w:numPr>
          <w:ilvl w:val="3"/>
          <w:numId w:val="1"/>
        </w:numPr>
        <w:rPr/>
      </w:pPr>
      <w:bookmarkStart w:id="1091" w:name="__RefHeading___Toc4686276_581953129"/>
      <w:bookmarkStart w:id="1092" w:name="_Toc416"/>
      <w:bookmarkEnd w:id="1090"/>
      <w:bookmarkEnd w:id="1091"/>
      <w:r>
        <w:rPr>
          <w:rtl w:val="true"/>
        </w:rPr>
        <w:t xml:space="preserve">ماده </w:t>
      </w:r>
      <w:r>
        <w:rPr/>
        <w:t>11</w:t>
      </w:r>
      <w:bookmarkEnd w:id="10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 متولد می‌شود و هیچ‌کس حق به بردگی کشیدن یا ذلیل و مقهور کردن یا بهره‌کشی و به بندگی گرفتن او را ندارد،مگر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 به انواع گوناگونش و به اعتبار این‌که بدترین نوع بردگی است،شدیداً تحریم می‌شود و ملت‌هایی که از آن رنج می‌کشند،حق دارند از آن رهایی یافته و سرنوشت خویش را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دول و ملل نیز موظفند از این گروه در مبارزه علیه نابودی هرگونه استعمار و اشغال،پشتیبانی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ملت‌ها نیز حق حفظ شخصیت مستقل و سلطه خود بر منابع و ثروت‌های طبیعی را دارند</w:t>
      </w:r>
      <w:r>
        <w:rPr>
          <w:rFonts w:eastAsia="IRNazanin" w:cs="IRNazanin"/>
          <w:color w:val="111111"/>
          <w:sz w:val="28"/>
          <w:szCs w:val="28"/>
          <w:rtl w:val="true"/>
          <w:lang w:bidi="fa-IR"/>
        </w:rPr>
        <w:t>.</w:t>
      </w:r>
    </w:p>
    <w:p>
      <w:pPr>
        <w:pStyle w:val="Heading4"/>
        <w:numPr>
          <w:ilvl w:val="3"/>
          <w:numId w:val="1"/>
        </w:numPr>
        <w:rPr/>
      </w:pPr>
      <w:bookmarkStart w:id="1093" w:name="__RefHeading___Toc4686278_581953129"/>
      <w:bookmarkStart w:id="1094" w:name="_Toc417"/>
      <w:bookmarkEnd w:id="1093"/>
      <w:r>
        <w:rPr>
          <w:rtl w:val="true"/>
        </w:rPr>
        <w:t xml:space="preserve">ماده </w:t>
      </w:r>
      <w:r>
        <w:rPr/>
        <w:t>12</w:t>
      </w:r>
      <w:bookmarkEnd w:id="1094"/>
    </w:p>
    <w:p>
      <w:pPr>
        <w:pStyle w:val="BookText"/>
        <w:rPr/>
      </w:pPr>
      <w:r>
        <w:rPr>
          <w:rFonts w:ascii="IRNazanin" w:hAnsi="IRNazanin" w:eastAsia="IRNazanin"/>
          <w:color w:val="111111"/>
          <w:sz w:val="28"/>
          <w:sz w:val="28"/>
          <w:szCs w:val="28"/>
          <w:rtl w:val="true"/>
          <w:lang w:bidi="fa-IR"/>
        </w:rPr>
        <w:t>هر انسانی بر طبق شریعت،حق انتقال و انتخاب اقامتگاه در داخل یا خارج کشورش را دارد و اگر زیر ظلم قرار بگیرد،می‌تواند به کشور دیگری پناهنده شود و بر کشور پناه دهنده واجب است که با او مدارا کند،تا این‌که پناهگاهی برایش فراهم شود؛با این شرط که علت پناهندگی،ارتکاب جرم طبق نظر شرع نباشد</w:t>
      </w:r>
      <w:r>
        <w:rPr>
          <w:rFonts w:eastAsia="IRNazanin" w:cs="IRNazanin"/>
          <w:color w:val="111111"/>
          <w:sz w:val="28"/>
          <w:szCs w:val="28"/>
          <w:rtl w:val="true"/>
          <w:lang w:bidi="fa-IR"/>
        </w:rPr>
        <w:t>.</w:t>
      </w:r>
    </w:p>
    <w:p>
      <w:pPr>
        <w:pStyle w:val="Heading4"/>
        <w:numPr>
          <w:ilvl w:val="3"/>
          <w:numId w:val="1"/>
        </w:numPr>
        <w:rPr/>
      </w:pPr>
      <w:bookmarkStart w:id="1095" w:name="__RefHeading___Toc4686280_581953129"/>
      <w:bookmarkStart w:id="1096" w:name="_Toc418"/>
      <w:bookmarkEnd w:id="1095"/>
      <w:r>
        <w:rPr>
          <w:rtl w:val="true"/>
        </w:rPr>
        <w:t xml:space="preserve">ماده </w:t>
      </w:r>
      <w:r>
        <w:rPr/>
        <w:t>13</w:t>
      </w:r>
      <w:bookmarkEnd w:id="1096"/>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حقی است که باید دولت و جامعه برای هرکس که قادر به انجام آن است،تضمین کند و هر انسانی،آزادی انتخاب کار شایسته را دارد؛به گونه‌ای که هم مصلحت خود و هم مصلحت جامعه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کارگری حق دارد از امنیت و سلامت و دیگر تأمین‌های اجتماعی برخوردار باشد و نباید او را به کاری که توانش را ندارد واداشت یا او را به کاری واداشت یا از او بهره‌کشی کرد یا به او زیان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کارگری بدون فرق میان مرد و زن،حق دارد که مزد عادلانه در مقابل کاری که ارائه می‌کند سریعاً دریافت نماید و نیز حق استفاده از مرخصی‌ها،پاداش‌ها و ترفیعات استحقاقی را دارد و در عین حال موظف است</w:t>
      </w:r>
      <w:bookmarkStart w:id="1097" w:name="pg5832_37932"/>
    </w:p>
    <w:p>
      <w:pPr>
        <w:pStyle w:val="BookText"/>
        <w:rPr/>
      </w:pPr>
      <w:bookmarkEnd w:id="1097"/>
      <w:r>
        <w:rPr>
          <w:rFonts w:ascii="IRNazanin" w:hAnsi="IRNazanin" w:eastAsia="IRNazanin"/>
          <w:color w:val="111111"/>
          <w:sz w:val="28"/>
          <w:sz w:val="28"/>
          <w:szCs w:val="28"/>
          <w:rtl w:val="true"/>
          <w:lang w:bidi="fa-IR"/>
        </w:rPr>
        <w:t>که در کار خود اخلاص و درست‌کاری داشته باشد،و اگر کارگران با کارفرمایان اختلاف پیدا کردند،دولت موظف است برای حل این اختلاف و از بین بردن ظلم و اعاده حق،بدون این‌که به نفع طرفی عدول کند،دخالت کند</w:t>
      </w:r>
      <w:r>
        <w:rPr>
          <w:rFonts w:eastAsia="IRNazanin" w:cs="IRNazanin"/>
          <w:color w:val="111111"/>
          <w:sz w:val="28"/>
          <w:szCs w:val="28"/>
          <w:rtl w:val="true"/>
          <w:lang w:bidi="fa-IR"/>
        </w:rPr>
        <w:t>.</w:t>
      </w:r>
    </w:p>
    <w:p>
      <w:pPr>
        <w:pStyle w:val="Heading4"/>
        <w:numPr>
          <w:ilvl w:val="3"/>
          <w:numId w:val="1"/>
        </w:numPr>
        <w:rPr/>
      </w:pPr>
      <w:bookmarkStart w:id="1098" w:name="__RefHeading___Toc4686282_581953129"/>
      <w:bookmarkStart w:id="1099" w:name="_Toc419"/>
      <w:bookmarkEnd w:id="1098"/>
      <w:r>
        <w:rPr>
          <w:rtl w:val="true"/>
        </w:rPr>
        <w:t xml:space="preserve">ماده </w:t>
      </w:r>
      <w:r>
        <w:rPr/>
        <w:t>14</w:t>
      </w:r>
      <w:bookmarkEnd w:id="1099"/>
    </w:p>
    <w:p>
      <w:pPr>
        <w:pStyle w:val="BookText"/>
        <w:rPr/>
      </w:pPr>
      <w:r>
        <w:rPr>
          <w:rFonts w:ascii="IRNazanin" w:hAnsi="IRNazanin" w:eastAsia="IRNazanin"/>
          <w:color w:val="111111"/>
          <w:sz w:val="28"/>
          <w:sz w:val="28"/>
          <w:szCs w:val="28"/>
          <w:rtl w:val="true"/>
          <w:lang w:bidi="fa-IR"/>
        </w:rPr>
        <w:t>انسان حق دارد کسب مشروع کند؛بدون احتکار و فریب یا زیان رساندن به خود یا دیگران؛و ربا شدیداً ممنوع می‌باشد</w:t>
      </w:r>
      <w:r>
        <w:rPr>
          <w:rFonts w:eastAsia="IRNazanin" w:cs="IRNazanin"/>
          <w:color w:val="111111"/>
          <w:sz w:val="28"/>
          <w:szCs w:val="28"/>
          <w:rtl w:val="true"/>
          <w:lang w:bidi="fa-IR"/>
        </w:rPr>
        <w:t>.</w:t>
      </w:r>
    </w:p>
    <w:p>
      <w:pPr>
        <w:pStyle w:val="Heading4"/>
        <w:numPr>
          <w:ilvl w:val="3"/>
          <w:numId w:val="1"/>
        </w:numPr>
        <w:rPr/>
      </w:pPr>
      <w:bookmarkStart w:id="1100" w:name="__RefHeading___Toc4686284_581953129"/>
      <w:bookmarkStart w:id="1101" w:name="_Toc420"/>
      <w:bookmarkEnd w:id="1100"/>
      <w:r>
        <w:rPr>
          <w:rtl w:val="true"/>
        </w:rPr>
        <w:t xml:space="preserve">ماده </w:t>
      </w:r>
      <w:r>
        <w:rPr/>
        <w:t>15</w:t>
      </w:r>
      <w:bookmarkEnd w:id="1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مالک شدن از راه‌های شرعی را دار و می‌تواند از حقوق مالکیت به‌گونه‌ای که به خود یا دیگران یا جامعه ضرر نرساند،برخوردار باشد و نمی‌توان مالکیت را از کسی سلب کرد؛مگر بنا بر ضرورت حفظ منافع عمومی و در مقابل پرداخت غرامت فوری و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 و ضبط آنها ممنوع است،مگر بر طبق شرع</w:t>
      </w:r>
      <w:r>
        <w:rPr>
          <w:rFonts w:eastAsia="IRNazanin" w:cs="IRNazanin"/>
          <w:color w:val="111111"/>
          <w:sz w:val="28"/>
          <w:szCs w:val="28"/>
          <w:rtl w:val="true"/>
          <w:lang w:bidi="fa-IR"/>
        </w:rPr>
        <w:t>.</w:t>
      </w:r>
    </w:p>
    <w:p>
      <w:pPr>
        <w:pStyle w:val="Heading4"/>
        <w:numPr>
          <w:ilvl w:val="3"/>
          <w:numId w:val="1"/>
        </w:numPr>
        <w:rPr/>
      </w:pPr>
      <w:bookmarkStart w:id="1102" w:name="__RefHeading___Toc4686286_581953129"/>
      <w:bookmarkStart w:id="1103" w:name="_Toc421"/>
      <w:bookmarkEnd w:id="1102"/>
      <w:r>
        <w:rPr>
          <w:rtl w:val="true"/>
        </w:rPr>
        <w:t xml:space="preserve">ماده </w:t>
      </w:r>
      <w:r>
        <w:rPr/>
        <w:t>16</w:t>
      </w:r>
      <w:bookmarkEnd w:id="1103"/>
    </w:p>
    <w:p>
      <w:pPr>
        <w:pStyle w:val="BookText"/>
        <w:rPr/>
      </w:pPr>
      <w:r>
        <w:rPr>
          <w:rFonts w:ascii="IRNazanin" w:hAnsi="IRNazanin" w:eastAsia="IRNazanin"/>
          <w:color w:val="111111"/>
          <w:sz w:val="28"/>
          <w:sz w:val="28"/>
          <w:szCs w:val="28"/>
          <w:rtl w:val="true"/>
          <w:lang w:bidi="fa-IR"/>
        </w:rPr>
        <w:t>هر انسانی حق دارد از ثمره دستاوردهای علمی،ادبی،هنری و تکنولوژیکی خود سود ببرد و حق دارد از منافع ادبی و مالی حاصله از آن حمایت کند؛مشروط بر این‌که آن دستاورد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 با احکام شریعت نباشد</w:t>
      </w:r>
      <w:r>
        <w:rPr>
          <w:rFonts w:eastAsia="IRNazanin" w:cs="IRNazanin"/>
          <w:color w:val="111111"/>
          <w:sz w:val="28"/>
          <w:szCs w:val="28"/>
          <w:rtl w:val="true"/>
          <w:lang w:bidi="fa-IR"/>
        </w:rPr>
        <w:t>.</w:t>
      </w:r>
    </w:p>
    <w:p>
      <w:pPr>
        <w:pStyle w:val="Heading4"/>
        <w:numPr>
          <w:ilvl w:val="3"/>
          <w:numId w:val="1"/>
        </w:numPr>
        <w:rPr/>
      </w:pPr>
      <w:bookmarkStart w:id="1104" w:name="__RefHeading___Toc4686288_581953129"/>
      <w:bookmarkStart w:id="1105" w:name="_Toc422"/>
      <w:bookmarkEnd w:id="1104"/>
      <w:r>
        <w:rPr>
          <w:rtl w:val="true"/>
        </w:rPr>
        <w:t xml:space="preserve">ماده </w:t>
      </w:r>
      <w:r>
        <w:rPr/>
        <w:t>17</w:t>
      </w:r>
      <w:bookmarkEnd w:id="11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در یک محیط پاک از مفاسد و بیماری‌های اخلاقی به گونه‌ای که بتواند در آن خود را از لحاظ معنوی بسازد،زندگی کند و جامعه و دولت موظفند این شرایط را برای او فراهم کنند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جامعه موظفند که برای هر انسانی تأمین بهداشتی و اجتماعی را از طریق ایجاد مراکز عمومی مورد نیاز بر حسب امکانات موجود فراهم نمایند</w:t>
      </w:r>
      <w:r>
        <w:rPr>
          <w:rFonts w:eastAsia="IRNazanin" w:cs="IRNazanin"/>
          <w:color w:val="111111"/>
          <w:sz w:val="28"/>
          <w:szCs w:val="28"/>
          <w:rtl w:val="true"/>
          <w:lang w:bidi="fa-IR"/>
        </w:rPr>
        <w:t>.</w:t>
      </w:r>
      <w:bookmarkStart w:id="1106" w:name="pg5832_37934"/>
    </w:p>
    <w:p>
      <w:pPr>
        <w:pStyle w:val="BookText"/>
        <w:rPr/>
      </w:pPr>
      <w:bookmarkEnd w:id="110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مکلف است حق هر انسانی را در داشتن زندگی شرافتمندانه‌ای که بتواند از طریق آن،نیازهای خود و خانواده‌اش را برآورده سازد و شامل خوراک،پوشاک،مسکن،آموزش،درمان و سایر نیازهای اساسی می‌شود تضمین نماید</w:t>
      </w:r>
      <w:r>
        <w:rPr>
          <w:rFonts w:eastAsia="IRNazanin" w:cs="IRNazanin"/>
          <w:color w:val="111111"/>
          <w:sz w:val="28"/>
          <w:szCs w:val="28"/>
          <w:rtl w:val="true"/>
          <w:lang w:bidi="fa-IR"/>
        </w:rPr>
        <w:t>.</w:t>
      </w:r>
    </w:p>
    <w:p>
      <w:pPr>
        <w:pStyle w:val="Heading4"/>
        <w:numPr>
          <w:ilvl w:val="3"/>
          <w:numId w:val="1"/>
        </w:numPr>
        <w:rPr/>
      </w:pPr>
      <w:bookmarkStart w:id="1107" w:name="__RefHeading___Toc4686290_581953129"/>
      <w:bookmarkStart w:id="1108" w:name="_Toc423"/>
      <w:bookmarkEnd w:id="1107"/>
      <w:r>
        <w:rPr>
          <w:rtl w:val="true"/>
        </w:rPr>
        <w:t xml:space="preserve">ماده </w:t>
      </w:r>
      <w:r>
        <w:rPr/>
        <w:t>18</w:t>
      </w:r>
      <w:bookmarkEnd w:id="1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نسبت به جان،دین،خانواده،ناموس و مال خویش،در آسودگی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که در امور زندگی خصوصی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مسکن،خانواده،مال و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یا نظارت بر او با مخدوش کردن حیثیت او جایز نیست و باید از او در مقابل هرگونه دخالت زورگویانه در این شئون حمایت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در هر حالی حرمت دارد و نباید بدون اجازه ساکنان آن یا به صورت غیر مشروع وارد آن شد و نباید آن‌را خراب یا مصادره کرد یا ساکنانش را آواره نمود</w:t>
      </w:r>
      <w:r>
        <w:rPr>
          <w:rFonts w:eastAsia="IRNazanin" w:cs="IRNazanin"/>
          <w:color w:val="111111"/>
          <w:sz w:val="28"/>
          <w:szCs w:val="28"/>
          <w:rtl w:val="true"/>
          <w:lang w:bidi="fa-IR"/>
        </w:rPr>
        <w:t>.</w:t>
      </w:r>
    </w:p>
    <w:p>
      <w:pPr>
        <w:pStyle w:val="Heading4"/>
        <w:numPr>
          <w:ilvl w:val="3"/>
          <w:numId w:val="1"/>
        </w:numPr>
        <w:rPr/>
      </w:pPr>
      <w:bookmarkStart w:id="1109" w:name="__RefHeading___Toc4686292_581953129"/>
      <w:bookmarkStart w:id="1110" w:name="_Toc424"/>
      <w:bookmarkEnd w:id="1109"/>
      <w:r>
        <w:rPr>
          <w:rtl w:val="true"/>
        </w:rPr>
        <w:t xml:space="preserve">ماده </w:t>
      </w:r>
      <w:r>
        <w:rPr/>
        <w:t>19</w:t>
      </w:r>
      <w:bookmarkEnd w:id="11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برابر شرع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امر حاکم و محکوم نیز باهم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و پناه بردن به دادگاه،حقی است که برای همه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مسئولیت،در اصل شخصی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شخصی بودن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جرمی یا مجازاتی نیست،مگر به موجب احکام شریعت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متهم،بی‌گناه است تا این‌که محکومیتش از راه محاکمه عادلانه‌ای که همه تضمین‌ها برای دفاع از او فراهم باشد،ثابت گردد</w:t>
      </w:r>
      <w:r>
        <w:rPr>
          <w:rFonts w:eastAsia="IRNazanin" w:cs="IRNazanin"/>
          <w:color w:val="111111"/>
          <w:sz w:val="28"/>
          <w:szCs w:val="28"/>
          <w:rtl w:val="true"/>
          <w:lang w:bidi="fa-IR"/>
        </w:rPr>
        <w:t>.</w:t>
      </w:r>
      <w:bookmarkStart w:id="1111" w:name="pg5832_37936"/>
    </w:p>
    <w:p>
      <w:pPr>
        <w:pStyle w:val="Heading4"/>
        <w:numPr>
          <w:ilvl w:val="3"/>
          <w:numId w:val="1"/>
        </w:numPr>
        <w:rPr/>
      </w:pPr>
      <w:bookmarkStart w:id="1112" w:name="__RefHeading___Toc4686294_581953129"/>
      <w:bookmarkStart w:id="1113" w:name="_Toc425"/>
      <w:bookmarkEnd w:id="1111"/>
      <w:bookmarkEnd w:id="1112"/>
      <w:r>
        <w:rPr>
          <w:rtl w:val="true"/>
        </w:rPr>
        <w:t xml:space="preserve">ماده </w:t>
      </w:r>
      <w:r>
        <w:rPr/>
        <w:t>20</w:t>
      </w:r>
      <w:bookmarkEnd w:id="1113"/>
    </w:p>
    <w:p>
      <w:pPr>
        <w:pStyle w:val="BookText"/>
        <w:rPr/>
      </w:pPr>
      <w:r>
        <w:rPr>
          <w:rFonts w:ascii="IRNazanin" w:hAnsi="IRNazanin" w:eastAsia="IRNazanin"/>
          <w:color w:val="111111"/>
          <w:sz w:val="28"/>
          <w:sz w:val="28"/>
          <w:szCs w:val="28"/>
          <w:rtl w:val="true"/>
          <w:lang w:bidi="fa-IR"/>
        </w:rPr>
        <w:t>دستگیری یا محدود ساختن آزادی یا تبعید یا مجازات هر انسانی جایز نیست،مگر به مقتضای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او را شکنجه بدنی یا روحی کرد یا با او به گونه‌ای حقارت‌آمیز،خشن،یا منافی حیثیت انسانی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اجبار هر فردی برای آزمایش‌های پزشکی یا علمی جایز نیست،مگر با رضایت وی و مشروط بر این‌که سلامتی و زندگی او به خطر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تدوین قوانین استثنایی که به قوه اجرائیه چنین اجازه‌ای را بدهد نیز جایز نمی‌باشد</w:t>
      </w:r>
      <w:r>
        <w:rPr>
          <w:rFonts w:eastAsia="IRNazanin" w:cs="IRNazanin"/>
          <w:color w:val="111111"/>
          <w:sz w:val="28"/>
          <w:szCs w:val="28"/>
          <w:rtl w:val="true"/>
          <w:lang w:bidi="fa-IR"/>
        </w:rPr>
        <w:t>.</w:t>
      </w:r>
    </w:p>
    <w:p>
      <w:pPr>
        <w:pStyle w:val="Heading4"/>
        <w:numPr>
          <w:ilvl w:val="3"/>
          <w:numId w:val="1"/>
        </w:numPr>
        <w:rPr/>
      </w:pPr>
      <w:bookmarkStart w:id="1114" w:name="__RefHeading___Toc4686296_581953129"/>
      <w:bookmarkStart w:id="1115" w:name="_Toc426"/>
      <w:bookmarkEnd w:id="1114"/>
      <w:r>
        <w:rPr>
          <w:rtl w:val="true"/>
        </w:rPr>
        <w:t xml:space="preserve">ماده </w:t>
      </w:r>
      <w:r>
        <w:rPr/>
        <w:t>21</w:t>
      </w:r>
      <w:bookmarkEnd w:id="1115"/>
    </w:p>
    <w:p>
      <w:pPr>
        <w:pStyle w:val="BookText"/>
        <w:rPr/>
      </w:pPr>
      <w:r>
        <w:rPr>
          <w:rFonts w:ascii="IRNazanin" w:hAnsi="IRNazanin" w:eastAsia="IRNazanin"/>
          <w:color w:val="111111"/>
          <w:sz w:val="28"/>
          <w:sz w:val="28"/>
          <w:szCs w:val="28"/>
          <w:rtl w:val="true"/>
          <w:lang w:bidi="fa-IR"/>
        </w:rPr>
        <w:t>گروگان‌گیری به هر شکلی و برای هر هدفی،ممنوع است</w:t>
      </w:r>
      <w:r>
        <w:rPr>
          <w:rFonts w:eastAsia="IRNazanin" w:cs="IRNazanin"/>
          <w:color w:val="111111"/>
          <w:sz w:val="28"/>
          <w:szCs w:val="28"/>
          <w:rtl w:val="true"/>
          <w:lang w:bidi="fa-IR"/>
        </w:rPr>
        <w:t>.</w:t>
      </w:r>
    </w:p>
    <w:p>
      <w:pPr>
        <w:pStyle w:val="Heading4"/>
        <w:numPr>
          <w:ilvl w:val="3"/>
          <w:numId w:val="1"/>
        </w:numPr>
        <w:rPr/>
      </w:pPr>
      <w:bookmarkStart w:id="1116" w:name="__RefHeading___Toc4686298_581953129"/>
      <w:bookmarkStart w:id="1117" w:name="_Toc427"/>
      <w:bookmarkEnd w:id="1116"/>
      <w:r>
        <w:rPr>
          <w:rtl w:val="true"/>
        </w:rPr>
        <w:t xml:space="preserve">ماده </w:t>
      </w:r>
      <w:r>
        <w:rPr/>
        <w:t>22</w:t>
      </w:r>
      <w:bookmarkEnd w:id="1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نظر خود را به هر شکلی که مغایر با اصول شرعی نباشد،آزادانه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بر طبق ضوابط شریعت اسلامی،امر به معروف و نهی از منکر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یک ضرورت حیاتی برای جامعه است و سوء استفاده از آن و حمله به مقدسات و کرامت انبیاء یا به‌کارگیری هر چیزی که منجر به ایجاد اختلال در ارزش‌ها و باورها یا موجب پراکندگی جامعه شود،ممنوع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احساسات قومی،مذهبی یا هر رفتاری که منجر به برانگیختن هر نوع حس تبعیض نژادی گردد،جایز نیست</w:t>
      </w:r>
      <w:r>
        <w:rPr>
          <w:rFonts w:eastAsia="IRNazanin" w:cs="IRNazanin"/>
          <w:color w:val="111111"/>
          <w:sz w:val="28"/>
          <w:szCs w:val="28"/>
          <w:rtl w:val="true"/>
          <w:lang w:bidi="fa-IR"/>
        </w:rPr>
        <w:t>.</w:t>
      </w:r>
    </w:p>
    <w:p>
      <w:pPr>
        <w:pStyle w:val="Heading4"/>
        <w:numPr>
          <w:ilvl w:val="3"/>
          <w:numId w:val="1"/>
        </w:numPr>
        <w:rPr/>
      </w:pPr>
      <w:bookmarkStart w:id="1118" w:name="__RefHeading___Toc4686300_581953129"/>
      <w:bookmarkStart w:id="1119" w:name="_Toc428"/>
      <w:bookmarkEnd w:id="1118"/>
      <w:r>
        <w:rPr>
          <w:rtl w:val="true"/>
        </w:rPr>
        <w:t xml:space="preserve">ماده </w:t>
      </w:r>
      <w:r>
        <w:rPr/>
        <w:t>23</w:t>
      </w:r>
      <w:bookmarkEnd w:id="111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ولایت،امانتی است که استبداد یا سوءاستفاده از آن شدیداً ممنوع می‌باشد؛زیرا حقوق اساسی از این راه تضمین می‌شود</w:t>
      </w:r>
      <w:r>
        <w:rPr>
          <w:rFonts w:eastAsia="IRNazanin" w:cs="IRNazanin"/>
          <w:color w:val="111111"/>
          <w:sz w:val="28"/>
          <w:szCs w:val="28"/>
          <w:rtl w:val="true"/>
          <w:lang w:bidi="fa-IR"/>
        </w:rPr>
        <w:t>.</w:t>
      </w:r>
      <w:bookmarkStart w:id="1120" w:name="pg5832_37938"/>
    </w:p>
    <w:p>
      <w:pPr>
        <w:pStyle w:val="BookText"/>
        <w:rPr/>
      </w:pPr>
      <w:bookmarkEnd w:id="11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حق دارد در اداره امور عمومی کشور خود به طور مستقیم یا غیر مستقیم شرکت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می‌تواند پست‌های عمومی را بر طبق احکام شریعت متصدی شود</w:t>
      </w:r>
      <w:r>
        <w:rPr>
          <w:rFonts w:eastAsia="IRNazanin" w:cs="IRNazanin"/>
          <w:color w:val="111111"/>
          <w:sz w:val="28"/>
          <w:szCs w:val="28"/>
          <w:rtl w:val="true"/>
          <w:lang w:bidi="fa-IR"/>
        </w:rPr>
        <w:t>.</w:t>
      </w:r>
    </w:p>
    <w:p>
      <w:pPr>
        <w:pStyle w:val="Heading4"/>
        <w:numPr>
          <w:ilvl w:val="3"/>
          <w:numId w:val="1"/>
        </w:numPr>
        <w:rPr/>
      </w:pPr>
      <w:bookmarkStart w:id="1121" w:name="__RefHeading___Toc4686302_581953129"/>
      <w:bookmarkStart w:id="1122" w:name="_Toc429"/>
      <w:bookmarkEnd w:id="1121"/>
      <w:r>
        <w:rPr>
          <w:rtl w:val="true"/>
        </w:rPr>
        <w:t xml:space="preserve">ماده </w:t>
      </w:r>
      <w:r>
        <w:rPr/>
        <w:t>24</w:t>
      </w:r>
      <w:bookmarkEnd w:id="1122"/>
    </w:p>
    <w:p>
      <w:pPr>
        <w:pStyle w:val="BookText"/>
        <w:rPr/>
      </w:pPr>
      <w:r>
        <w:rPr>
          <w:rFonts w:ascii="IRNazanin" w:hAnsi="IRNazanin" w:eastAsia="IRNazanin"/>
          <w:color w:val="111111"/>
          <w:sz w:val="28"/>
          <w:sz w:val="28"/>
          <w:szCs w:val="28"/>
          <w:rtl w:val="true"/>
          <w:lang w:bidi="fa-IR"/>
        </w:rPr>
        <w:t>کلیه حقوق و آزادی‌های گفته شده در این سند،مشروط به مطابقت با احکام شریعت اسلامی می‌باشد</w:t>
      </w:r>
      <w:r>
        <w:rPr>
          <w:rFonts w:eastAsia="IRNazanin" w:cs="IRNazanin"/>
          <w:color w:val="111111"/>
          <w:sz w:val="28"/>
          <w:szCs w:val="28"/>
          <w:rtl w:val="true"/>
          <w:lang w:bidi="fa-IR"/>
        </w:rPr>
        <w:t>.</w:t>
      </w:r>
    </w:p>
    <w:p>
      <w:pPr>
        <w:pStyle w:val="Heading4"/>
        <w:numPr>
          <w:ilvl w:val="3"/>
          <w:numId w:val="1"/>
        </w:numPr>
        <w:rPr/>
      </w:pPr>
      <w:bookmarkStart w:id="1123" w:name="__RefHeading___Toc4686304_581953129"/>
      <w:bookmarkStart w:id="1124" w:name="_Toc430"/>
      <w:bookmarkEnd w:id="1123"/>
      <w:r>
        <w:rPr>
          <w:rtl w:val="true"/>
        </w:rPr>
        <w:t xml:space="preserve">ماده </w:t>
      </w:r>
      <w:r>
        <w:rPr/>
        <w:t>25</w:t>
      </w:r>
      <w:bookmarkEnd w:id="112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اسلامی،تنها مرجع برای تفسیر یا توضیح هر ماده از مواد این اعلامیه می‌باشد</w:t>
      </w:r>
      <w:r>
        <w:rPr>
          <w:rFonts w:eastAsia="IRNazanin" w:cs="IRNazanin"/>
          <w:color w:val="111111"/>
          <w:sz w:val="28"/>
          <w:szCs w:val="28"/>
          <w:rtl w:val="true"/>
          <w:lang w:bidi="fa-IR"/>
        </w:rPr>
        <w:t>.</w:t>
      </w:r>
      <w:bookmarkStart w:id="1125" w:name="pg5832_37942"/>
    </w:p>
    <w:p>
      <w:pPr>
        <w:pStyle w:val="Heading3"/>
        <w:numPr>
          <w:ilvl w:val="2"/>
          <w:numId w:val="1"/>
        </w:numPr>
        <w:rPr/>
      </w:pPr>
      <w:bookmarkStart w:id="1126" w:name="__RefHeading___Toc4686306_581953129"/>
      <w:bookmarkStart w:id="1127" w:name="_Toc431"/>
      <w:bookmarkEnd w:id="1125"/>
      <w:bookmarkEnd w:id="1126"/>
      <w:r>
        <w:rPr/>
        <w:t>2</w:t>
      </w:r>
      <w:bookmarkEnd w:id="1127"/>
    </w:p>
    <w:p>
      <w:pPr>
        <w:pStyle w:val="Heading4"/>
        <w:numPr>
          <w:ilvl w:val="3"/>
          <w:numId w:val="1"/>
        </w:numPr>
        <w:rPr/>
      </w:pPr>
      <w:bookmarkStart w:id="1128" w:name="__RefHeading___Toc4686308_581953129"/>
      <w:bookmarkStart w:id="1129" w:name="_Toc432"/>
      <w:bookmarkEnd w:id="1128"/>
      <w:r>
        <w:rPr>
          <w:rtl w:val="true"/>
        </w:rPr>
        <w:t>اشاره</w:t>
      </w:r>
      <w:bookmarkEnd w:id="1129"/>
    </w:p>
    <w:p>
      <w:pPr>
        <w:pStyle w:val="BookText"/>
        <w:rPr/>
      </w:pPr>
      <w:r>
        <w:rPr>
          <w:rFonts w:ascii="IRNazanin" w:hAnsi="IRNazanin" w:eastAsia="IRNazanin"/>
          <w:color w:val="111111"/>
          <w:sz w:val="28"/>
          <w:sz w:val="28"/>
          <w:szCs w:val="28"/>
          <w:rtl w:val="true"/>
          <w:lang w:bidi="fa-IR"/>
        </w:rPr>
        <w:t>اعلامیه جهانی حقوق بشر</w:t>
      </w:r>
    </w:p>
    <w:p>
      <w:pPr>
        <w:pStyle w:val="BookText"/>
        <w:rPr/>
      </w:pPr>
      <w:r>
        <w:rPr>
          <w:rStyle w:val="FootnoteAnchor"/>
          <w:rtl w:val="true"/>
        </w:rPr>
        <w:footnoteReference w:id="652"/>
      </w:r>
    </w:p>
    <w:p>
      <w:pPr>
        <w:pStyle w:val="Heading4"/>
        <w:numPr>
          <w:ilvl w:val="3"/>
          <w:numId w:val="1"/>
        </w:numPr>
        <w:rPr/>
      </w:pPr>
      <w:bookmarkStart w:id="1130" w:name="__RefHeading___Toc4686310_581953129"/>
      <w:bookmarkStart w:id="1131" w:name="_Toc433"/>
      <w:bookmarkEnd w:id="1130"/>
      <w:r>
        <w:rPr>
          <w:rtl w:val="true"/>
        </w:rPr>
        <w:t>مقدمه</w:t>
      </w:r>
      <w:bookmarkEnd w:id="1131"/>
    </w:p>
    <w:p>
      <w:pPr>
        <w:pStyle w:val="BookText"/>
        <w:rPr/>
      </w:pPr>
      <w:r>
        <w:rPr>
          <w:rFonts w:ascii="IRNazanin" w:hAnsi="IRNazanin" w:eastAsia="IRNazanin"/>
          <w:color w:val="111111"/>
          <w:sz w:val="28"/>
          <w:sz w:val="28"/>
          <w:szCs w:val="28"/>
          <w:rtl w:val="true"/>
          <w:lang w:bidi="fa-IR"/>
        </w:rPr>
        <w:t>از آن‌جا که شناسایی حیثیت ذاتی کلیه اعضای خانواده بشری و حقوق یکسان و انتقال‌ناپذیر آنان اساس آزادی،عدالت و صلح را در جهان تشکیل می‌دهد؛</w:t>
      </w:r>
    </w:p>
    <w:p>
      <w:pPr>
        <w:pStyle w:val="BookText"/>
        <w:rPr/>
      </w:pPr>
      <w:r>
        <w:rPr>
          <w:rFonts w:ascii="IRNazanin" w:hAnsi="IRNazanin" w:eastAsia="IRNazanin"/>
          <w:color w:val="111111"/>
          <w:sz w:val="28"/>
          <w:sz w:val="28"/>
          <w:szCs w:val="28"/>
          <w:rtl w:val="true"/>
          <w:lang w:bidi="fa-IR"/>
        </w:rPr>
        <w:t>از آن‌جا که عدم شناسایی و تحقیر حقوق بشر،به اعمال وحشیانه‌ای انجامیده که روح بشریت را به عصیان واداشته و ظهور دنیایی که در آن افراد بشر در بیان و عقیده،آزاد و از ترس و فقر،فارغ باشند،به عنوان بالاترین آمال بشر اعلام شده است؛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اساساً حقوق انسانی را باید با اجرای قانون حمایت کرد تا بشر به عنوان آخرین علاج،به قیام بر ضد ظلم و فشار مجبور نگردد؛</w:t>
      </w:r>
      <w:bookmarkStart w:id="1132" w:name="pg5832_37943"/>
    </w:p>
    <w:p>
      <w:pPr>
        <w:pStyle w:val="BookText"/>
        <w:rPr/>
      </w:pPr>
      <w:bookmarkEnd w:id="1132"/>
      <w:r>
        <w:rPr>
          <w:rFonts w:ascii="IRNazanin" w:hAnsi="IRNazanin" w:eastAsia="IRNazanin"/>
          <w:color w:val="111111"/>
          <w:sz w:val="28"/>
          <w:sz w:val="28"/>
          <w:szCs w:val="28"/>
          <w:rtl w:val="true"/>
          <w:lang w:bidi="fa-IR"/>
        </w:rPr>
        <w:t>از آن‌جا که اساساً لازم است توسعه روابط دوستانه بین‌الملل را مورد تشویق قرار داد؛</w:t>
      </w:r>
    </w:p>
    <w:p>
      <w:pPr>
        <w:pStyle w:val="BookText"/>
        <w:rPr/>
      </w:pPr>
      <w:r>
        <w:rPr>
          <w:rFonts w:ascii="IRNazanin" w:hAnsi="IRNazanin" w:eastAsia="IRNazanin"/>
          <w:color w:val="111111"/>
          <w:sz w:val="28"/>
          <w:sz w:val="28"/>
          <w:szCs w:val="28"/>
          <w:rtl w:val="true"/>
          <w:lang w:bidi="fa-IR"/>
        </w:rPr>
        <w:t>از آن‌جا که مردم ملل متحد،ایمان خود را به حقوق اساسی بشر و مقام و ارزش فرد انسانی و تساوی حقوق مرد و زن مجدداً در منشور اعلام کرده‌اند و تصمیم راسخ گرفته‌اند که به پیشرفت اجتماعی کمک کنند و در محیطی آزاد،وضع زندگی بهتر به وجود آورند؛</w:t>
      </w:r>
    </w:p>
    <w:p>
      <w:pPr>
        <w:pStyle w:val="BookText"/>
        <w:rPr/>
      </w:pPr>
      <w:r>
        <w:rPr>
          <w:rFonts w:ascii="IRNazanin" w:hAnsi="IRNazanin" w:eastAsia="IRNazanin"/>
          <w:color w:val="111111"/>
          <w:sz w:val="28"/>
          <w:sz w:val="28"/>
          <w:szCs w:val="28"/>
          <w:rtl w:val="true"/>
          <w:lang w:bidi="fa-IR"/>
        </w:rPr>
        <w:t>از آن‌جا که دول عضو،متعهد شده‌اند که احترام جهانی و رعایت واقعی حقوق بشر و آزادی‌های اساسی را با همکاری سازمان ملل متحد تأمین کنند؛</w:t>
      </w:r>
    </w:p>
    <w:p>
      <w:pPr>
        <w:pStyle w:val="BookText"/>
        <w:rPr/>
      </w:pPr>
      <w:r>
        <w:rPr>
          <w:rFonts w:ascii="IRNazanin" w:hAnsi="IRNazanin" w:eastAsia="IRNazanin"/>
          <w:color w:val="111111"/>
          <w:sz w:val="28"/>
          <w:sz w:val="28"/>
          <w:szCs w:val="28"/>
          <w:rtl w:val="true"/>
          <w:lang w:bidi="fa-IR"/>
        </w:rPr>
        <w:t>از آن‌جا که حسن تفاهم مشترکی نسبت به این حقوق و آزادی‌ها برای اجرای کامل این تعهد،کمال اهمیت را دارد؛</w:t>
      </w:r>
    </w:p>
    <w:p>
      <w:pPr>
        <w:pStyle w:val="BookText"/>
        <w:rPr/>
      </w:pPr>
      <w:r>
        <w:rPr>
          <w:rFonts w:ascii="IRNazanin" w:hAnsi="IRNazanin" w:eastAsia="IRNazanin"/>
          <w:color w:val="111111"/>
          <w:sz w:val="28"/>
          <w:sz w:val="28"/>
          <w:szCs w:val="28"/>
          <w:rtl w:val="true"/>
          <w:lang w:bidi="fa-IR"/>
        </w:rPr>
        <w:t>مجمع عمومی این اعلامیه جهانی حقوق بشر را آرمان مشترکی برای تمام مردم و همه ملل اعلام می‌کند تا جمیع افراد و همه ارکان اجتماع،این اعلامیه را همواره مد نظر داشته باشند و بکوشند تا به وسیله تعلیم و تربیت،احترام به این حقوق و آزادی‌ها توسعه یابد و با تدابیر تدریجی ملی و بین‌المللی،شناسایی و اجرای واقعی و حیاتی آنها چه در میان خود ملل عضو و چه در میان مردم کشورهایی که در قلمرو آنها می‌باشند،تأمین گردد</w:t>
      </w:r>
      <w:r>
        <w:rPr>
          <w:rFonts w:eastAsia="IRNazanin" w:cs="IRNazanin"/>
          <w:color w:val="111111"/>
          <w:sz w:val="28"/>
          <w:szCs w:val="28"/>
          <w:rtl w:val="true"/>
          <w:lang w:bidi="fa-IR"/>
        </w:rPr>
        <w:t>.</w:t>
      </w:r>
    </w:p>
    <w:p>
      <w:pPr>
        <w:pStyle w:val="Heading4"/>
        <w:numPr>
          <w:ilvl w:val="3"/>
          <w:numId w:val="1"/>
        </w:numPr>
        <w:rPr/>
      </w:pPr>
      <w:bookmarkStart w:id="1133" w:name="__RefHeading___Toc4686312_581953129"/>
      <w:bookmarkStart w:id="1134" w:name="_Toc434"/>
      <w:bookmarkEnd w:id="1133"/>
      <w:r>
        <w:rPr>
          <w:rtl w:val="true"/>
        </w:rPr>
        <w:t xml:space="preserve">ماده </w:t>
      </w:r>
      <w:r>
        <w:rPr/>
        <w:t>1</w:t>
      </w:r>
      <w:bookmarkEnd w:id="1134"/>
    </w:p>
    <w:p>
      <w:pPr>
        <w:pStyle w:val="BookText"/>
        <w:rPr/>
      </w:pPr>
      <w:r>
        <w:rPr>
          <w:rFonts w:ascii="IRNazanin" w:hAnsi="IRNazanin" w:eastAsia="IRNazanin"/>
          <w:color w:val="111111"/>
          <w:sz w:val="28"/>
          <w:sz w:val="28"/>
          <w:szCs w:val="28"/>
          <w:rtl w:val="true"/>
          <w:lang w:bidi="fa-IR"/>
        </w:rPr>
        <w:t>تمام افراد بشر آزاد به دنیا می‌آیند و از لحاظ حیثیت و حقوق با هم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دارای عقل و وجدان می‌باشند و باید نسبت به یکدیگر با روح برادری رفتار کنند</w:t>
      </w:r>
      <w:r>
        <w:rPr>
          <w:rFonts w:eastAsia="IRNazanin" w:cs="IRNazanin"/>
          <w:color w:val="111111"/>
          <w:sz w:val="28"/>
          <w:szCs w:val="28"/>
          <w:rtl w:val="true"/>
          <w:lang w:bidi="fa-IR"/>
        </w:rPr>
        <w:t>.</w:t>
      </w:r>
    </w:p>
    <w:p>
      <w:pPr>
        <w:pStyle w:val="Heading4"/>
        <w:numPr>
          <w:ilvl w:val="3"/>
          <w:numId w:val="1"/>
        </w:numPr>
        <w:rPr/>
      </w:pPr>
      <w:bookmarkStart w:id="1135" w:name="__RefHeading___Toc4686314_581953129"/>
      <w:bookmarkStart w:id="1136" w:name="_Toc435"/>
      <w:bookmarkEnd w:id="1135"/>
      <w:r>
        <w:rPr>
          <w:rtl w:val="true"/>
        </w:rPr>
        <w:t xml:space="preserve">ماده </w:t>
      </w:r>
      <w:r>
        <w:rPr/>
        <w:t>2</w:t>
      </w:r>
      <w:bookmarkEnd w:id="113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می‌تواند بدون هیچ‌گونه تمایز،به‌ویژه از حیث نژاد،رنگ،جنس،زبان،مذهب،عقیده سیاسی یا هر عقیده دیگر و همچنین ملیت،وضع اجتماعی،</w:t>
      </w:r>
      <w:bookmarkStart w:id="1137" w:name="pg5832_37945"/>
    </w:p>
    <w:p>
      <w:pPr>
        <w:pStyle w:val="BookText"/>
        <w:rPr/>
      </w:pPr>
      <w:bookmarkEnd w:id="1137"/>
      <w:r>
        <w:rPr>
          <w:rFonts w:ascii="IRNazanin" w:hAnsi="IRNazanin" w:eastAsia="IRNazanin"/>
          <w:color w:val="111111"/>
          <w:sz w:val="28"/>
          <w:sz w:val="28"/>
          <w:szCs w:val="28"/>
          <w:rtl w:val="true"/>
          <w:lang w:bidi="fa-IR"/>
        </w:rPr>
        <w:t>ثروت،ولادت یا هر موقعیت دیگر،از تمام حقوق و کلیه آزادی‌هایی که در اعلامیه حاضر گفته شده،بهره‌مند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هیچ تبعیضی به عمل نخواهد آمد که مبتنی بر وضع سیاسی،اداری و قضایی یا بین‌المللی کشور یا سرزمینی باشد که شخص به آن تعلق دارد؛چه این کشور مستقل باشد و چه تحت قیمومت یا غیر خودمختار بوده یا حاکمیت آن به شکلی محدود شده باشد</w:t>
      </w:r>
      <w:r>
        <w:rPr>
          <w:rFonts w:eastAsia="IRNazanin" w:cs="IRNazanin"/>
          <w:color w:val="111111"/>
          <w:sz w:val="28"/>
          <w:szCs w:val="28"/>
          <w:rtl w:val="true"/>
          <w:lang w:bidi="fa-IR"/>
        </w:rPr>
        <w:t>.</w:t>
      </w:r>
    </w:p>
    <w:p>
      <w:pPr>
        <w:pStyle w:val="Heading4"/>
        <w:numPr>
          <w:ilvl w:val="3"/>
          <w:numId w:val="1"/>
        </w:numPr>
        <w:rPr/>
      </w:pPr>
      <w:bookmarkStart w:id="1138" w:name="__RefHeading___Toc4686316_581953129"/>
      <w:bookmarkStart w:id="1139" w:name="_Toc436"/>
      <w:bookmarkEnd w:id="1138"/>
      <w:r>
        <w:rPr>
          <w:rtl w:val="true"/>
        </w:rPr>
        <w:t xml:space="preserve">ماده </w:t>
      </w:r>
      <w:r>
        <w:rPr/>
        <w:t>3</w:t>
      </w:r>
      <w:bookmarkEnd w:id="1139"/>
    </w:p>
    <w:p>
      <w:pPr>
        <w:pStyle w:val="BookText"/>
        <w:rPr/>
      </w:pPr>
      <w:r>
        <w:rPr>
          <w:rFonts w:ascii="IRNazanin" w:hAnsi="IRNazanin" w:eastAsia="IRNazanin"/>
          <w:color w:val="111111"/>
          <w:sz w:val="28"/>
          <w:sz w:val="28"/>
          <w:szCs w:val="28"/>
          <w:rtl w:val="true"/>
          <w:lang w:bidi="fa-IR"/>
        </w:rPr>
        <w:t>هر کس حق زندگی،آزادی و امنیت شخصی دارد</w:t>
      </w:r>
      <w:r>
        <w:rPr>
          <w:rFonts w:eastAsia="IRNazanin" w:cs="IRNazanin"/>
          <w:color w:val="111111"/>
          <w:sz w:val="28"/>
          <w:szCs w:val="28"/>
          <w:rtl w:val="true"/>
          <w:lang w:bidi="fa-IR"/>
        </w:rPr>
        <w:t>.</w:t>
      </w:r>
    </w:p>
    <w:p>
      <w:pPr>
        <w:pStyle w:val="Heading4"/>
        <w:numPr>
          <w:ilvl w:val="3"/>
          <w:numId w:val="1"/>
        </w:numPr>
        <w:rPr/>
      </w:pPr>
      <w:bookmarkStart w:id="1140" w:name="__RefHeading___Toc4686318_581953129"/>
      <w:bookmarkStart w:id="1141" w:name="_Toc437"/>
      <w:bookmarkEnd w:id="1140"/>
      <w:r>
        <w:rPr>
          <w:rtl w:val="true"/>
        </w:rPr>
        <w:t xml:space="preserve">ماده </w:t>
      </w:r>
      <w:r>
        <w:rPr/>
        <w:t>4</w:t>
      </w:r>
      <w:bookmarkEnd w:id="1141"/>
    </w:p>
    <w:p>
      <w:pPr>
        <w:pStyle w:val="BookText"/>
        <w:rPr/>
      </w:pPr>
      <w:r>
        <w:rPr>
          <w:rFonts w:ascii="IRNazanin" w:hAnsi="IRNazanin" w:eastAsia="IRNazanin"/>
          <w:color w:val="111111"/>
          <w:sz w:val="28"/>
          <w:sz w:val="28"/>
          <w:szCs w:val="28"/>
          <w:rtl w:val="true"/>
          <w:lang w:bidi="fa-IR"/>
        </w:rPr>
        <w:t>هیچ‌کس را نمی‌توان در بردگی نگاه داشت و داد و ستد بردگان به هر شکلی که باشد،ممنوع است</w:t>
      </w:r>
      <w:r>
        <w:rPr>
          <w:rFonts w:eastAsia="IRNazanin" w:cs="IRNazanin"/>
          <w:color w:val="111111"/>
          <w:sz w:val="28"/>
          <w:szCs w:val="28"/>
          <w:rtl w:val="true"/>
          <w:lang w:bidi="fa-IR"/>
        </w:rPr>
        <w:t>.</w:t>
      </w:r>
    </w:p>
    <w:p>
      <w:pPr>
        <w:pStyle w:val="Heading4"/>
        <w:numPr>
          <w:ilvl w:val="3"/>
          <w:numId w:val="1"/>
        </w:numPr>
        <w:rPr/>
      </w:pPr>
      <w:bookmarkStart w:id="1142" w:name="__RefHeading___Toc4686320_581953129"/>
      <w:bookmarkStart w:id="1143" w:name="_Toc438"/>
      <w:bookmarkEnd w:id="1142"/>
      <w:r>
        <w:rPr>
          <w:rtl w:val="true"/>
        </w:rPr>
        <w:t xml:space="preserve">ماده </w:t>
      </w:r>
      <w:r>
        <w:rPr/>
        <w:t>5</w:t>
      </w:r>
      <w:bookmarkEnd w:id="1143"/>
    </w:p>
    <w:p>
      <w:pPr>
        <w:pStyle w:val="BookText"/>
        <w:rPr/>
      </w:pPr>
      <w:r>
        <w:rPr>
          <w:rFonts w:ascii="IRNazanin" w:hAnsi="IRNazanin" w:eastAsia="IRNazanin"/>
          <w:color w:val="111111"/>
          <w:sz w:val="28"/>
          <w:sz w:val="28"/>
          <w:szCs w:val="28"/>
          <w:rtl w:val="true"/>
          <w:lang w:bidi="fa-IR"/>
        </w:rPr>
        <w:t>هیچ‌کس را نمی‌توان زیر شکنجه یا مجازات یا رفتاری قرار داد که ظالمانه یا برخلاف انسانیت و شئون بشری یا موهن باشد</w:t>
      </w:r>
      <w:r>
        <w:rPr>
          <w:rFonts w:eastAsia="IRNazanin" w:cs="IRNazanin"/>
          <w:color w:val="111111"/>
          <w:sz w:val="28"/>
          <w:szCs w:val="28"/>
          <w:rtl w:val="true"/>
          <w:lang w:bidi="fa-IR"/>
        </w:rPr>
        <w:t>.</w:t>
      </w:r>
    </w:p>
    <w:p>
      <w:pPr>
        <w:pStyle w:val="Heading4"/>
        <w:numPr>
          <w:ilvl w:val="3"/>
          <w:numId w:val="1"/>
        </w:numPr>
        <w:rPr/>
      </w:pPr>
      <w:bookmarkStart w:id="1144" w:name="__RefHeading___Toc4686322_581953129"/>
      <w:bookmarkStart w:id="1145" w:name="_Toc439"/>
      <w:bookmarkEnd w:id="1144"/>
      <w:r>
        <w:rPr>
          <w:rtl w:val="true"/>
        </w:rPr>
        <w:t xml:space="preserve">ماده </w:t>
      </w:r>
      <w:r>
        <w:rPr/>
        <w:t>6</w:t>
      </w:r>
      <w:bookmarkEnd w:id="1145"/>
    </w:p>
    <w:p>
      <w:pPr>
        <w:pStyle w:val="BookText"/>
        <w:rPr/>
      </w:pPr>
      <w:r>
        <w:rPr>
          <w:rFonts w:ascii="IRNazanin" w:hAnsi="IRNazanin" w:eastAsia="IRNazanin"/>
          <w:color w:val="111111"/>
          <w:sz w:val="28"/>
          <w:sz w:val="28"/>
          <w:szCs w:val="28"/>
          <w:rtl w:val="true"/>
          <w:lang w:bidi="fa-IR"/>
        </w:rPr>
        <w:t>هر کس حق دارد که شخصیت حقوقی او در همه‌جا به عنوان یک انسان در مقابل قانون شناخته شود</w:t>
      </w:r>
      <w:r>
        <w:rPr>
          <w:rFonts w:eastAsia="IRNazanin" w:cs="IRNazanin"/>
          <w:color w:val="111111"/>
          <w:sz w:val="28"/>
          <w:szCs w:val="28"/>
          <w:rtl w:val="true"/>
          <w:lang w:bidi="fa-IR"/>
        </w:rPr>
        <w:t>.</w:t>
      </w:r>
    </w:p>
    <w:p>
      <w:pPr>
        <w:pStyle w:val="Heading4"/>
        <w:numPr>
          <w:ilvl w:val="3"/>
          <w:numId w:val="1"/>
        </w:numPr>
        <w:rPr/>
      </w:pPr>
      <w:bookmarkStart w:id="1146" w:name="__RefHeading___Toc4686324_581953129"/>
      <w:bookmarkStart w:id="1147" w:name="_Toc440"/>
      <w:bookmarkEnd w:id="1146"/>
      <w:r>
        <w:rPr>
          <w:rtl w:val="true"/>
        </w:rPr>
        <w:t xml:space="preserve">ماده </w:t>
      </w:r>
      <w:r>
        <w:rPr/>
        <w:t>7</w:t>
      </w:r>
      <w:bookmarkEnd w:id="114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برابر قانون مساوی‌اند و حق دارند بدون تبعیض و به طور یکسان از حمایت قانون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دارند در مقابل هر تبعیضی که ناقض اعلامیه حاضر باشد و علیه هر تحریکی که برای چنین تبعیضی به عمل آید،به طور مساوی از حمایت قانون بهره‌مند شوند</w:t>
      </w:r>
      <w:r>
        <w:rPr>
          <w:rFonts w:eastAsia="IRNazanin" w:cs="IRNazanin"/>
          <w:color w:val="111111"/>
          <w:sz w:val="28"/>
          <w:szCs w:val="28"/>
          <w:rtl w:val="true"/>
          <w:lang w:bidi="fa-IR"/>
        </w:rPr>
        <w:t>.</w:t>
      </w:r>
      <w:bookmarkStart w:id="1148" w:name="pg5832_37947"/>
    </w:p>
    <w:p>
      <w:pPr>
        <w:pStyle w:val="Heading4"/>
        <w:numPr>
          <w:ilvl w:val="3"/>
          <w:numId w:val="1"/>
        </w:numPr>
        <w:rPr/>
      </w:pPr>
      <w:bookmarkStart w:id="1149" w:name="__RefHeading___Toc4686326_581953129"/>
      <w:bookmarkStart w:id="1150" w:name="_Toc441"/>
      <w:bookmarkEnd w:id="1148"/>
      <w:bookmarkEnd w:id="1149"/>
      <w:r>
        <w:rPr>
          <w:rtl w:val="true"/>
        </w:rPr>
        <w:t xml:space="preserve">ماده </w:t>
      </w:r>
      <w:r>
        <w:rPr/>
        <w:t>8</w:t>
      </w:r>
      <w:bookmarkEnd w:id="1150"/>
    </w:p>
    <w:p>
      <w:pPr>
        <w:pStyle w:val="BookText"/>
        <w:rPr/>
      </w:pPr>
      <w:r>
        <w:rPr>
          <w:rFonts w:ascii="IRNazanin" w:hAnsi="IRNazanin" w:eastAsia="IRNazanin"/>
          <w:color w:val="111111"/>
          <w:sz w:val="28"/>
          <w:sz w:val="28"/>
          <w:szCs w:val="28"/>
          <w:rtl w:val="true"/>
          <w:lang w:bidi="fa-IR"/>
        </w:rPr>
        <w:t>در برابر اعمالی که حقوق اساسی فرد را مورد تجاوز قرار بدهد و آن حقوق به وسیله قانون اساسی یا قانون دیگری برای او شناخته شده باشد،هرکس حق رجوع مؤثر به محاکم ملی صالحه دارد</w:t>
      </w:r>
      <w:r>
        <w:rPr>
          <w:rFonts w:eastAsia="IRNazanin" w:cs="IRNazanin"/>
          <w:color w:val="111111"/>
          <w:sz w:val="28"/>
          <w:szCs w:val="28"/>
          <w:rtl w:val="true"/>
          <w:lang w:bidi="fa-IR"/>
        </w:rPr>
        <w:t>.</w:t>
      </w:r>
    </w:p>
    <w:p>
      <w:pPr>
        <w:pStyle w:val="Heading4"/>
        <w:numPr>
          <w:ilvl w:val="3"/>
          <w:numId w:val="1"/>
        </w:numPr>
        <w:rPr/>
      </w:pPr>
      <w:bookmarkStart w:id="1151" w:name="__RefHeading___Toc4686328_581953129"/>
      <w:bookmarkStart w:id="1152" w:name="_Toc442"/>
      <w:bookmarkEnd w:id="1151"/>
      <w:r>
        <w:rPr>
          <w:rtl w:val="true"/>
        </w:rPr>
        <w:t xml:space="preserve">ماده </w:t>
      </w:r>
      <w:r>
        <w:rPr/>
        <w:t>9</w:t>
      </w:r>
      <w:bookmarkEnd w:id="1152"/>
    </w:p>
    <w:p>
      <w:pPr>
        <w:pStyle w:val="BookText"/>
        <w:rPr/>
      </w:pPr>
      <w:r>
        <w:rPr>
          <w:rFonts w:ascii="IRNazanin" w:hAnsi="IRNazanin" w:eastAsia="IRNazanin"/>
          <w:color w:val="111111"/>
          <w:sz w:val="28"/>
          <w:sz w:val="28"/>
          <w:szCs w:val="28"/>
          <w:rtl w:val="true"/>
          <w:lang w:bidi="fa-IR"/>
        </w:rPr>
        <w:t>هیچ‌کس را نمی‌توان خودسرانه توقیف،حبس یا تبعید کرد</w:t>
      </w:r>
      <w:r>
        <w:rPr>
          <w:rFonts w:eastAsia="IRNazanin" w:cs="IRNazanin"/>
          <w:color w:val="111111"/>
          <w:sz w:val="28"/>
          <w:szCs w:val="28"/>
          <w:rtl w:val="true"/>
          <w:lang w:bidi="fa-IR"/>
        </w:rPr>
        <w:t>.</w:t>
      </w:r>
    </w:p>
    <w:p>
      <w:pPr>
        <w:pStyle w:val="Heading4"/>
        <w:numPr>
          <w:ilvl w:val="3"/>
          <w:numId w:val="1"/>
        </w:numPr>
        <w:rPr/>
      </w:pPr>
      <w:bookmarkStart w:id="1153" w:name="__RefHeading___Toc4686330_581953129"/>
      <w:bookmarkStart w:id="1154" w:name="_Toc443"/>
      <w:bookmarkEnd w:id="1153"/>
      <w:r>
        <w:rPr>
          <w:rtl w:val="true"/>
        </w:rPr>
        <w:t xml:space="preserve">ماده </w:t>
      </w:r>
      <w:r>
        <w:rPr/>
        <w:t>10</w:t>
      </w:r>
      <w:bookmarkEnd w:id="1154"/>
    </w:p>
    <w:p>
      <w:pPr>
        <w:pStyle w:val="BookText"/>
        <w:rPr/>
      </w:pPr>
      <w:r>
        <w:rPr>
          <w:rFonts w:ascii="IRNazanin" w:hAnsi="IRNazanin" w:eastAsia="IRNazanin"/>
          <w:color w:val="111111"/>
          <w:sz w:val="28"/>
          <w:sz w:val="28"/>
          <w:szCs w:val="28"/>
          <w:rtl w:val="true"/>
          <w:lang w:bidi="fa-IR"/>
        </w:rPr>
        <w:t>هر کس با مساوات کامل حق دارد که دعوایش به وسیله دادگاه مستقل و بی‌طرفی،منصفانه و علنی رسیدگی شود و چنین دادگاهی می‌تواند درباره حقوق و الزامات او یا هر اتهام جزائی که متوجه اوست تصمیم بگیرد</w:t>
      </w:r>
      <w:r>
        <w:rPr>
          <w:rFonts w:eastAsia="IRNazanin" w:cs="IRNazanin"/>
          <w:color w:val="111111"/>
          <w:sz w:val="28"/>
          <w:szCs w:val="28"/>
          <w:rtl w:val="true"/>
          <w:lang w:bidi="fa-IR"/>
        </w:rPr>
        <w:t>.</w:t>
      </w:r>
    </w:p>
    <w:p>
      <w:pPr>
        <w:pStyle w:val="Heading4"/>
        <w:numPr>
          <w:ilvl w:val="3"/>
          <w:numId w:val="1"/>
        </w:numPr>
        <w:rPr/>
      </w:pPr>
      <w:bookmarkStart w:id="1155" w:name="__RefHeading___Toc4686332_581953129"/>
      <w:bookmarkStart w:id="1156" w:name="_Toc444"/>
      <w:bookmarkEnd w:id="1155"/>
      <w:r>
        <w:rPr>
          <w:rtl w:val="true"/>
        </w:rPr>
        <w:t xml:space="preserve">ماده </w:t>
      </w:r>
      <w:r>
        <w:rPr/>
        <w:t>11</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به بزه‌کاری متهم شده باشد،بی‌گناه شمرده خواهد شد تا وقتی که در جریان یک دعوای عمومی که در آن کلیه تضمین‌های لازم برای دفاع او تأمین شده باشد،تقصیر او قانوناً محرز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برای انجام دادن یا انجام ندادن عملی که در موقع ارتکاب آن عمل،به موجب حقوق ملی یا بین‌المللی جرم شناخته نمی‌شده،محکوم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طریق هیچ مجازاتی شدیدتر از آن‌چه که در هنگام ارتکاب جرم بدان تعلق می‌گرفت درباره هیچ‌کس اعمال نخواهد شد</w:t>
      </w:r>
      <w:r>
        <w:rPr>
          <w:rFonts w:eastAsia="IRNazanin" w:cs="IRNazanin"/>
          <w:color w:val="111111"/>
          <w:sz w:val="28"/>
          <w:szCs w:val="28"/>
          <w:rtl w:val="true"/>
          <w:lang w:bidi="fa-IR"/>
        </w:rPr>
        <w:t>.</w:t>
      </w:r>
    </w:p>
    <w:p>
      <w:pPr>
        <w:pStyle w:val="Heading4"/>
        <w:numPr>
          <w:ilvl w:val="3"/>
          <w:numId w:val="1"/>
        </w:numPr>
        <w:rPr/>
      </w:pPr>
      <w:bookmarkStart w:id="1157" w:name="__RefHeading___Toc4686334_581953129"/>
      <w:bookmarkStart w:id="1158" w:name="_Toc445"/>
      <w:bookmarkEnd w:id="1157"/>
      <w:r>
        <w:rPr>
          <w:rtl w:val="true"/>
        </w:rPr>
        <w:t xml:space="preserve">ماده </w:t>
      </w:r>
      <w:r>
        <w:rPr/>
        <w:t>12</w:t>
      </w:r>
      <w:bookmarkEnd w:id="115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در زندگی خصوصی،امور خانوادگی،اقامتگاه یا مکاتبات خود نباید مورد مداخله‌های خودسرانه واقع شود و شرافت و اسم و رسمش نباید مورد</w:t>
      </w:r>
      <w:bookmarkStart w:id="1159" w:name="pg5832_37949"/>
    </w:p>
    <w:p>
      <w:pPr>
        <w:pStyle w:val="BookText"/>
        <w:rPr/>
      </w:pPr>
      <w:bookmarkEnd w:id="1159"/>
      <w:r>
        <w:rPr>
          <w:rFonts w:ascii="IRNazanin" w:hAnsi="IRNazanin" w:eastAsia="IRNazanin"/>
          <w:color w:val="111111"/>
          <w:sz w:val="28"/>
          <w:sz w:val="28"/>
          <w:szCs w:val="28"/>
          <w:rtl w:val="true"/>
          <w:lang w:bidi="fa-IR"/>
        </w:rPr>
        <w:t>حمله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در مقابل این‌گونه مداخلات و حملات،مورد حمایت قانون قرار گیرد</w:t>
      </w:r>
      <w:r>
        <w:rPr>
          <w:rFonts w:eastAsia="IRNazanin" w:cs="IRNazanin"/>
          <w:color w:val="111111"/>
          <w:sz w:val="28"/>
          <w:szCs w:val="28"/>
          <w:rtl w:val="true"/>
          <w:lang w:bidi="fa-IR"/>
        </w:rPr>
        <w:t>.</w:t>
      </w:r>
    </w:p>
    <w:p>
      <w:pPr>
        <w:pStyle w:val="Heading4"/>
        <w:numPr>
          <w:ilvl w:val="3"/>
          <w:numId w:val="1"/>
        </w:numPr>
        <w:rPr/>
      </w:pPr>
      <w:bookmarkStart w:id="1160" w:name="__RefHeading___Toc4686336_581953129"/>
      <w:bookmarkStart w:id="1161" w:name="_Toc446"/>
      <w:bookmarkEnd w:id="1160"/>
      <w:r>
        <w:rPr>
          <w:rtl w:val="true"/>
        </w:rPr>
        <w:t xml:space="preserve">ماده </w:t>
      </w:r>
      <w:r>
        <w:rPr/>
        <w:t>13</w:t>
      </w:r>
      <w:bookmarkEnd w:id="1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که داخل هر کشوری آزادانه رفت و آمد کند و محل اقامت خود را انتخاب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هر کشوری،از جمله کشور خود را ترک کند یا به کشور خود بازگردد</w:t>
      </w:r>
      <w:r>
        <w:rPr>
          <w:rFonts w:eastAsia="IRNazanin" w:cs="IRNazanin"/>
          <w:color w:val="111111"/>
          <w:sz w:val="28"/>
          <w:szCs w:val="28"/>
          <w:rtl w:val="true"/>
          <w:lang w:bidi="fa-IR"/>
        </w:rPr>
        <w:t>.</w:t>
      </w:r>
    </w:p>
    <w:p>
      <w:pPr>
        <w:pStyle w:val="Heading4"/>
        <w:numPr>
          <w:ilvl w:val="3"/>
          <w:numId w:val="1"/>
        </w:numPr>
        <w:rPr/>
      </w:pPr>
      <w:bookmarkStart w:id="1162" w:name="__RefHeading___Toc4686338_581953129"/>
      <w:bookmarkStart w:id="1163" w:name="_Toc447"/>
      <w:bookmarkEnd w:id="1162"/>
      <w:r>
        <w:rPr>
          <w:rtl w:val="true"/>
        </w:rPr>
        <w:t xml:space="preserve">ماده </w:t>
      </w:r>
      <w:r>
        <w:rPr/>
        <w:t>14</w:t>
      </w:r>
      <w:bookmarkEnd w:id="1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در برابر تعقیب،شکنجه و آزار،پناهگاهی جست‌وجو کند و در کشورهای دیگر پناه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که تعقیب واقعاً مبتنی بر جرم عمومی و غیر سیاسی یا رفتارهایی مخالف با اصول و مقاصد ملل متحد باشد،نمی‌توان از این حق استفاده کرد</w:t>
      </w:r>
      <w:r>
        <w:rPr>
          <w:rFonts w:eastAsia="IRNazanin" w:cs="IRNazanin"/>
          <w:color w:val="111111"/>
          <w:sz w:val="28"/>
          <w:szCs w:val="28"/>
          <w:rtl w:val="true"/>
          <w:lang w:bidi="fa-IR"/>
        </w:rPr>
        <w:t>.</w:t>
      </w:r>
    </w:p>
    <w:p>
      <w:pPr>
        <w:pStyle w:val="Heading4"/>
        <w:numPr>
          <w:ilvl w:val="3"/>
          <w:numId w:val="1"/>
        </w:numPr>
        <w:rPr/>
      </w:pPr>
      <w:bookmarkStart w:id="1164" w:name="__RefHeading___Toc4686340_581953129"/>
      <w:bookmarkStart w:id="1165" w:name="_Toc448"/>
      <w:bookmarkEnd w:id="1164"/>
      <w:r>
        <w:rPr>
          <w:rtl w:val="true"/>
        </w:rPr>
        <w:t xml:space="preserve">ماده </w:t>
      </w:r>
      <w:r>
        <w:rPr/>
        <w:t>15</w:t>
      </w:r>
      <w:bookmarkEnd w:id="1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دارای تابعیت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خودسرانه از تابعیت خود یا از حق تغییر تابعیت محروم کرد</w:t>
      </w:r>
      <w:r>
        <w:rPr>
          <w:rFonts w:eastAsia="IRNazanin" w:cs="IRNazanin"/>
          <w:color w:val="111111"/>
          <w:sz w:val="28"/>
          <w:szCs w:val="28"/>
          <w:rtl w:val="true"/>
          <w:lang w:bidi="fa-IR"/>
        </w:rPr>
        <w:t>.</w:t>
      </w:r>
    </w:p>
    <w:p>
      <w:pPr>
        <w:pStyle w:val="Heading4"/>
        <w:numPr>
          <w:ilvl w:val="3"/>
          <w:numId w:val="1"/>
        </w:numPr>
        <w:rPr/>
      </w:pPr>
      <w:bookmarkStart w:id="1166" w:name="__RefHeading___Toc4686342_581953129"/>
      <w:bookmarkStart w:id="1167" w:name="_Toc449"/>
      <w:bookmarkEnd w:id="1166"/>
      <w:r>
        <w:rPr>
          <w:rtl w:val="true"/>
        </w:rPr>
        <w:t xml:space="preserve">ماده </w:t>
      </w:r>
      <w:r>
        <w:rPr/>
        <w:t>16</w:t>
      </w:r>
      <w:bookmarkEnd w:id="116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و مرد بالغی حق دارند بدون هیچ‌گونه محدودیتی از نظر نژاد،ملیت،تابعیت یا مذهب با همدیگر زناشویی کنند و تشکیل خانواده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زناشویی و هنگام انحلال آن،زن و شوهر در کلیه امور مربوط به ازدواج،دارای حقوق مساوی می‌باشند</w:t>
      </w:r>
      <w:r>
        <w:rPr>
          <w:rFonts w:eastAsia="IRNazanin" w:cs="IRNazanin"/>
          <w:color w:val="111111"/>
          <w:sz w:val="28"/>
          <w:szCs w:val="28"/>
          <w:rtl w:val="true"/>
          <w:lang w:bidi="fa-IR"/>
        </w:rPr>
        <w:t>.</w:t>
      </w:r>
      <w:bookmarkStart w:id="1168" w:name="pg5832_37951"/>
    </w:p>
    <w:p>
      <w:pPr>
        <w:pStyle w:val="BookText"/>
        <w:rPr/>
      </w:pPr>
      <w:bookmarkEnd w:id="116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باید با رضایت کامل و آزادانه زن و مرد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رکن طبیعی و اساسی اجتماع است و حق دارد از حمایت جامعه و دولت بهره‌مند شود</w:t>
      </w:r>
      <w:r>
        <w:rPr>
          <w:rFonts w:eastAsia="IRNazanin" w:cs="IRNazanin"/>
          <w:color w:val="111111"/>
          <w:sz w:val="28"/>
          <w:szCs w:val="28"/>
          <w:rtl w:val="true"/>
          <w:lang w:bidi="fa-IR"/>
        </w:rPr>
        <w:t>.</w:t>
      </w:r>
    </w:p>
    <w:p>
      <w:pPr>
        <w:pStyle w:val="Heading4"/>
        <w:numPr>
          <w:ilvl w:val="3"/>
          <w:numId w:val="1"/>
        </w:numPr>
        <w:rPr/>
      </w:pPr>
      <w:bookmarkStart w:id="1169" w:name="__RefHeading___Toc4686344_581953129"/>
      <w:bookmarkStart w:id="1170" w:name="_Toc450"/>
      <w:bookmarkEnd w:id="1169"/>
      <w:r>
        <w:rPr>
          <w:rtl w:val="true"/>
        </w:rPr>
        <w:t xml:space="preserve">ماده </w:t>
      </w:r>
      <w:r>
        <w:rPr/>
        <w:t>17</w:t>
      </w:r>
      <w:bookmarkEnd w:id="1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شخص،منفرداً یا به طور اجتماعی حق مالکیت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خودسرانه از حق مالکیت محروم نمود</w:t>
      </w:r>
      <w:r>
        <w:rPr>
          <w:rFonts w:eastAsia="IRNazanin" w:cs="IRNazanin"/>
          <w:color w:val="111111"/>
          <w:sz w:val="28"/>
          <w:szCs w:val="28"/>
          <w:rtl w:val="true"/>
          <w:lang w:bidi="fa-IR"/>
        </w:rPr>
        <w:t>.</w:t>
      </w:r>
    </w:p>
    <w:p>
      <w:pPr>
        <w:pStyle w:val="Heading4"/>
        <w:numPr>
          <w:ilvl w:val="3"/>
          <w:numId w:val="1"/>
        </w:numPr>
        <w:rPr/>
      </w:pPr>
      <w:bookmarkStart w:id="1171" w:name="__RefHeading___Toc4686346_581953129"/>
      <w:bookmarkStart w:id="1172" w:name="_Toc451"/>
      <w:bookmarkEnd w:id="1171"/>
      <w:r>
        <w:rPr>
          <w:rtl w:val="true"/>
        </w:rPr>
        <w:t xml:space="preserve">ماده </w:t>
      </w:r>
      <w:r>
        <w:rPr/>
        <w:t>18</w:t>
      </w:r>
      <w:bookmarkEnd w:id="1172"/>
    </w:p>
    <w:p>
      <w:pPr>
        <w:pStyle w:val="BookText"/>
        <w:rPr/>
      </w:pPr>
      <w:r>
        <w:rPr>
          <w:rFonts w:ascii="IRNazanin" w:hAnsi="IRNazanin" w:eastAsia="IRNazanin"/>
          <w:color w:val="111111"/>
          <w:sz w:val="28"/>
          <w:sz w:val="28"/>
          <w:szCs w:val="28"/>
          <w:rtl w:val="true"/>
          <w:lang w:bidi="fa-IR"/>
        </w:rPr>
        <w:t>هر کس حق دارد که از آزادی فکر،وجدان و مذهب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متضمن آزادی تغییر مذهب یا عقیده و همچنین متضمن آزادی اظهار عقیده و ایمان می‌باشد و نیز شامل تعلیمات مذهبی و اجرای مراسم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می‌تواند از این حقوق به صورت فردی یا جمعی،خصوصی یا عمومی برخوردار باشد</w:t>
      </w:r>
      <w:r>
        <w:rPr>
          <w:rFonts w:eastAsia="IRNazanin" w:cs="IRNazanin"/>
          <w:color w:val="111111"/>
          <w:sz w:val="28"/>
          <w:szCs w:val="28"/>
          <w:rtl w:val="true"/>
          <w:lang w:bidi="fa-IR"/>
        </w:rPr>
        <w:t>.</w:t>
      </w:r>
    </w:p>
    <w:p>
      <w:pPr>
        <w:pStyle w:val="Heading4"/>
        <w:numPr>
          <w:ilvl w:val="3"/>
          <w:numId w:val="1"/>
        </w:numPr>
        <w:rPr/>
      </w:pPr>
      <w:bookmarkStart w:id="1173" w:name="__RefHeading___Toc4686348_581953129"/>
      <w:bookmarkStart w:id="1174" w:name="_Toc452"/>
      <w:bookmarkEnd w:id="1173"/>
      <w:r>
        <w:rPr>
          <w:rtl w:val="true"/>
        </w:rPr>
        <w:t xml:space="preserve">ماده </w:t>
      </w:r>
      <w:r>
        <w:rPr/>
        <w:t>19</w:t>
      </w:r>
      <w:bookmarkEnd w:id="1174"/>
    </w:p>
    <w:p>
      <w:pPr>
        <w:pStyle w:val="BookText"/>
        <w:rPr/>
      </w:pPr>
      <w:r>
        <w:rPr>
          <w:rFonts w:ascii="IRNazanin" w:hAnsi="IRNazanin" w:eastAsia="IRNazanin"/>
          <w:color w:val="111111"/>
          <w:sz w:val="28"/>
          <w:sz w:val="28"/>
          <w:szCs w:val="28"/>
          <w:rtl w:val="true"/>
          <w:lang w:bidi="fa-IR"/>
        </w:rPr>
        <w:t>هر کس حق آزادی عقیده و بیان دارد و حق مزبور شامل آن است که از داشتن عقاید خود بیم و اضطرابی نداشته باشد و در گرفتن اطلاعات و افکار و در انتشار آن،با تمام وسایل ممکن و بدون ملاحظات مرزی،آزاد باشد</w:t>
      </w:r>
      <w:r>
        <w:rPr>
          <w:rFonts w:eastAsia="IRNazanin" w:cs="IRNazanin"/>
          <w:color w:val="111111"/>
          <w:sz w:val="28"/>
          <w:szCs w:val="28"/>
          <w:rtl w:val="true"/>
          <w:lang w:bidi="fa-IR"/>
        </w:rPr>
        <w:t>.</w:t>
      </w:r>
    </w:p>
    <w:p>
      <w:pPr>
        <w:pStyle w:val="Heading4"/>
        <w:numPr>
          <w:ilvl w:val="3"/>
          <w:numId w:val="1"/>
        </w:numPr>
        <w:rPr/>
      </w:pPr>
      <w:bookmarkStart w:id="1175" w:name="__RefHeading___Toc4686350_581953129"/>
      <w:bookmarkStart w:id="1176" w:name="_Toc453"/>
      <w:bookmarkEnd w:id="1175"/>
      <w:r>
        <w:rPr>
          <w:rtl w:val="true"/>
        </w:rPr>
        <w:t xml:space="preserve">ماده </w:t>
      </w:r>
      <w:r>
        <w:rPr/>
        <w:t>20</w:t>
      </w:r>
      <w:bookmarkEnd w:id="1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آزادانه مجامع و جمعیت‌های مسالمت‌آمیز تشکیل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مجبور به شرکت در اجتماعی کرد</w:t>
      </w:r>
      <w:r>
        <w:rPr>
          <w:rFonts w:eastAsia="IRNazanin" w:cs="IRNazanin"/>
          <w:color w:val="111111"/>
          <w:sz w:val="28"/>
          <w:szCs w:val="28"/>
          <w:rtl w:val="true"/>
          <w:lang w:bidi="fa-IR"/>
        </w:rPr>
        <w:t>.</w:t>
      </w:r>
    </w:p>
    <w:p>
      <w:pPr>
        <w:pStyle w:val="Heading4"/>
        <w:numPr>
          <w:ilvl w:val="3"/>
          <w:numId w:val="1"/>
        </w:numPr>
        <w:rPr/>
      </w:pPr>
      <w:bookmarkStart w:id="1177" w:name="__RefHeading___Toc4686352_581953129"/>
      <w:bookmarkStart w:id="1178" w:name="_Toc454"/>
      <w:bookmarkEnd w:id="1177"/>
      <w:r>
        <w:rPr>
          <w:rtl w:val="true"/>
        </w:rPr>
        <w:t xml:space="preserve">ماده </w:t>
      </w:r>
      <w:r>
        <w:rPr/>
        <w:t>21</w:t>
      </w:r>
      <w:bookmarkEnd w:id="1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که در اداره امور عمومی کشور خود،خواه مستقیما و خواه با وساطت نمایندگانی که آزادانه انتخاب شده باشند،شرکت جوید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با تساوی شرایط،به مشاغل عمومی کشور خود دست یابد</w:t>
      </w:r>
      <w:r>
        <w:rPr>
          <w:rFonts w:eastAsia="IRNazanin" w:cs="IRNazanin"/>
          <w:color w:val="111111"/>
          <w:sz w:val="28"/>
          <w:szCs w:val="28"/>
          <w:rtl w:val="true"/>
          <w:lang w:bidi="fa-IR"/>
        </w:rPr>
        <w:t>.</w:t>
      </w:r>
      <w:bookmarkStart w:id="1179" w:name="pg5832_37953"/>
    </w:p>
    <w:p>
      <w:pPr>
        <w:pStyle w:val="BookText"/>
        <w:rPr/>
      </w:pPr>
      <w:bookmarkEnd w:id="117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منشأ قدرت حکومت،اراده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 باید به وسیله انتخاباتی ابراز گردد که از روی صداقت و به طور ادواری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باید عمومی و با رعایت مساوات باشد و با رأی مخفی یا روشی نظیر آن انجام گیرد که آزادی رأی را تأمین نماید</w:t>
      </w:r>
      <w:r>
        <w:rPr>
          <w:rFonts w:eastAsia="IRNazanin" w:cs="IRNazanin"/>
          <w:color w:val="111111"/>
          <w:sz w:val="28"/>
          <w:szCs w:val="28"/>
          <w:rtl w:val="true"/>
          <w:lang w:bidi="fa-IR"/>
        </w:rPr>
        <w:t>.</w:t>
      </w:r>
    </w:p>
    <w:p>
      <w:pPr>
        <w:pStyle w:val="Heading4"/>
        <w:numPr>
          <w:ilvl w:val="3"/>
          <w:numId w:val="1"/>
        </w:numPr>
        <w:rPr/>
      </w:pPr>
      <w:bookmarkStart w:id="1180" w:name="__RefHeading___Toc4686354_581953129"/>
      <w:bookmarkStart w:id="1181" w:name="_Toc455"/>
      <w:bookmarkEnd w:id="1180"/>
      <w:r>
        <w:rPr>
          <w:rtl w:val="true"/>
        </w:rPr>
        <w:t xml:space="preserve">ماده </w:t>
      </w:r>
      <w:r>
        <w:rPr/>
        <w:t>22</w:t>
      </w:r>
      <w:bookmarkEnd w:id="1181"/>
    </w:p>
    <w:p>
      <w:pPr>
        <w:pStyle w:val="BookText"/>
        <w:rPr/>
      </w:pPr>
      <w:r>
        <w:rPr>
          <w:rFonts w:ascii="IRNazanin" w:hAnsi="IRNazanin" w:eastAsia="IRNazanin"/>
          <w:color w:val="111111"/>
          <w:sz w:val="28"/>
          <w:sz w:val="28"/>
          <w:szCs w:val="28"/>
          <w:rtl w:val="true"/>
          <w:lang w:bidi="fa-IR"/>
        </w:rPr>
        <w:t>هرکس به عنوان عضوی از اجتماع حق امنیت اجتماعی دارد و مجاز است از طریق کمک‌های ملی و همکاری بین‌المللی،حقوق اقتصادی،اجتماعی و فرهنگی خود را که لازمه مقام و نمو آزادانه شخصیت اوست،با رعایت تشکیلات و منابع هر کشور به دست آورد</w:t>
      </w:r>
      <w:r>
        <w:rPr>
          <w:rFonts w:eastAsia="IRNazanin" w:cs="IRNazanin"/>
          <w:color w:val="111111"/>
          <w:sz w:val="28"/>
          <w:szCs w:val="28"/>
          <w:rtl w:val="true"/>
          <w:lang w:bidi="fa-IR"/>
        </w:rPr>
        <w:t>.</w:t>
      </w:r>
    </w:p>
    <w:p>
      <w:pPr>
        <w:pStyle w:val="Heading4"/>
        <w:numPr>
          <w:ilvl w:val="3"/>
          <w:numId w:val="1"/>
        </w:numPr>
        <w:rPr/>
      </w:pPr>
      <w:bookmarkStart w:id="1182" w:name="__RefHeading___Toc4686356_581953129"/>
      <w:bookmarkStart w:id="1183" w:name="_Toc456"/>
      <w:bookmarkEnd w:id="1182"/>
      <w:r>
        <w:rPr>
          <w:rtl w:val="true"/>
        </w:rPr>
        <w:t xml:space="preserve">ماده </w:t>
      </w:r>
      <w:r>
        <w:rPr/>
        <w:t>23</w:t>
      </w:r>
      <w:bookmarkEnd w:id="1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کار کند و کار خو را آزادانه انتخاب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منصفانه و رضایت‌بخشی برای کار خواستار باشد و در مقابل بی‌کاری مورد حمایت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حق دارند که بدون هیچ تبعیضی در مقابل کار مساوی،اجرت مساوی دریافت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کار می‌کند،صاحب مزد منصفانه و رضایت‌بخشی می‌شود که زندگی او و خانواده‌اش را موافق شئون انسانی تأمین کند و آن را در صورت لزوم با هر نوع وسایل دیگرِ حمایت اجتماعی تکمیل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که برای دفاع از منافع خود با دیگران اتحادیه تشکیل دهد و در اتحادیه‌ها نیز شرکت نماید</w:t>
      </w:r>
      <w:r>
        <w:rPr>
          <w:rFonts w:eastAsia="IRNazanin" w:cs="IRNazanin"/>
          <w:color w:val="111111"/>
          <w:sz w:val="28"/>
          <w:szCs w:val="28"/>
          <w:rtl w:val="true"/>
          <w:lang w:bidi="fa-IR"/>
        </w:rPr>
        <w:t>.</w:t>
      </w:r>
    </w:p>
    <w:p>
      <w:pPr>
        <w:pStyle w:val="Heading4"/>
        <w:numPr>
          <w:ilvl w:val="3"/>
          <w:numId w:val="1"/>
        </w:numPr>
        <w:rPr/>
      </w:pPr>
      <w:bookmarkStart w:id="1184" w:name="__RefHeading___Toc4686358_581953129"/>
      <w:bookmarkStart w:id="1185" w:name="_Toc457"/>
      <w:bookmarkEnd w:id="1184"/>
      <w:r>
        <w:rPr>
          <w:rtl w:val="true"/>
        </w:rPr>
        <w:t xml:space="preserve">ماده </w:t>
      </w:r>
      <w:r>
        <w:rPr/>
        <w:t>24</w:t>
      </w:r>
      <w:bookmarkEnd w:id="118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حق استراحت،و فراغت و تفریح دارد و به‌ویژه به محدودیت</w:t>
      </w:r>
      <w:bookmarkStart w:id="1186" w:name="pg5832_37954"/>
    </w:p>
    <w:p>
      <w:pPr>
        <w:pStyle w:val="BookText"/>
        <w:rPr/>
      </w:pPr>
      <w:bookmarkEnd w:id="1186"/>
      <w:r>
        <w:rPr>
          <w:rFonts w:ascii="IRNazanin" w:hAnsi="IRNazanin" w:eastAsia="IRNazanin"/>
          <w:color w:val="111111"/>
          <w:sz w:val="28"/>
          <w:sz w:val="28"/>
          <w:szCs w:val="28"/>
          <w:rtl w:val="true"/>
          <w:lang w:bidi="fa-IR"/>
        </w:rPr>
        <w:t>معقول ساعات کار و مرخصی‌های ادواری با حقوق،دارای حق می‌باشد</w:t>
      </w:r>
      <w:r>
        <w:rPr>
          <w:rFonts w:eastAsia="IRNazanin" w:cs="IRNazanin"/>
          <w:color w:val="111111"/>
          <w:sz w:val="28"/>
          <w:szCs w:val="28"/>
          <w:rtl w:val="true"/>
          <w:lang w:bidi="fa-IR"/>
        </w:rPr>
        <w:t>.</w:t>
      </w:r>
    </w:p>
    <w:p>
      <w:pPr>
        <w:pStyle w:val="Heading4"/>
        <w:numPr>
          <w:ilvl w:val="3"/>
          <w:numId w:val="1"/>
        </w:numPr>
        <w:rPr/>
      </w:pPr>
      <w:bookmarkStart w:id="1187" w:name="__RefHeading___Toc4686360_581953129"/>
      <w:bookmarkStart w:id="1188" w:name="_Toc458"/>
      <w:bookmarkEnd w:id="1187"/>
      <w:r>
        <w:rPr>
          <w:rtl w:val="true"/>
        </w:rPr>
        <w:t xml:space="preserve">ماده </w:t>
      </w:r>
      <w:r>
        <w:rPr/>
        <w:t>25</w:t>
      </w:r>
      <w:bookmarkEnd w:id="1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که سطح زندگانی او،سلامتی و رفاه خود و خانواده‌اش را از حیث خوراک،مسکن و مراقبت‌های طبی و خدمات لازم اجتماعی تأمین کند و همچنین حق دارد که در مواقع بی‌کاری،بیماری،نقص اعضا،بیوگی،پیری یا در تمام موارد دیگری که به علل خارج از اراده انسان،وسایل امرار معاش از بین رفته باشد،از شرایط آبرومندانه زندگی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و کودکان حق دارند که از کمک و مراقبت مخصوصی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چه بر اثر ازدواج و چه بدون ازدواج به دنیا آمده باشند،حق دارند که همه از یک نوع حمایت اجتماعی برخوردار شوند</w:t>
      </w:r>
      <w:r>
        <w:rPr>
          <w:rFonts w:eastAsia="IRNazanin" w:cs="IRNazanin"/>
          <w:color w:val="111111"/>
          <w:sz w:val="28"/>
          <w:szCs w:val="28"/>
          <w:rtl w:val="true"/>
          <w:lang w:bidi="fa-IR"/>
        </w:rPr>
        <w:t>.</w:t>
      </w:r>
    </w:p>
    <w:p>
      <w:pPr>
        <w:pStyle w:val="Heading4"/>
        <w:numPr>
          <w:ilvl w:val="3"/>
          <w:numId w:val="1"/>
        </w:numPr>
        <w:rPr/>
      </w:pPr>
      <w:bookmarkStart w:id="1189" w:name="__RefHeading___Toc4686362_581953129"/>
      <w:bookmarkStart w:id="1190" w:name="_Toc459"/>
      <w:bookmarkEnd w:id="1189"/>
      <w:r>
        <w:rPr>
          <w:rtl w:val="true"/>
        </w:rPr>
        <w:t xml:space="preserve">ماده </w:t>
      </w:r>
      <w:r>
        <w:rPr/>
        <w:t>26</w:t>
      </w:r>
      <w:bookmarkEnd w:id="1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دارد که از آموزش و پرورش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دست‌کم،تا اندازه‌ای که مربوط به تعلیمات ابتدایی و اساسی است،باید مجانی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ابتدایی اجباری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حرفه‌ای باید عمومیت یابد و آموزش عالی باید با شرایط تساوی کامل،به روی همه باز باشد تا همه،بنا به استعداد خود بتوانند از آن بهره‌مند گردند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باید طوری هدایت شود که شخصیت انسانی هرکس را به بالاترین رشد آن برساند و احترام حقوق و آزادی‌های بشر را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باید حسن تفاهم،گذشت،احترام عقاید مخالف و دوستی میان تمام ملل و جمعیت‌های نژادی یا مذهبی و همچنین توسعه فعالیت‌های ملل متحد را در راه حفظ صلح آسان کند</w:t>
      </w:r>
      <w:r>
        <w:rPr>
          <w:rFonts w:eastAsia="IRNazanin" w:cs="IRNazanin"/>
          <w:color w:val="111111"/>
          <w:sz w:val="28"/>
          <w:szCs w:val="28"/>
          <w:rtl w:val="true"/>
          <w:lang w:bidi="fa-IR"/>
        </w:rPr>
        <w:t>.</w:t>
      </w:r>
      <w:bookmarkStart w:id="1191" w:name="pg5832_37956"/>
    </w:p>
    <w:p>
      <w:pPr>
        <w:pStyle w:val="BookText"/>
        <w:rPr/>
      </w:pPr>
      <w:bookmarkEnd w:id="119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در انتخاب نوع آموزش و پرورش فرزندان خود نسبت به دیگران اولویت دارند</w:t>
      </w:r>
      <w:r>
        <w:rPr>
          <w:rFonts w:eastAsia="IRNazanin" w:cs="IRNazanin"/>
          <w:color w:val="111111"/>
          <w:sz w:val="28"/>
          <w:szCs w:val="28"/>
          <w:rtl w:val="true"/>
          <w:lang w:bidi="fa-IR"/>
        </w:rPr>
        <w:t>.</w:t>
      </w:r>
    </w:p>
    <w:p>
      <w:pPr>
        <w:pStyle w:val="Heading4"/>
        <w:numPr>
          <w:ilvl w:val="3"/>
          <w:numId w:val="1"/>
        </w:numPr>
        <w:rPr/>
      </w:pPr>
      <w:bookmarkStart w:id="1192" w:name="__RefHeading___Toc4686364_581953129"/>
      <w:bookmarkStart w:id="1193" w:name="_Toc460"/>
      <w:bookmarkEnd w:id="1192"/>
      <w:r>
        <w:rPr>
          <w:rtl w:val="true"/>
        </w:rPr>
        <w:t xml:space="preserve">ماده </w:t>
      </w:r>
      <w:r>
        <w:rPr/>
        <w:t>27</w:t>
      </w:r>
      <w:bookmarkEnd w:id="1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آزادانه در زندگی فرهنگی و اجتماع شرکت کند؛از فنون و هنرها متمتع گردد و در پیشرفت علمی و فواید آن سهیم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از حمایت منافع معنوی و مادی آثار علمی،فرهنگی یا هنری خود برخوردار شود</w:t>
      </w:r>
      <w:r>
        <w:rPr>
          <w:rFonts w:eastAsia="IRNazanin" w:cs="IRNazanin"/>
          <w:color w:val="111111"/>
          <w:sz w:val="28"/>
          <w:szCs w:val="28"/>
          <w:rtl w:val="true"/>
          <w:lang w:bidi="fa-IR"/>
        </w:rPr>
        <w:t>.</w:t>
      </w:r>
    </w:p>
    <w:p>
      <w:pPr>
        <w:pStyle w:val="Heading4"/>
        <w:numPr>
          <w:ilvl w:val="3"/>
          <w:numId w:val="1"/>
        </w:numPr>
        <w:rPr/>
      </w:pPr>
      <w:bookmarkStart w:id="1194" w:name="__RefHeading___Toc4686366_581953129"/>
      <w:bookmarkStart w:id="1195" w:name="_Toc461"/>
      <w:bookmarkEnd w:id="1194"/>
      <w:r>
        <w:rPr>
          <w:rtl w:val="true"/>
        </w:rPr>
        <w:t xml:space="preserve">ماده </w:t>
      </w:r>
      <w:r>
        <w:rPr/>
        <w:t>28</w:t>
      </w:r>
      <w:bookmarkEnd w:id="1195"/>
    </w:p>
    <w:p>
      <w:pPr>
        <w:pStyle w:val="BookText"/>
        <w:rPr/>
      </w:pPr>
      <w:r>
        <w:rPr>
          <w:rFonts w:ascii="IRNazanin" w:hAnsi="IRNazanin" w:eastAsia="IRNazanin"/>
          <w:color w:val="111111"/>
          <w:sz w:val="28"/>
          <w:sz w:val="28"/>
          <w:szCs w:val="28"/>
          <w:rtl w:val="true"/>
          <w:lang w:bidi="fa-IR"/>
        </w:rPr>
        <w:t>هر کس حق دارد برقراری نظمی را بخواهد که از لحاظ اجتماعی و بین‌المللی،حقوق و آزادی‌هایی را که در این اعلامیه آمده است،تأمین کند و آنها را به مورد عمل بگذارد</w:t>
      </w:r>
      <w:r>
        <w:rPr>
          <w:rFonts w:eastAsia="IRNazanin" w:cs="IRNazanin"/>
          <w:color w:val="111111"/>
          <w:sz w:val="28"/>
          <w:szCs w:val="28"/>
          <w:rtl w:val="true"/>
          <w:lang w:bidi="fa-IR"/>
        </w:rPr>
        <w:t>.</w:t>
      </w:r>
    </w:p>
    <w:p>
      <w:pPr>
        <w:pStyle w:val="Heading4"/>
        <w:numPr>
          <w:ilvl w:val="3"/>
          <w:numId w:val="1"/>
        </w:numPr>
        <w:rPr/>
      </w:pPr>
      <w:bookmarkStart w:id="1196" w:name="__RefHeading___Toc4686368_581953129"/>
      <w:bookmarkStart w:id="1197" w:name="_Toc462"/>
      <w:bookmarkEnd w:id="1196"/>
      <w:r>
        <w:rPr>
          <w:rtl w:val="true"/>
        </w:rPr>
        <w:t xml:space="preserve">ماده </w:t>
      </w:r>
      <w:r>
        <w:rPr/>
        <w:t>29</w:t>
      </w:r>
      <w:bookmarkEnd w:id="1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مقابل آن جامعه‌ای وظیفه دارد که رشد آزاد و کامل شخصیت او را امکان‌پذیر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اجرای حقوق و استفاده از آزادی‌های خود،فقط تابع محدودیت‌هایی است که به وسیله قانون،منحصراً به منظور تأمین شناسایی،مراعات حقوق و آزادی‌های دیگران،برای مقتضیات صحیح اخلاقی و نظم‌عمومی و رفاه همگانی،در شرایط یک جامعه دموکراتیک وضع گردیده‌است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حقوق و آزادی‌ها،در هیچ موردی نمی‌تواند برخلاف مقاصد و اصول ملل متحد اجرا گردد</w:t>
      </w:r>
      <w:r>
        <w:rPr>
          <w:rFonts w:eastAsia="IRNazanin" w:cs="IRNazanin"/>
          <w:color w:val="111111"/>
          <w:sz w:val="28"/>
          <w:szCs w:val="28"/>
          <w:rtl w:val="true"/>
          <w:lang w:bidi="fa-IR"/>
        </w:rPr>
        <w:t>.</w:t>
      </w:r>
      <w:bookmarkStart w:id="1198" w:name="pg5832_37958"/>
    </w:p>
    <w:p>
      <w:pPr>
        <w:pStyle w:val="Heading4"/>
        <w:numPr>
          <w:ilvl w:val="3"/>
          <w:numId w:val="1"/>
        </w:numPr>
        <w:rPr/>
      </w:pPr>
      <w:bookmarkStart w:id="1199" w:name="__RefHeading___Toc4686370_581953129"/>
      <w:bookmarkStart w:id="1200" w:name="_Toc463"/>
      <w:bookmarkEnd w:id="1198"/>
      <w:bookmarkEnd w:id="1199"/>
      <w:r>
        <w:rPr>
          <w:rtl w:val="true"/>
        </w:rPr>
        <w:t xml:space="preserve">ماده </w:t>
      </w:r>
      <w:r>
        <w:rPr/>
        <w:t>30</w:t>
      </w:r>
      <w:bookmarkEnd w:id="120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مقررات اعلامیه حاضر نباید به‌گونه‌ای تفسیر شود که متضمن حقی برای دولتی یا جمعیتی یا فردی باشد که به موجب آن بتواند هر یک از حقوق و آزادی‌های مندرج در این اعلامیه را از بین ببرد و یا در آن راه فعالیتی داشته باشد</w:t>
      </w:r>
      <w:r>
        <w:rPr>
          <w:rFonts w:eastAsia="IRNazanin" w:cs="IRNazanin"/>
          <w:color w:val="111111"/>
          <w:sz w:val="28"/>
          <w:szCs w:val="28"/>
          <w:rtl w:val="true"/>
          <w:lang w:bidi="fa-IR"/>
        </w:rPr>
        <w:t>.</w:t>
      </w:r>
      <w:bookmarkStart w:id="1201" w:name="pg5832_37960"/>
    </w:p>
    <w:p>
      <w:pPr>
        <w:pStyle w:val="Heading3"/>
        <w:numPr>
          <w:ilvl w:val="2"/>
          <w:numId w:val="1"/>
        </w:numPr>
        <w:rPr/>
      </w:pPr>
      <w:bookmarkStart w:id="1202" w:name="__RefHeading___Toc4686372_581953129"/>
      <w:bookmarkStart w:id="1203" w:name="_Toc464"/>
      <w:bookmarkEnd w:id="1201"/>
      <w:bookmarkEnd w:id="1202"/>
      <w:r>
        <w:rPr/>
        <w:t>3</w:t>
      </w:r>
      <w:bookmarkEnd w:id="1203"/>
    </w:p>
    <w:p>
      <w:pPr>
        <w:pStyle w:val="Heading4"/>
        <w:numPr>
          <w:ilvl w:val="3"/>
          <w:numId w:val="1"/>
        </w:numPr>
        <w:rPr/>
      </w:pPr>
      <w:bookmarkStart w:id="1204" w:name="__RefHeading___Toc4686374_581953129"/>
      <w:bookmarkStart w:id="1205" w:name="_Toc465"/>
      <w:bookmarkEnd w:id="1204"/>
      <w:r>
        <w:rPr>
          <w:rtl w:val="true"/>
        </w:rPr>
        <w:t>اشاره</w:t>
      </w:r>
      <w:bookmarkEnd w:id="1205"/>
    </w:p>
    <w:p>
      <w:pPr>
        <w:pStyle w:val="BookText"/>
        <w:rPr/>
      </w:pPr>
      <w:r>
        <w:rPr>
          <w:rFonts w:ascii="IRNazanin" w:hAnsi="IRNazanin" w:eastAsia="IRNazanin"/>
          <w:color w:val="111111"/>
          <w:sz w:val="28"/>
          <w:sz w:val="28"/>
          <w:szCs w:val="28"/>
          <w:rtl w:val="true"/>
          <w:lang w:bidi="fa-IR"/>
        </w:rPr>
        <w:t>میثاق بین المللی حقوق اقتصادی اجتماعی و فرهنگی</w:t>
      </w:r>
    </w:p>
    <w:p>
      <w:pPr>
        <w:pStyle w:val="BookText"/>
        <w:rPr/>
      </w:pPr>
      <w:r>
        <w:rPr>
          <w:rStyle w:val="FootnoteAnchor"/>
          <w:rtl w:val="true"/>
        </w:rPr>
        <w:footnoteReference w:id="653"/>
      </w:r>
    </w:p>
    <w:p>
      <w:pPr>
        <w:pStyle w:val="Heading4"/>
        <w:numPr>
          <w:ilvl w:val="3"/>
          <w:numId w:val="1"/>
        </w:numPr>
        <w:rPr/>
      </w:pPr>
      <w:bookmarkStart w:id="1206" w:name="__RefHeading___Toc4686376_581953129"/>
      <w:bookmarkStart w:id="1207" w:name="_Toc466"/>
      <w:bookmarkEnd w:id="1206"/>
      <w:r>
        <w:rPr>
          <w:rtl w:val="true"/>
        </w:rPr>
        <w:t>مقدمه</w:t>
      </w:r>
      <w:bookmarkEnd w:id="1207"/>
    </w:p>
    <w:p>
      <w:pPr>
        <w:pStyle w:val="BookText"/>
        <w:rPr/>
      </w:pPr>
      <w:r>
        <w:rPr>
          <w:rFonts w:ascii="IRNazanin" w:hAnsi="IRNazanin" w:eastAsia="IRNazanin"/>
          <w:color w:val="111111"/>
          <w:sz w:val="28"/>
          <w:sz w:val="28"/>
          <w:szCs w:val="28"/>
          <w:rtl w:val="true"/>
          <w:lang w:bidi="fa-IR"/>
        </w:rPr>
        <w:t>کشورهای طرف این میثاق</w:t>
      </w:r>
    </w:p>
    <w:p>
      <w:pPr>
        <w:pStyle w:val="BookText"/>
        <w:rPr/>
      </w:pPr>
      <w:r>
        <w:rPr>
          <w:rFonts w:ascii="IRNazanin" w:hAnsi="IRNazanin" w:eastAsia="IRNazanin"/>
          <w:color w:val="111111"/>
          <w:sz w:val="28"/>
          <w:sz w:val="28"/>
          <w:szCs w:val="28"/>
          <w:rtl w:val="true"/>
          <w:lang w:bidi="fa-IR"/>
        </w:rPr>
        <w:t>با توجه به این‌که بر طبق اصولی که منشور ملل متحد اعلام گردیده است،شناسایی حیثیت ذاتی و حقوق یکسان و غیر قابل انتقال کلیه اعضای خانواده بشر مبنای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صلح در جهان است؛</w:t>
      </w:r>
    </w:p>
    <w:p>
      <w:pPr>
        <w:pStyle w:val="BookText"/>
        <w:rPr/>
      </w:pPr>
      <w:r>
        <w:rPr>
          <w:rFonts w:ascii="IRNazanin" w:hAnsi="IRNazanin" w:eastAsia="IRNazanin"/>
          <w:color w:val="111111"/>
          <w:sz w:val="28"/>
          <w:sz w:val="28"/>
          <w:szCs w:val="28"/>
          <w:rtl w:val="true"/>
          <w:lang w:bidi="fa-IR"/>
        </w:rPr>
        <w:t>با اذعان به این‌که این حقوق ناشی از حیثیت ذاتی شخص انسان است؛</w:t>
      </w:r>
    </w:p>
    <w:p>
      <w:pPr>
        <w:pStyle w:val="BookText"/>
        <w:rPr/>
      </w:pPr>
      <w:r>
        <w:rPr>
          <w:rFonts w:ascii="IRNazanin" w:hAnsi="IRNazanin" w:eastAsia="IRNazanin"/>
          <w:color w:val="111111"/>
          <w:sz w:val="28"/>
          <w:sz w:val="28"/>
          <w:szCs w:val="28"/>
          <w:rtl w:val="true"/>
          <w:lang w:bidi="fa-IR"/>
        </w:rPr>
        <w:t>با اذعان به این‌که بر طبق اعلامیه جهانی حقوق بشر کمال مطلوب انسان آزاد رهایی یافته از ترس و فقر،فقط در صورتی حاصل می‌شود که شرایط تمتع هر کس از حقوق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فرهنگی خود و همچنین از حقوق مدنی و سیاسی او ایجاد شود؛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کشورها بر طبق منشور ملل متحد به ترویج احترام جهانی و مؤثر حقوق و آزادی‌های بشر ملزم هستند؛</w:t>
      </w:r>
      <w:bookmarkStart w:id="1208" w:name="pg5832_37962"/>
    </w:p>
    <w:p>
      <w:pPr>
        <w:pStyle w:val="BookText"/>
        <w:rPr/>
      </w:pPr>
      <w:bookmarkEnd w:id="1208"/>
      <w:r>
        <w:rPr>
          <w:rFonts w:ascii="IRNazanin" w:hAnsi="IRNazanin" w:eastAsia="IRNazanin"/>
          <w:color w:val="111111"/>
          <w:sz w:val="28"/>
          <w:sz w:val="28"/>
          <w:szCs w:val="28"/>
          <w:rtl w:val="true"/>
          <w:lang w:bidi="fa-IR"/>
        </w:rPr>
        <w:t>با در نظر گرفتن این حقیقت که هر فرد نسبت به افراد دیگر و نیز نسبت به اجتماعی که بدان تعلق دارد،عهده‌دار وظایفی است و مکلف است به این‌که در ترویج و رعایت حقوق شناخته شده به موجب این میثاق اهتمام نماید؛</w:t>
      </w:r>
    </w:p>
    <w:p>
      <w:pPr>
        <w:pStyle w:val="BookText"/>
        <w:rPr/>
      </w:pPr>
      <w:r>
        <w:rPr>
          <w:rFonts w:ascii="IRNazanin" w:hAnsi="IRNazanin" w:eastAsia="IRNazanin"/>
          <w:color w:val="111111"/>
          <w:sz w:val="28"/>
          <w:sz w:val="28"/>
          <w:szCs w:val="28"/>
          <w:rtl w:val="true"/>
          <w:lang w:bidi="fa-IR"/>
        </w:rPr>
        <w:t>با موارد زیر موافقت دارند</w:t>
      </w:r>
      <w:r>
        <w:rPr>
          <w:rFonts w:eastAsia="IRNazanin" w:cs="IRNazanin"/>
          <w:color w:val="111111"/>
          <w:sz w:val="28"/>
          <w:szCs w:val="28"/>
          <w:rtl w:val="true"/>
          <w:lang w:bidi="fa-IR"/>
        </w:rPr>
        <w:t>:</w:t>
      </w:r>
    </w:p>
    <w:p>
      <w:pPr>
        <w:pStyle w:val="Heading4"/>
        <w:numPr>
          <w:ilvl w:val="3"/>
          <w:numId w:val="1"/>
        </w:numPr>
        <w:rPr/>
      </w:pPr>
      <w:bookmarkStart w:id="1209" w:name="__RefHeading___Toc4686378_581953129"/>
      <w:bookmarkStart w:id="1210" w:name="_Toc467"/>
      <w:bookmarkEnd w:id="1209"/>
      <w:r>
        <w:rPr>
          <w:rtl w:val="true"/>
        </w:rPr>
        <w:t>بخش یک</w:t>
      </w:r>
      <w:bookmarkEnd w:id="1210"/>
    </w:p>
    <w:p>
      <w:pPr>
        <w:pStyle w:val="Heading5"/>
        <w:numPr>
          <w:ilvl w:val="4"/>
          <w:numId w:val="1"/>
        </w:numPr>
        <w:rPr/>
      </w:pPr>
      <w:bookmarkStart w:id="1211" w:name="__RefHeading___Toc4686380_581953129"/>
      <w:bookmarkStart w:id="1212" w:name="_Toc468"/>
      <w:bookmarkEnd w:id="1211"/>
      <w:r>
        <w:rPr>
          <w:rtl w:val="true"/>
        </w:rPr>
        <w:t xml:space="preserve">ماده </w:t>
      </w:r>
      <w:r>
        <w:rPr/>
        <w:t>1</w:t>
      </w:r>
      <w:bookmarkEnd w:id="1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ملل دارای حق خودمختاری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حق مزبور،ملت‌ها وضع سیاسی خود را آزادانه تعیین و توسعه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فرهنگی خود را آزادانه تأمین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ملل می‌توانند برای رسیدن به هدف‌های خود،در منابع و ثروت‌های طبیعی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اخلال به الزامات ناشی از همکاری اقتصادی بین‌المللی مبتنی بر منافع مشترک و 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 هرگونه تصرفی بنمایند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مورد نمی‌توان ملتی را از وسایل معاش خود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میثاق،از جمله دولت‌های مسئول اداره سرزمین‌های غیرخودمختار و تحت قیمومت مکلفند تحقق حق خودمختاری ملل را تسهیل و احترام این حق را طبق مقررات منشور ملل متحد رعایت کند</w:t>
      </w:r>
      <w:r>
        <w:rPr>
          <w:rFonts w:eastAsia="IRNazanin" w:cs="IRNazanin"/>
          <w:color w:val="111111"/>
          <w:sz w:val="28"/>
          <w:szCs w:val="28"/>
          <w:rtl w:val="true"/>
          <w:lang w:bidi="fa-IR"/>
        </w:rPr>
        <w:t>.</w:t>
      </w:r>
    </w:p>
    <w:p>
      <w:pPr>
        <w:pStyle w:val="Heading4"/>
        <w:numPr>
          <w:ilvl w:val="3"/>
          <w:numId w:val="1"/>
        </w:numPr>
        <w:rPr/>
      </w:pPr>
      <w:bookmarkStart w:id="1213" w:name="__RefHeading___Toc4686382_581953129"/>
      <w:bookmarkStart w:id="1214" w:name="_Toc469"/>
      <w:bookmarkEnd w:id="1213"/>
      <w:r>
        <w:rPr>
          <w:rtl w:val="true"/>
        </w:rPr>
        <w:t>بخش دوم</w:t>
      </w:r>
      <w:bookmarkEnd w:id="1214"/>
    </w:p>
    <w:p>
      <w:pPr>
        <w:pStyle w:val="Heading5"/>
        <w:numPr>
          <w:ilvl w:val="4"/>
          <w:numId w:val="1"/>
        </w:numPr>
        <w:rPr/>
      </w:pPr>
      <w:bookmarkStart w:id="1215" w:name="__RefHeading___Toc4686384_581953129"/>
      <w:bookmarkStart w:id="1216" w:name="_Toc470"/>
      <w:bookmarkEnd w:id="1215"/>
      <w:r>
        <w:rPr>
          <w:rtl w:val="true"/>
        </w:rPr>
        <w:t xml:space="preserve">ماده </w:t>
      </w:r>
      <w:r>
        <w:rPr/>
        <w:t>2</w:t>
      </w:r>
      <w:bookmarkEnd w:id="1216"/>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 متعهد می‌گردد با سعی و اهتمام خود و از طریق همکاری و تعاون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طرح‌های اقتصادی و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حداکثر منابع موجود خود،به منظور تأمین تدریجی اعمال کامل حقوق</w:t>
      </w:r>
      <w:bookmarkStart w:id="1217" w:name="pg5832_37964"/>
    </w:p>
    <w:p>
      <w:pPr>
        <w:pStyle w:val="BookText"/>
        <w:rPr/>
      </w:pPr>
      <w:bookmarkEnd w:id="1217"/>
      <w:r>
        <w:rPr>
          <w:rFonts w:ascii="IRNazanin" w:hAnsi="IRNazanin" w:eastAsia="IRNazanin"/>
          <w:color w:val="111111"/>
          <w:sz w:val="28"/>
          <w:sz w:val="28"/>
          <w:szCs w:val="28"/>
          <w:rtl w:val="true"/>
          <w:lang w:bidi="fa-IR"/>
        </w:rPr>
        <w:t>شناخته شده در این میثاق،با کلیه وسایل مقتضی بخصوص با اقدامات قانون‌گذاری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اعمال حقوق مذکور در این میثاق را بدون هیچ نوع تبعیض از حیث نژاد،رنگ،جنس،زبان،مذهب و عقیده سیاسی یا هرگونه عقیده دیگر،اصل و منشأ ملی یا اجتماعی،ثروت،نسب یا هر وضعیت دیگر تضمین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در حال رشد،با توجه لازم به حقوق بشر و وضع اقتصاد ملی خود می‌توانند تعیین کنند که تا چه اندازه حقوق اقتصادی شناخته شده در این میثاق را درباره اتباع بیگانه تضمین خواهند کرد</w:t>
      </w:r>
      <w:r>
        <w:rPr>
          <w:rFonts w:eastAsia="IRNazanin" w:cs="IRNazanin"/>
          <w:color w:val="111111"/>
          <w:sz w:val="28"/>
          <w:szCs w:val="28"/>
          <w:rtl w:val="true"/>
          <w:lang w:bidi="fa-IR"/>
        </w:rPr>
        <w:t>.</w:t>
      </w:r>
    </w:p>
    <w:p>
      <w:pPr>
        <w:pStyle w:val="Heading5"/>
        <w:numPr>
          <w:ilvl w:val="4"/>
          <w:numId w:val="1"/>
        </w:numPr>
        <w:rPr/>
      </w:pPr>
      <w:bookmarkStart w:id="1218" w:name="__RefHeading___Toc4686386_581953129"/>
      <w:bookmarkStart w:id="1219" w:name="_Toc471"/>
      <w:bookmarkEnd w:id="1218"/>
      <w:r>
        <w:rPr>
          <w:rtl w:val="true"/>
        </w:rPr>
        <w:t xml:space="preserve">ماده </w:t>
      </w:r>
      <w:r>
        <w:rPr/>
        <w:t>3</w:t>
      </w:r>
      <w:bookmarkEnd w:id="1219"/>
    </w:p>
    <w:p>
      <w:pPr>
        <w:pStyle w:val="BookText"/>
        <w:rPr/>
      </w:pPr>
      <w:r>
        <w:rPr>
          <w:rFonts w:ascii="IRNazanin" w:hAnsi="IRNazanin" w:eastAsia="IRNazanin"/>
          <w:color w:val="111111"/>
          <w:sz w:val="28"/>
          <w:sz w:val="28"/>
          <w:szCs w:val="28"/>
          <w:rtl w:val="true"/>
          <w:lang w:bidi="fa-IR"/>
        </w:rPr>
        <w:t>کشورهای طرف این میثاق متعهد می‌شوند که تساوی حقوق زنان و مردان را در استفاده از حقوق اقتصادی،اجتماعی و فرهنگی مقرر در این میثاق تأمین نمایند</w:t>
      </w:r>
      <w:r>
        <w:rPr>
          <w:rFonts w:eastAsia="IRNazanin" w:cs="IRNazanin"/>
          <w:color w:val="111111"/>
          <w:sz w:val="28"/>
          <w:szCs w:val="28"/>
          <w:rtl w:val="true"/>
          <w:lang w:bidi="fa-IR"/>
        </w:rPr>
        <w:t>.</w:t>
      </w:r>
    </w:p>
    <w:p>
      <w:pPr>
        <w:pStyle w:val="Heading5"/>
        <w:numPr>
          <w:ilvl w:val="4"/>
          <w:numId w:val="1"/>
        </w:numPr>
        <w:rPr/>
      </w:pPr>
      <w:bookmarkStart w:id="1220" w:name="__RefHeading___Toc4686388_581953129"/>
      <w:bookmarkStart w:id="1221" w:name="_Toc472"/>
      <w:bookmarkEnd w:id="1220"/>
      <w:r>
        <w:rPr>
          <w:rtl w:val="true"/>
        </w:rPr>
        <w:t xml:space="preserve">ماده </w:t>
      </w:r>
      <w:r>
        <w:rPr/>
        <w:t>4</w:t>
      </w:r>
      <w:bookmarkEnd w:id="1221"/>
    </w:p>
    <w:p>
      <w:pPr>
        <w:pStyle w:val="BookText"/>
        <w:rPr/>
      </w:pPr>
      <w:r>
        <w:rPr>
          <w:rFonts w:ascii="IRNazanin" w:hAnsi="IRNazanin" w:eastAsia="IRNazanin"/>
          <w:color w:val="111111"/>
          <w:sz w:val="28"/>
          <w:sz w:val="28"/>
          <w:szCs w:val="28"/>
          <w:rtl w:val="true"/>
          <w:lang w:bidi="fa-IR"/>
        </w:rPr>
        <w:t>کشورهای طرف این میثاق معترفند که در تمتع از حقوقی که مطابق این میثاق در هر کشوری مقرر می‌شود،آن کشور نمی‌تواند حقوق مزبور را تابع محدودیت‌هایی جز به موجب قانون بنماید و آن هم فقط با حدودی که با ماهیت این حقوق سازگار بوده و منظور آن منحصرا توسعه رفاه عمومی در یک جامعه دموکراتیک باشد</w:t>
      </w:r>
      <w:r>
        <w:rPr>
          <w:rFonts w:eastAsia="IRNazanin" w:cs="IRNazanin"/>
          <w:color w:val="111111"/>
          <w:sz w:val="28"/>
          <w:szCs w:val="28"/>
          <w:rtl w:val="true"/>
          <w:lang w:bidi="fa-IR"/>
        </w:rPr>
        <w:t>.</w:t>
      </w:r>
    </w:p>
    <w:p>
      <w:pPr>
        <w:pStyle w:val="Heading5"/>
        <w:numPr>
          <w:ilvl w:val="4"/>
          <w:numId w:val="1"/>
        </w:numPr>
        <w:rPr/>
      </w:pPr>
      <w:bookmarkStart w:id="1222" w:name="__RefHeading___Toc4686390_581953129"/>
      <w:bookmarkStart w:id="1223" w:name="_Toc473"/>
      <w:bookmarkEnd w:id="1222"/>
      <w:r>
        <w:rPr>
          <w:rtl w:val="true"/>
        </w:rPr>
        <w:t>ماده</w:t>
      </w:r>
      <w:r>
        <w:rPr/>
        <w:t>5</w:t>
      </w:r>
      <w:bookmarkEnd w:id="122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مقررات این میثاق را نمی‌توان به‌گونه‌ای تفسیر نمود که متضمن ایجاد حقی برای کشوری یا گروهی یا فردی گردد که به استناد آن،به منظور تضییع هر یک از حقوق و آزادی‌های شناخته شده در این میثاق پیش‌بینی</w:t>
      </w:r>
      <w:bookmarkStart w:id="1224" w:name="pg5832_37966"/>
    </w:p>
    <w:p>
      <w:pPr>
        <w:pStyle w:val="BookText"/>
        <w:rPr/>
      </w:pPr>
      <w:bookmarkEnd w:id="1224"/>
      <w:r>
        <w:rPr>
          <w:rFonts w:ascii="IRNazanin" w:hAnsi="IRNazanin" w:eastAsia="IRNazanin"/>
          <w:color w:val="111111"/>
          <w:sz w:val="28"/>
          <w:sz w:val="28"/>
          <w:szCs w:val="28"/>
          <w:rtl w:val="true"/>
          <w:lang w:bidi="fa-IR"/>
        </w:rPr>
        <w:t>شده است،مبادرت به فعالیتی بکند یا اقدامی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محدودیت یا انحراف از هر یک از حقوق اساسی بشر که به موجب قوانین پیمان‌نامه‌ها،آیین‌نامه‌ها یا عرف و عادات در هر یک از کشورهای طرف این میثاق به رسمیت شناخته شده یا نافذ و جاری است با این عذر که این میثاق چنین حقوقی را به رسمیت نشناخته یا این که به میزان کمتری به رسمیت شناخته،قابل قبول نخواهد بود</w:t>
      </w:r>
      <w:r>
        <w:rPr>
          <w:rFonts w:eastAsia="IRNazanin" w:cs="IRNazanin"/>
          <w:color w:val="111111"/>
          <w:sz w:val="28"/>
          <w:szCs w:val="28"/>
          <w:rtl w:val="true"/>
          <w:lang w:bidi="fa-IR"/>
        </w:rPr>
        <w:t>.</w:t>
      </w:r>
    </w:p>
    <w:p>
      <w:pPr>
        <w:pStyle w:val="Heading4"/>
        <w:numPr>
          <w:ilvl w:val="3"/>
          <w:numId w:val="1"/>
        </w:numPr>
        <w:rPr/>
      </w:pPr>
      <w:bookmarkStart w:id="1225" w:name="__RefHeading___Toc4686392_581953129"/>
      <w:bookmarkStart w:id="1226" w:name="_Toc474"/>
      <w:bookmarkEnd w:id="1225"/>
      <w:r>
        <w:rPr>
          <w:rtl w:val="true"/>
        </w:rPr>
        <w:t>بخش سوم</w:t>
      </w:r>
      <w:bookmarkEnd w:id="1226"/>
    </w:p>
    <w:p>
      <w:pPr>
        <w:pStyle w:val="Heading5"/>
        <w:numPr>
          <w:ilvl w:val="4"/>
          <w:numId w:val="1"/>
        </w:numPr>
        <w:rPr/>
      </w:pPr>
      <w:bookmarkStart w:id="1227" w:name="__RefHeading___Toc4686394_581953129"/>
      <w:bookmarkStart w:id="1228" w:name="_Toc475"/>
      <w:bookmarkEnd w:id="1227"/>
      <w:r>
        <w:rPr>
          <w:rtl w:val="true"/>
        </w:rPr>
        <w:t>ماده</w:t>
      </w:r>
      <w:r>
        <w:rPr/>
        <w:t>6</w:t>
      </w:r>
      <w:bookmarkEnd w:id="1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حق کار کردن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حق هر کسی برای انتخاب یا قبول کاری آزادانه برای تأمین معاش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می‌شناسند و اقدامات مقتضی برای حفظ این حق معمول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کشورهای طرف این میثاق به منظور تأمین کامل این حق به عمل خواهند آورد،باید شامل راهنمایی و تربیت فنی و حرفه‌ای و طرح برنامه‌ها و خط مشی‌ها و تدابیر فنی باشد که از لوازم تأمین توسعه مداوم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فرهنگی و اشتغال تام و مولد است تحت شرایطی که آزادی‌های اساسی سیاسی و اقتصادی را برای افراد حفظ نماید</w:t>
      </w:r>
      <w:r>
        <w:rPr>
          <w:rFonts w:eastAsia="IRNazanin" w:cs="IRNazanin"/>
          <w:color w:val="111111"/>
          <w:sz w:val="28"/>
          <w:szCs w:val="28"/>
          <w:rtl w:val="true"/>
          <w:lang w:bidi="fa-IR"/>
        </w:rPr>
        <w:t>.</w:t>
      </w:r>
    </w:p>
    <w:p>
      <w:pPr>
        <w:pStyle w:val="Heading5"/>
        <w:numPr>
          <w:ilvl w:val="4"/>
          <w:numId w:val="1"/>
        </w:numPr>
        <w:rPr/>
      </w:pPr>
      <w:bookmarkStart w:id="1229" w:name="__RefHeading___Toc4686396_581953129"/>
      <w:bookmarkStart w:id="1230" w:name="_Toc476"/>
      <w:bookmarkEnd w:id="1229"/>
      <w:r>
        <w:rPr>
          <w:rtl w:val="true"/>
        </w:rPr>
        <w:t xml:space="preserve">ماده </w:t>
      </w:r>
      <w:r>
        <w:rPr/>
        <w:t>7</w:t>
      </w:r>
      <w:bookmarkEnd w:id="1230"/>
    </w:p>
    <w:p>
      <w:pPr>
        <w:pStyle w:val="BookText"/>
        <w:rPr/>
      </w:pPr>
      <w:r>
        <w:rPr>
          <w:rFonts w:ascii="IRNazanin" w:hAnsi="IRNazanin" w:eastAsia="IRNazanin"/>
          <w:color w:val="111111"/>
          <w:sz w:val="28"/>
          <w:sz w:val="28"/>
          <w:szCs w:val="28"/>
          <w:rtl w:val="true"/>
          <w:lang w:bidi="fa-IR"/>
        </w:rPr>
        <w:t>کشورهای طرف این میثاق حق هر کس را در بهره بردن از شرایط عادلانه و مساعد کار که به‌ویژه متضمن مراتب زیر باشد،به رسمیت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که دست‌کم امور ذیل را برای کلیه کارگران تأمین 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منصفانه و اجرت مساوی برای کار با ارزش مساوی و بدون هیچ نوع</w:t>
      </w:r>
      <w:bookmarkStart w:id="1231" w:name="pg5832_37968"/>
    </w:p>
    <w:p>
      <w:pPr>
        <w:pStyle w:val="BookText"/>
        <w:rPr/>
      </w:pPr>
      <w:bookmarkEnd w:id="1231"/>
      <w:r>
        <w:rPr>
          <w:rFonts w:ascii="IRNazanin" w:hAnsi="IRNazanin" w:eastAsia="IRNazanin"/>
          <w:color w:val="111111"/>
          <w:sz w:val="28"/>
          <w:sz w:val="28"/>
          <w:szCs w:val="28"/>
          <w:rtl w:val="true"/>
          <w:lang w:bidi="fa-IR"/>
        </w:rPr>
        <w:t>تمایز،به‌ویژه این‌که زنان تضمین داشته باشند شرایط کار آنان پایین‌تر از شرایط کار مردان نباشد و برای کار مساوی،مزد مساوی با مردان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ایمینی و بهداشت 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فرصت برای هر کس که بتواند در خدمت خود،به مدارج مناسب عالی‌تری ارتقا یابد؛بدون در نظر گرفتن هیچ‌گونه ملاحظات دیگری،جز طول مدت خدمت و لیاقت؛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استراحت،فراغت و محدودیت معقول ساعات کار و مرخصی ادواری،با استفاده از حقوق و همچنین مزد ایام تعطیل رسمی</w:t>
      </w:r>
      <w:r>
        <w:rPr>
          <w:rFonts w:eastAsia="IRNazanin" w:cs="IRNazanin"/>
          <w:color w:val="111111"/>
          <w:sz w:val="28"/>
          <w:szCs w:val="28"/>
          <w:rtl w:val="true"/>
          <w:lang w:bidi="fa-IR"/>
        </w:rPr>
        <w:t>.</w:t>
      </w:r>
    </w:p>
    <w:p>
      <w:pPr>
        <w:pStyle w:val="Heading5"/>
        <w:numPr>
          <w:ilvl w:val="4"/>
          <w:numId w:val="1"/>
        </w:numPr>
        <w:rPr/>
      </w:pPr>
      <w:bookmarkStart w:id="1232" w:name="__RefHeading___Toc4686398_581953129"/>
      <w:bookmarkStart w:id="1233" w:name="_Toc477"/>
      <w:bookmarkEnd w:id="1232"/>
      <w:r>
        <w:rPr>
          <w:rtl w:val="true"/>
        </w:rPr>
        <w:t xml:space="preserve">ماده </w:t>
      </w:r>
      <w:r>
        <w:rPr/>
        <w:t>8</w:t>
      </w:r>
      <w:bookmarkEnd w:id="1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مراتب زیر را تضمین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کس به این‌که به منظور پیشبرد و حفظ منافع اقتصادی و اجتماعی خود،با رعایت مقررات سازمان مربوطه اتحادیه تشکیل دهد و به اتحادیه مورد انتخاب خود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این حق را نمی‌توان تابع هیچ محدودیتی کرد،مگر آن‌چه که به موجب قانون تجویز شده و در یک جامعه دموکراتیک برای مصالح امنیت ملی یا نظم عمومی یا حفظ حقوق و آزادی‌های افراد دیگر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اتحادیه‌ها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تشکیل فدراسیون‌ها یا کنفدراسیون‌های ملی و حق کنفدراسیون‌ها به تشکیل سازمان‌های سندیکایی بین‌المللی یا الحاق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اتحادیه‌ها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فعالیت آزادانه بدون هیچ محدودیتی جز آن‌چه برابر با قانون تجویز شده و در یک جامعه دموکراتیک برای مصالح امنیت ملی یا نظم عمومی یا برای حفظ حقوق و آزادی‌های دیگران ضرورت داشته 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اعتصاب مشروط،بر این که با رعایت مقررات کشور مربوط اعمال شود</w:t>
      </w:r>
      <w:r>
        <w:rPr>
          <w:rFonts w:eastAsia="IRNazanin" w:cs="IRNazanin"/>
          <w:color w:val="111111"/>
          <w:sz w:val="28"/>
          <w:szCs w:val="28"/>
          <w:rtl w:val="true"/>
          <w:lang w:bidi="fa-IR"/>
        </w:rPr>
        <w:t>.</w:t>
      </w:r>
      <w:bookmarkStart w:id="1234" w:name="pg5832_37970"/>
    </w:p>
    <w:p>
      <w:pPr>
        <w:pStyle w:val="BookText"/>
        <w:rPr/>
      </w:pPr>
      <w:bookmarkEnd w:id="123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مانع از آن نخواهد بود که افراد نیروهای مسلح یا پلیس یا مقامات اداری دولت در اعمال این حقوق تابع محدودیت‌های قانونی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هیچ‌یک از مقررات این ماده،کشورهای طرف پیمان نامه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بین‌المللی کار،مربوط به آزادی سندیکایی و حمایت از حق سندیکایی را مجاز نمی‌دارد که با اتخاذ تدابیر قانون‌گذاری یا نحوه اجرای قوانین،به تضمینات مقرر در پیمان نامه مزبور لطمه‌ای وارد آورند</w:t>
      </w:r>
      <w:r>
        <w:rPr>
          <w:rFonts w:eastAsia="IRNazanin" w:cs="IRNazanin"/>
          <w:color w:val="111111"/>
          <w:sz w:val="28"/>
          <w:szCs w:val="28"/>
          <w:rtl w:val="true"/>
          <w:lang w:bidi="fa-IR"/>
        </w:rPr>
        <w:t>.</w:t>
      </w:r>
    </w:p>
    <w:p>
      <w:pPr>
        <w:pStyle w:val="Heading5"/>
        <w:numPr>
          <w:ilvl w:val="4"/>
          <w:numId w:val="1"/>
        </w:numPr>
        <w:rPr/>
      </w:pPr>
      <w:bookmarkStart w:id="1235" w:name="__RefHeading___Toc4686400_581953129"/>
      <w:bookmarkStart w:id="1236" w:name="_Toc478"/>
      <w:bookmarkEnd w:id="1235"/>
      <w:r>
        <w:rPr>
          <w:rtl w:val="true"/>
        </w:rPr>
        <w:t xml:space="preserve">ماده </w:t>
      </w:r>
      <w:r>
        <w:rPr/>
        <w:t>9</w:t>
      </w:r>
      <w:bookmarkEnd w:id="1236"/>
    </w:p>
    <w:p>
      <w:pPr>
        <w:pStyle w:val="BookText"/>
        <w:rPr/>
      </w:pPr>
      <w:r>
        <w:rPr>
          <w:rFonts w:ascii="IRNazanin" w:hAnsi="IRNazanin" w:eastAsia="IRNazanin"/>
          <w:color w:val="111111"/>
          <w:sz w:val="28"/>
          <w:sz w:val="28"/>
          <w:szCs w:val="28"/>
          <w:rtl w:val="true"/>
          <w:lang w:bidi="fa-IR"/>
        </w:rPr>
        <w:t>کشورهای طرف این میثاق،حق هر شخص را برای تأمین اجتماعی،از جمله بیمه‌های اجتماعی به رسمیت می‌شناسند</w:t>
      </w:r>
      <w:r>
        <w:rPr>
          <w:rFonts w:eastAsia="IRNazanin" w:cs="IRNazanin"/>
          <w:color w:val="111111"/>
          <w:sz w:val="28"/>
          <w:szCs w:val="28"/>
          <w:rtl w:val="true"/>
          <w:lang w:bidi="fa-IR"/>
        </w:rPr>
        <w:t>.</w:t>
      </w:r>
    </w:p>
    <w:p>
      <w:pPr>
        <w:pStyle w:val="Heading5"/>
        <w:numPr>
          <w:ilvl w:val="4"/>
          <w:numId w:val="1"/>
        </w:numPr>
        <w:rPr/>
      </w:pPr>
      <w:bookmarkStart w:id="1237" w:name="__RefHeading___Toc4686402_581953129"/>
      <w:bookmarkStart w:id="1238" w:name="_Toc479"/>
      <w:bookmarkEnd w:id="1237"/>
      <w:r>
        <w:rPr>
          <w:rtl w:val="true"/>
        </w:rPr>
        <w:t xml:space="preserve">ماده </w:t>
      </w:r>
      <w:r>
        <w:rPr/>
        <w:t>10</w:t>
      </w:r>
      <w:bookmarkEnd w:id="1238"/>
    </w:p>
    <w:p>
      <w:pPr>
        <w:pStyle w:val="BookText"/>
        <w:rPr/>
      </w:pPr>
      <w:r>
        <w:rPr>
          <w:rFonts w:ascii="IRNazanin" w:hAnsi="IRNazanin" w:eastAsia="IRNazanin"/>
          <w:color w:val="111111"/>
          <w:sz w:val="28"/>
          <w:sz w:val="28"/>
          <w:szCs w:val="28"/>
          <w:rtl w:val="true"/>
          <w:lang w:bidi="fa-IR"/>
        </w:rPr>
        <w:t>کشورهای طرف این میثاق اذعان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که عنصر </w:t>
      </w:r>
      <w:r>
        <w:rPr>
          <w:rStyle w:val="FootnoteAnchor"/>
          <w:rtl w:val="true"/>
        </w:rPr>
        <w:footnoteReference w:id="654"/>
      </w:r>
      <w:r>
        <w:rPr>
          <w:rFonts w:ascii="IRNazanin" w:hAnsi="IRNazanin" w:eastAsia="IRNazanin"/>
          <w:color w:val="111111"/>
          <w:sz w:val="28"/>
          <w:sz w:val="28"/>
          <w:szCs w:val="28"/>
          <w:rtl w:val="true"/>
          <w:lang w:bidi="fa-IR"/>
        </w:rPr>
        <w:t>طبیعی و اساسی جامعه است،باید از حمایت و مساعدت در بالاترین شکل ممکن برخوردار گردد؛به‌ویژه برای تشکیل و استقرار آن و تا هنگامی که مسئولیت نگاه‌داری و آموزش و پرورش کودکان خود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باید با رضایت آزادانه طرفین که قصد آن را دارند،واقع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در مدت معقولی پیش از زایمان و پس از آن باید از حمایت خاص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مدت مادران کارگر باید از مرخصی با استفاده از حقوق یا مرخصی با مزایای تأمین اجتماعی کافی برخوردار گردند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تدابیر خاصی در حمایت و مساعدت به نفع کلیه اطفال غیر ممیز و ممیز </w:t>
      </w:r>
      <w:r>
        <w:rPr>
          <w:rStyle w:val="FootnoteAnchor"/>
          <w:rtl w:val="true"/>
        </w:rPr>
        <w:footnoteReference w:id="655"/>
      </w:r>
      <w:bookmarkStart w:id="1239" w:name="pg5832_37972"/>
    </w:p>
    <w:p>
      <w:pPr>
        <w:pStyle w:val="BookText"/>
        <w:rPr/>
      </w:pPr>
      <w:bookmarkEnd w:id="1239"/>
      <w:r>
        <w:rPr>
          <w:rFonts w:ascii="IRNazanin" w:hAnsi="IRNazanin" w:eastAsia="IRNazanin"/>
          <w:color w:val="111111"/>
          <w:sz w:val="28"/>
          <w:sz w:val="28"/>
          <w:szCs w:val="28"/>
          <w:rtl w:val="true"/>
          <w:lang w:bidi="fa-IR"/>
        </w:rPr>
        <w:t>بدون هیچ‌گونه تبعیض به علت نسبت یا علل دیگر باید اندیشیده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غیر ممیز و ممیز باید در مقابل استثمار اقتصادی و اجتماعی حمایت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واداشتن اطفال به کارهایی که برای جهات اخلاقی یا سلامت آنان زیان‌آور است یا زندگی آنان را به مخاطره می‌اندازد یا مانع رشد طبیعی آنان می‌گردد،باید به موجب قانون قابل مجازات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همچنین باید برای اشتغال اطفال موظف به کار،محدودیت سنی در نظر بگیرند که کمتر از آن به موجب قانون ممنوع و قابل مجازات باشد</w:t>
      </w:r>
      <w:r>
        <w:rPr>
          <w:rFonts w:eastAsia="IRNazanin" w:cs="IRNazanin"/>
          <w:color w:val="111111"/>
          <w:sz w:val="28"/>
          <w:szCs w:val="28"/>
          <w:rtl w:val="true"/>
          <w:lang w:bidi="fa-IR"/>
        </w:rPr>
        <w:t>.</w:t>
      </w:r>
    </w:p>
    <w:p>
      <w:pPr>
        <w:pStyle w:val="Heading5"/>
        <w:numPr>
          <w:ilvl w:val="4"/>
          <w:numId w:val="1"/>
        </w:numPr>
        <w:rPr/>
      </w:pPr>
      <w:bookmarkStart w:id="1240" w:name="__RefHeading___Toc4686404_581953129"/>
      <w:bookmarkStart w:id="1241" w:name="_Toc480"/>
      <w:bookmarkEnd w:id="1240"/>
      <w:r>
        <w:rPr>
          <w:rtl w:val="true"/>
        </w:rPr>
        <w:t xml:space="preserve">ماده </w:t>
      </w:r>
      <w:r>
        <w:rPr/>
        <w:t>11</w:t>
      </w:r>
      <w:bookmarkEnd w:id="1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میثاق،حق هر کس را به داشتن سطح زندگی کافی برای خود و خانواده‌اش شامل خوراک،پوشاک و مسکن کافی همچنین بهبود مداوم شرایط زندگی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طرف این میثاق به منظور تأمین تحقق این حق،تدابیر مقتضی اتخاذ خواهند کرد و از این لحاظ اهمیت اساسی همکاری بین‌المللی بر اساس رضایت آزاد را قبول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میثاق،با اذعان به حق اساسی هر کس به این‌که از گرسنگی منفردا فارغ باشد،از طریق همکاری بین‌المللی تدابیر لازم از جمله برنامه‌های مشخص به قرار ذیل اجرا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روش‌های تولید و حفظ و توزیع خواروبار با استفاده کامل از معلومات فنی و علمی با اشاعه اصول آموزش تغذیه و با توسعه یا اصلاح نظام زراعی،به‌گونه‌ای که حداکثر توسعه مؤثر و استفاده از منابع طبیعی را تأمین نمایند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توزیع منصفانه ذخایر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خواروبار جهان بر حسب حوایج و با توجه به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صادر کننده و وارد کننده خواروبار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bookmarkStart w:id="1242" w:name="pg5832_37974"/>
    </w:p>
    <w:p>
      <w:pPr>
        <w:pStyle w:val="Heading5"/>
        <w:numPr>
          <w:ilvl w:val="4"/>
          <w:numId w:val="1"/>
        </w:numPr>
        <w:rPr/>
      </w:pPr>
      <w:bookmarkStart w:id="1243" w:name="__RefHeading___Toc4686406_581953129"/>
      <w:bookmarkStart w:id="1244" w:name="_Toc481"/>
      <w:bookmarkEnd w:id="1242"/>
      <w:bookmarkEnd w:id="1243"/>
      <w:r>
        <w:rPr>
          <w:rtl w:val="true"/>
        </w:rPr>
        <w:t xml:space="preserve">ماده </w:t>
      </w:r>
      <w:r>
        <w:rPr/>
        <w:t>12</w:t>
      </w:r>
      <w:bookmarkEnd w:id="1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حق هر کس را برای بهره‌بردن از بهترین وضع سلامت جسمی و روحی ممکن‌الحصول به رسمیت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تدابیری که کشورهای طرف این میثاق،برای تأمین استیفای کامل این حق اتخاذ خواهند کرد،شامل اقدامات لازم برای تأمین امور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 میزان مرده متولد شدن کودکان،مرگ و میر کودکان و رشد سالم آنان؛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بهداشت محیط و بهداشت صنعتی از همه جهات؛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و معالجه بیماری‌های فراگیر،بومی،حرفه‌ای و سایر بیماری‌ها؛همچنین پیکار بر علیه این بیماری‌ها؛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شرایط مناسب برای تأمین مراجع پزشکی و کمک‌های پزشکی برای عموم در صورت ابتلا به بیماری</w:t>
      </w:r>
      <w:r>
        <w:rPr>
          <w:rFonts w:eastAsia="IRNazanin" w:cs="IRNazanin"/>
          <w:color w:val="111111"/>
          <w:sz w:val="28"/>
          <w:szCs w:val="28"/>
          <w:rtl w:val="true"/>
          <w:lang w:bidi="fa-IR"/>
        </w:rPr>
        <w:t>.</w:t>
      </w:r>
    </w:p>
    <w:p>
      <w:pPr>
        <w:pStyle w:val="Heading5"/>
        <w:numPr>
          <w:ilvl w:val="4"/>
          <w:numId w:val="1"/>
        </w:numPr>
        <w:rPr/>
      </w:pPr>
      <w:bookmarkStart w:id="1245" w:name="__RefHeading___Toc4686408_581953129"/>
      <w:bookmarkStart w:id="1246" w:name="_Toc482"/>
      <w:bookmarkEnd w:id="1245"/>
      <w:r>
        <w:rPr>
          <w:rtl w:val="true"/>
        </w:rPr>
        <w:t xml:space="preserve">ماده </w:t>
      </w:r>
      <w:r>
        <w:rPr/>
        <w:t>13</w:t>
      </w:r>
      <w:bookmarkEnd w:id="1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میثاق،حق هر کس را به آموزش و پرورش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مزبور موافقت دارند که هدف آموزش و پرورش باید رشد کامل شخصیت انسانی و احساس حیثیت آن و تقویت احترام حقوق بشر و آزادی‌های اساسی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این،کشورهای طرف این میثاق موافقت دارند که آموزش و پرورش باید کلیه افراد را برای ایفای نقش سودمند در یک جامعه آزاد آماده سازد و موجبات تفاهم و تساهل و دوستی بین کلیه ملل و کلیه گروه‌های نژادی،قومی یا مذهبی را فراهم آورد و توسعه فعالیت‌های سازمان ملل متحد را به منظور حفظ صلح تشویق نماید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اذعان دارند که به منظور استیفای این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ابتدایی باید اجباری و رایگان در دسترس عموم قرار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متوسطه به اشکال مختلف آن،از جمله آموزش و پرورش فنی و حرفه‌ای متوسطه باید تعمیم یابد و به کلیه وسایل مقتضی،به‌ویژه به وسیله معمول کردن تدریجی آموزش و پرورش مجانی در دسترس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عالی باید به کلیه وسایل مقتضی،به‌ویژه معمول کردن تدریجی آموزش و پرورش مجانی به تساوی کامل بر اساس استعداد هر کس،در دسترس عموم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پایه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حتی‌الامکان برای کسانی که فاقد آموزش و پرورش ابتدایی بوده یا آن را تکمیل نکرده باشند،تشویق و تشدید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شبکه مدارس در کلیه مدارج باید فعالانه دنبال شود و نیز باید یک ترتیب کافی اعطای بورس‌ها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گردد و شرایط مادی معلمان باید پیوسته بهبود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آزادی و الدین یا سرپرست قانونی کودکان را بر حسب مورد در انتخاب مدرسه برای کودکان‌شان سوای مدارس دولتی محترم بشمارند؛مشروط به این‌که مدارس مزبور با حداقل موازین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که ممکن است دولت تجویز یا تصویب کرده باشد،مطابقت کند و آموزش و پرورش مذهبی و اخلاقی کودکان مطابق معتقدات شخصی و الدین یا سرپرستان آنان تأمین گردد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اجزای این ماده نباید به گونه‌ای تفسیر گردد که از آزادی افراد و اشخاص حقوقی در ایجاد و اداره مؤسسات آموزشی جلوگیری نکند؛مشروط بر این‌که اصول مقرر در بند اول این ماده رعایت شود و آموزش‌هایی که در</w:t>
      </w:r>
      <w:bookmarkStart w:id="1247" w:name="pg5832_37979"/>
    </w:p>
    <w:p>
      <w:pPr>
        <w:pStyle w:val="BookText"/>
        <w:rPr/>
      </w:pPr>
      <w:bookmarkEnd w:id="1247"/>
      <w:r>
        <w:rPr>
          <w:rFonts w:ascii="IRNazanin" w:hAnsi="IRNazanin" w:eastAsia="IRNazanin"/>
          <w:color w:val="111111"/>
          <w:sz w:val="28"/>
          <w:sz w:val="28"/>
          <w:szCs w:val="28"/>
          <w:rtl w:val="true"/>
          <w:lang w:bidi="fa-IR"/>
        </w:rPr>
        <w:t>چنین مؤسساتی داده می‌شود،با موازین حداقل که ممکن است دولت تجویز کرده باشد،مطابقت کند</w:t>
      </w:r>
      <w:r>
        <w:rPr>
          <w:rFonts w:eastAsia="IRNazanin" w:cs="IRNazanin"/>
          <w:color w:val="111111"/>
          <w:sz w:val="28"/>
          <w:szCs w:val="28"/>
          <w:rtl w:val="true"/>
          <w:lang w:bidi="fa-IR"/>
        </w:rPr>
        <w:t>.</w:t>
      </w:r>
    </w:p>
    <w:p>
      <w:pPr>
        <w:pStyle w:val="Heading5"/>
        <w:numPr>
          <w:ilvl w:val="4"/>
          <w:numId w:val="1"/>
        </w:numPr>
        <w:rPr/>
      </w:pPr>
      <w:bookmarkStart w:id="1248" w:name="__RefHeading___Toc4686410_581953129"/>
      <w:bookmarkStart w:id="1249" w:name="_Toc483"/>
      <w:bookmarkEnd w:id="1248"/>
      <w:r>
        <w:rPr>
          <w:rtl w:val="true"/>
        </w:rPr>
        <w:t xml:space="preserve">ماده </w:t>
      </w:r>
      <w:r>
        <w:rPr/>
        <w:t>14</w:t>
      </w:r>
      <w:bookmarkEnd w:id="1249"/>
    </w:p>
    <w:p>
      <w:pPr>
        <w:pStyle w:val="BookText"/>
        <w:rPr/>
      </w:pPr>
      <w:r>
        <w:rPr>
          <w:rFonts w:ascii="IRNazanin" w:hAnsi="IRNazanin" w:eastAsia="IRNazanin"/>
          <w:color w:val="111111"/>
          <w:sz w:val="28"/>
          <w:sz w:val="28"/>
          <w:szCs w:val="28"/>
          <w:rtl w:val="true"/>
          <w:lang w:bidi="fa-IR"/>
        </w:rPr>
        <w:t>هر کشور طرف این میثاق که در زمان امضای آن هنوز نتوانسته است در قلمرو اصلی خود با دیگر سرزمین‌های تحت حاکمیت خود،آموزش و پرورش ابتدایی اجباری مجانی تأمین نماید،متعهد می‌شود ظرف مدت دو سال با اجرای یک طرح تفصیلی،تدابیر لازم برای تحقق بخشیدن تدریجی اجرای کامل اصل آموزش و پرورش اجباری مجانی برای عموم در مدت چند سالی که در خود طرح تصریح بشود تنظیم و تصویب کند</w:t>
      </w:r>
      <w:r>
        <w:rPr>
          <w:rFonts w:eastAsia="IRNazanin" w:cs="IRNazanin"/>
          <w:color w:val="111111"/>
          <w:sz w:val="28"/>
          <w:szCs w:val="28"/>
          <w:rtl w:val="true"/>
          <w:lang w:bidi="fa-IR"/>
        </w:rPr>
        <w:t>.</w:t>
      </w:r>
    </w:p>
    <w:p>
      <w:pPr>
        <w:pStyle w:val="Heading5"/>
        <w:numPr>
          <w:ilvl w:val="4"/>
          <w:numId w:val="1"/>
        </w:numPr>
        <w:rPr/>
      </w:pPr>
      <w:bookmarkStart w:id="1250" w:name="__RefHeading___Toc4686412_581953129"/>
      <w:bookmarkStart w:id="1251" w:name="_Toc484"/>
      <w:bookmarkEnd w:id="1250"/>
      <w:r>
        <w:rPr>
          <w:rtl w:val="true"/>
        </w:rPr>
        <w:t xml:space="preserve">ماده </w:t>
      </w:r>
      <w:r>
        <w:rPr/>
        <w:t>15</w:t>
      </w:r>
      <w:bookmarkEnd w:id="1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حق هر کس را در امور ذیل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زندگی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از پیشرفت‌های علمی و مجاری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شدن از حمایت منافع معنوی و مادی ناشی از هرگونه اثر علمی،ادبی یا هنری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تدابیری که برای تأمین اعمال کامل این حق توسط کشورهای طرف این میثاق اندیشیده خواهد شد باید شامل تدابیر لازم برای تأمین حفظ و توسعه و ترویج علم و فرهنگ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آزادی لازم برای تحقیقات علمی و فعالیت‌های خلاقه را محترم بشمارند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میثاق،به فواید حاصل از تشویق و توسعه همکاری و تماس‌های بین‌المللی در زمینه علم و فرهنگ اعتراف می‌نمایند</w:t>
      </w:r>
      <w:r>
        <w:rPr>
          <w:rFonts w:eastAsia="IRNazanin" w:cs="IRNazanin"/>
          <w:color w:val="111111"/>
          <w:sz w:val="28"/>
          <w:szCs w:val="28"/>
          <w:rtl w:val="true"/>
          <w:lang w:bidi="fa-IR"/>
        </w:rPr>
        <w:t>.</w:t>
      </w:r>
      <w:bookmarkStart w:id="1252" w:name="pg5832_37980"/>
    </w:p>
    <w:p>
      <w:pPr>
        <w:pStyle w:val="Heading4"/>
        <w:numPr>
          <w:ilvl w:val="3"/>
          <w:numId w:val="1"/>
        </w:numPr>
        <w:rPr/>
      </w:pPr>
      <w:bookmarkStart w:id="1253" w:name="__RefHeading___Toc4686414_581953129"/>
      <w:bookmarkStart w:id="1254" w:name="_Toc485"/>
      <w:bookmarkEnd w:id="1252"/>
      <w:bookmarkEnd w:id="1253"/>
      <w:r>
        <w:rPr>
          <w:rtl w:val="true"/>
        </w:rPr>
        <w:t>بخش چهارم</w:t>
      </w:r>
      <w:bookmarkEnd w:id="1254"/>
    </w:p>
    <w:p>
      <w:pPr>
        <w:pStyle w:val="Heading5"/>
        <w:numPr>
          <w:ilvl w:val="4"/>
          <w:numId w:val="1"/>
        </w:numPr>
        <w:rPr/>
      </w:pPr>
      <w:bookmarkStart w:id="1255" w:name="__RefHeading___Toc4686416_581953129"/>
      <w:bookmarkStart w:id="1256" w:name="_Toc486"/>
      <w:bookmarkEnd w:id="1255"/>
      <w:r>
        <w:rPr>
          <w:rtl w:val="true"/>
        </w:rPr>
        <w:t xml:space="preserve">ماده </w:t>
      </w:r>
      <w:r>
        <w:rPr/>
        <w:t>16</w:t>
      </w:r>
      <w:bookmarkEnd w:id="1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بر طبق مقررات این بخش از میثاق،درباره تدابیری که به منظور تأمین رعایت حقوق شناخته شده در این میثاق اندیشیده‌اند و پیشرفت‌هایی که در این زمینه حاصل شده است،گزارش‌هایی ارائه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گزارش‌ها به عنوان دبیر کل سازمان ملل متحد تقدیم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مشارالیه رونوشت گزارش‌ها را برای بررسی طبق مقررات این میثاق به شورای اقتصادی و اجتماعی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همچنین رونوشت تمام یا قسمت‌های مربوطِ گزارش‌های رسیده از کشورهای طرف این میثاق و نیز مقصود مؤسسات تخصصی را تا جایی که این گزارش‌ها یا قسمت‌های مربوطِ آنها درباره مسائلی باشد که بر طبق اساس‌نامه مؤسسات تخصصی مذکور در صلاحیت آنها قرار می‌گیرد،برای آن مؤسسات خواهد فرستاد</w:t>
      </w:r>
      <w:r>
        <w:rPr>
          <w:rFonts w:eastAsia="IRNazanin" w:cs="IRNazanin"/>
          <w:color w:val="111111"/>
          <w:sz w:val="28"/>
          <w:szCs w:val="28"/>
          <w:rtl w:val="true"/>
          <w:lang w:bidi="fa-IR"/>
        </w:rPr>
        <w:t>.</w:t>
      </w:r>
    </w:p>
    <w:p>
      <w:pPr>
        <w:pStyle w:val="Heading5"/>
        <w:numPr>
          <w:ilvl w:val="4"/>
          <w:numId w:val="1"/>
        </w:numPr>
        <w:rPr/>
      </w:pPr>
      <w:bookmarkStart w:id="1257" w:name="__RefHeading___Toc4686418_581953129"/>
      <w:bookmarkStart w:id="1258" w:name="_Toc487"/>
      <w:bookmarkEnd w:id="1257"/>
      <w:r>
        <w:rPr>
          <w:rtl w:val="true"/>
        </w:rPr>
        <w:t xml:space="preserve">ماده </w:t>
      </w:r>
      <w:r>
        <w:rPr/>
        <w:t>17</w:t>
      </w:r>
      <w:bookmarkEnd w:id="1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گزارش‌های خود را مرحله به مرحله بر طبق برنامه‌ای که شورای اقتصادی و اجتماعی ظرف یک سال از تاریخ لازم‌الاجرا شدن این میثاق،پس از مشاوره با کشورهای طرف میثاق و مؤسسات تخصصی مربوط تنظیم خواهد کرد،تقدیم خواهند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ممکن است حاکی از عوامل و مشکلاتی باشد که مانع دولت‌ها در اجرای کامل تعهدات مقرر در این میثاق شده است</w:t>
      </w:r>
      <w:r>
        <w:rPr>
          <w:rFonts w:eastAsia="IRNazanin" w:cs="IRNazanin"/>
          <w:color w:val="111111"/>
          <w:sz w:val="28"/>
          <w:szCs w:val="28"/>
          <w:rtl w:val="true"/>
          <w:lang w:bidi="fa-IR"/>
        </w:rPr>
        <w:t xml:space="preserve">. </w:t>
      </w:r>
      <w:r>
        <w:rPr>
          <w:rStyle w:val="FootnoteAnchor"/>
          <w:rtl w:val="true"/>
        </w:rPr>
        <w:footnoteReference w:id="656"/>
      </w:r>
      <w:bookmarkStart w:id="1259" w:name="pg5832_37983"/>
    </w:p>
    <w:p>
      <w:pPr>
        <w:pStyle w:val="BookText"/>
        <w:rPr/>
      </w:pPr>
      <w:bookmarkEnd w:id="125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اطلاعات مربوط توسط هر کشور طرف این میثاق قبلا به سازمان ملل متحد یا هر یک از مؤسسات تخصصی فرستاده شده باشد،تهیه مجدد اطلاعات مزبور ضرورت نخواهد داشت؛بلکه اشاره صریح به اطلاعات ارسال شده قبلی کفایت خواهد کرد</w:t>
      </w:r>
      <w:r>
        <w:rPr>
          <w:rFonts w:eastAsia="IRNazanin" w:cs="IRNazanin"/>
          <w:color w:val="111111"/>
          <w:sz w:val="28"/>
          <w:szCs w:val="28"/>
          <w:rtl w:val="true"/>
          <w:lang w:bidi="fa-IR"/>
        </w:rPr>
        <w:t>.</w:t>
      </w:r>
    </w:p>
    <w:p>
      <w:pPr>
        <w:pStyle w:val="Heading5"/>
        <w:numPr>
          <w:ilvl w:val="4"/>
          <w:numId w:val="1"/>
        </w:numPr>
        <w:rPr/>
      </w:pPr>
      <w:bookmarkStart w:id="1260" w:name="__RefHeading___Toc4686420_581953129"/>
      <w:bookmarkStart w:id="1261" w:name="_Toc488"/>
      <w:bookmarkEnd w:id="1260"/>
      <w:r>
        <w:rPr>
          <w:rtl w:val="true"/>
        </w:rPr>
        <w:t xml:space="preserve">ماده </w:t>
      </w:r>
      <w:r>
        <w:rPr/>
        <w:t>18</w:t>
      </w:r>
      <w:bookmarkEnd w:id="1261"/>
    </w:p>
    <w:p>
      <w:pPr>
        <w:pStyle w:val="BookText"/>
        <w:rPr/>
      </w:pPr>
      <w:r>
        <w:rPr>
          <w:rFonts w:ascii="IRNazanin" w:hAnsi="IRNazanin" w:eastAsia="IRNazanin"/>
          <w:color w:val="111111"/>
          <w:sz w:val="28"/>
          <w:sz w:val="28"/>
          <w:szCs w:val="28"/>
          <w:rtl w:val="true"/>
          <w:lang w:bidi="fa-IR"/>
        </w:rPr>
        <w:t>شورای اقتصادی و اجتماعی بنابر مسئولیت‌هایی که طبق منشور ملل متحد در زمینه حقوق بشر و آزادی‌های اساسی به آن محول شده،می‌تواند به منظور تقدیم گزارش‌هایی از طرف مؤسسات تخصصی به شورا در حدود فعالیت‌های مربوط به خودشان درباره پیشرفت‌های حاصل در تأمین رعایت مقررات این میثاق با مؤسسات مزبور قرارهایی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گزارش‌ها ممکن است متضمن اطلاعاتی </w:t>
      </w:r>
      <w:r>
        <w:rPr>
          <w:rStyle w:val="FootnoteAnchor"/>
          <w:rtl w:val="true"/>
        </w:rPr>
        <w:footnoteReference w:id="657"/>
      </w:r>
      <w:r>
        <w:rPr>
          <w:rFonts w:ascii="IRNazanin" w:hAnsi="IRNazanin" w:eastAsia="IRNazanin"/>
          <w:color w:val="111111"/>
          <w:sz w:val="28"/>
          <w:sz w:val="28"/>
          <w:szCs w:val="28"/>
          <w:rtl w:val="true"/>
          <w:lang w:bidi="fa-IR"/>
        </w:rPr>
        <w:t>باشد درباره تصمیمات و توصیه‌هایی که ارکان دارای صلاحیت مؤسسات مزبور درباره عملیات اجرایی تصویب کرده‌اند</w:t>
      </w:r>
      <w:r>
        <w:rPr>
          <w:rFonts w:eastAsia="IRNazanin" w:cs="IRNazanin"/>
          <w:color w:val="111111"/>
          <w:sz w:val="28"/>
          <w:szCs w:val="28"/>
          <w:rtl w:val="true"/>
          <w:lang w:bidi="fa-IR"/>
        </w:rPr>
        <w:t>.</w:t>
      </w:r>
    </w:p>
    <w:p>
      <w:pPr>
        <w:pStyle w:val="Heading5"/>
        <w:numPr>
          <w:ilvl w:val="4"/>
          <w:numId w:val="1"/>
        </w:numPr>
        <w:rPr/>
      </w:pPr>
      <w:bookmarkStart w:id="1262" w:name="__RefHeading___Toc4686422_581953129"/>
      <w:bookmarkStart w:id="1263" w:name="_Toc489"/>
      <w:bookmarkEnd w:id="1262"/>
      <w:r>
        <w:rPr>
          <w:rtl w:val="true"/>
        </w:rPr>
        <w:t xml:space="preserve">ماده </w:t>
      </w:r>
      <w:r>
        <w:rPr/>
        <w:t>19</w:t>
      </w:r>
      <w:bookmarkEnd w:id="1263"/>
    </w:p>
    <w:p>
      <w:pPr>
        <w:pStyle w:val="BookText"/>
        <w:rPr/>
      </w:pPr>
      <w:r>
        <w:rPr>
          <w:rFonts w:ascii="IRNazanin" w:hAnsi="IRNazanin" w:eastAsia="IRNazanin"/>
          <w:color w:val="111111"/>
          <w:sz w:val="28"/>
          <w:sz w:val="28"/>
          <w:szCs w:val="28"/>
          <w:rtl w:val="true"/>
          <w:lang w:bidi="fa-IR"/>
        </w:rPr>
        <w:t xml:space="preserve">شورای اقتصادی و اجتماعی می‌تواند گزارش‌های مربوط به حقوق بشر را که کشورها بر طبق مواد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،و مؤسسات تخصصی بر طبق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می‌دهند،برای مطالعه و توصیه کلی یا در صورت اقتضا برای اطلاع،به کمیسیون حقوق بشر احاله نماید</w:t>
      </w:r>
      <w:r>
        <w:rPr>
          <w:rFonts w:eastAsia="IRNazanin" w:cs="IRNazanin"/>
          <w:color w:val="111111"/>
          <w:sz w:val="28"/>
          <w:szCs w:val="28"/>
          <w:rtl w:val="true"/>
          <w:lang w:bidi="fa-IR"/>
        </w:rPr>
        <w:t>.</w:t>
      </w:r>
    </w:p>
    <w:p>
      <w:pPr>
        <w:pStyle w:val="Heading5"/>
        <w:numPr>
          <w:ilvl w:val="4"/>
          <w:numId w:val="1"/>
        </w:numPr>
        <w:rPr/>
      </w:pPr>
      <w:bookmarkStart w:id="1264" w:name="__RefHeading___Toc4686424_581953129"/>
      <w:bookmarkStart w:id="1265" w:name="_Toc490"/>
      <w:bookmarkEnd w:id="1264"/>
      <w:r>
        <w:rPr>
          <w:rtl w:val="true"/>
        </w:rPr>
        <w:t xml:space="preserve">ماده </w:t>
      </w:r>
      <w:r>
        <w:rPr/>
        <w:t>20</w:t>
      </w:r>
      <w:bookmarkEnd w:id="126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طرف این میثاق و مؤسسات تخصصی می‌توانند درباره هر توصیه کلی که در کمیسیون حقوق بشر یا در هر سند مذکور در آن گزارش شده باشد،ملاحظه خود را به شورای اقتصادی و اجتماعی ارائه دهند</w:t>
      </w:r>
      <w:r>
        <w:rPr>
          <w:rFonts w:eastAsia="IRNazanin" w:cs="IRNazanin"/>
          <w:color w:val="111111"/>
          <w:sz w:val="28"/>
          <w:szCs w:val="28"/>
          <w:rtl w:val="true"/>
          <w:lang w:bidi="fa-IR"/>
        </w:rPr>
        <w:t>.</w:t>
      </w:r>
      <w:bookmarkStart w:id="1266" w:name="pg5832_37984"/>
    </w:p>
    <w:p>
      <w:pPr>
        <w:pStyle w:val="Heading5"/>
        <w:numPr>
          <w:ilvl w:val="4"/>
          <w:numId w:val="1"/>
        </w:numPr>
        <w:rPr/>
      </w:pPr>
      <w:bookmarkStart w:id="1267" w:name="__RefHeading___Toc4686426_581953129"/>
      <w:bookmarkStart w:id="1268" w:name="_Toc491"/>
      <w:bookmarkEnd w:id="1266"/>
      <w:bookmarkEnd w:id="1267"/>
      <w:r>
        <w:rPr>
          <w:rtl w:val="true"/>
        </w:rPr>
        <w:t xml:space="preserve">ماده </w:t>
      </w:r>
      <w:r>
        <w:rPr/>
        <w:t>21</w:t>
      </w:r>
      <w:bookmarkEnd w:id="1268"/>
    </w:p>
    <w:p>
      <w:pPr>
        <w:pStyle w:val="BookText"/>
        <w:rPr/>
      </w:pPr>
      <w:r>
        <w:rPr>
          <w:rFonts w:ascii="IRNazanin" w:hAnsi="IRNazanin" w:eastAsia="IRNazanin"/>
          <w:color w:val="111111"/>
          <w:sz w:val="28"/>
          <w:sz w:val="28"/>
          <w:szCs w:val="28"/>
          <w:rtl w:val="true"/>
          <w:lang w:bidi="fa-IR"/>
        </w:rPr>
        <w:t>شورای اقتصادی و اجتماعی می‌تواند گاه‌به‌گاه گزارش‌هایی متضمن توصیه‌های کلی و خلاصه اطلاعات رسیده از کشورهای طرف این میثاق و عضو مؤسسات تخصصی درباره تصمیمات گرفته شده و پیشرفت‌های حاصله در رعایت کلی حقوق شناخته شده در این میثاق به مجمع عمومی تقدیم کند</w:t>
      </w:r>
      <w:r>
        <w:rPr>
          <w:rFonts w:eastAsia="IRNazanin" w:cs="IRNazanin"/>
          <w:color w:val="111111"/>
          <w:sz w:val="28"/>
          <w:szCs w:val="28"/>
          <w:rtl w:val="true"/>
          <w:lang w:bidi="fa-IR"/>
        </w:rPr>
        <w:t>.</w:t>
      </w:r>
    </w:p>
    <w:p>
      <w:pPr>
        <w:pStyle w:val="Heading5"/>
        <w:numPr>
          <w:ilvl w:val="4"/>
          <w:numId w:val="1"/>
        </w:numPr>
        <w:rPr/>
      </w:pPr>
      <w:bookmarkStart w:id="1269" w:name="__RefHeading___Toc4686428_581953129"/>
      <w:bookmarkStart w:id="1270" w:name="_Toc492"/>
      <w:bookmarkEnd w:id="1269"/>
      <w:r>
        <w:rPr>
          <w:rtl w:val="true"/>
        </w:rPr>
        <w:t xml:space="preserve">ماده </w:t>
      </w:r>
      <w:r>
        <w:rPr/>
        <w:t>22</w:t>
      </w:r>
      <w:bookmarkEnd w:id="1270"/>
    </w:p>
    <w:p>
      <w:pPr>
        <w:pStyle w:val="BookText"/>
        <w:rPr/>
      </w:pPr>
      <w:r>
        <w:rPr>
          <w:rFonts w:ascii="IRNazanin" w:hAnsi="IRNazanin" w:eastAsia="IRNazanin"/>
          <w:color w:val="111111"/>
          <w:sz w:val="28"/>
          <w:sz w:val="28"/>
          <w:szCs w:val="28"/>
          <w:rtl w:val="true"/>
          <w:lang w:bidi="fa-IR"/>
        </w:rPr>
        <w:t>شورای اقتصادی و اجتماعی می‌تواند توجه سایر ارکان سازمان ملل متحد و ارکان فرعی و مؤسسات تخصصی مربوط را که عهده‌دار کمک فنی هستند،به مسائلی معطوف کند که در گزارش‌های مذکور در این بخش از این میثاق عنوان شده و ممکن است به این مؤسسات کمک کند که هر یک در حدود صلاحیت‌شان درباره مقتضی بودن اندیشیدن تدابیر بین‌المللی مفید به اجرای مؤثر و تدریجی این میثاق اظهار نظر کند</w:t>
      </w:r>
      <w:r>
        <w:rPr>
          <w:rFonts w:eastAsia="IRNazanin" w:cs="IRNazanin"/>
          <w:color w:val="111111"/>
          <w:sz w:val="28"/>
          <w:szCs w:val="28"/>
          <w:rtl w:val="true"/>
          <w:lang w:bidi="fa-IR"/>
        </w:rPr>
        <w:t>.</w:t>
      </w:r>
    </w:p>
    <w:p>
      <w:pPr>
        <w:pStyle w:val="Heading5"/>
        <w:numPr>
          <w:ilvl w:val="4"/>
          <w:numId w:val="1"/>
        </w:numPr>
        <w:rPr/>
      </w:pPr>
      <w:bookmarkStart w:id="1271" w:name="__RefHeading___Toc4686430_581953129"/>
      <w:bookmarkStart w:id="1272" w:name="_Toc493"/>
      <w:bookmarkEnd w:id="1271"/>
      <w:r>
        <w:rPr>
          <w:rtl w:val="true"/>
        </w:rPr>
        <w:t xml:space="preserve">ماده </w:t>
      </w:r>
      <w:r>
        <w:rPr/>
        <w:t>23</w:t>
      </w:r>
      <w:bookmarkEnd w:id="1272"/>
    </w:p>
    <w:p>
      <w:pPr>
        <w:pStyle w:val="BookText"/>
        <w:rPr/>
      </w:pPr>
      <w:r>
        <w:rPr>
          <w:rFonts w:ascii="IRNazanin" w:hAnsi="IRNazanin" w:eastAsia="IRNazanin"/>
          <w:color w:val="111111"/>
          <w:sz w:val="28"/>
          <w:sz w:val="28"/>
          <w:szCs w:val="28"/>
          <w:rtl w:val="true"/>
          <w:lang w:bidi="fa-IR"/>
        </w:rPr>
        <w:t>کشورهای طرف این میثاق موافقت دارند که تدابیر بین‌المللی به منظور تأمین تحقق حقوق شناخته شده در این میثاق بالاخص شامل انعقاد پیمان‌نامه‌ها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توصیه‌نامه‌ها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کمک فنی و تشکیل کنفرانس‌های منطقه‌ای و کنفرانس‌های فنی با شرکت دولت‌های مربوط به منظور مشاوره و بررسی می‌باشد</w:t>
      </w:r>
      <w:r>
        <w:rPr>
          <w:rFonts w:eastAsia="IRNazanin" w:cs="IRNazanin"/>
          <w:color w:val="111111"/>
          <w:sz w:val="28"/>
          <w:szCs w:val="28"/>
          <w:rtl w:val="true"/>
          <w:lang w:bidi="fa-IR"/>
        </w:rPr>
        <w:t>.</w:t>
      </w:r>
    </w:p>
    <w:p>
      <w:pPr>
        <w:pStyle w:val="Heading5"/>
        <w:numPr>
          <w:ilvl w:val="4"/>
          <w:numId w:val="1"/>
        </w:numPr>
        <w:rPr/>
      </w:pPr>
      <w:bookmarkStart w:id="1273" w:name="__RefHeading___Toc4686432_581953129"/>
      <w:bookmarkStart w:id="1274" w:name="_Toc494"/>
      <w:bookmarkEnd w:id="1273"/>
      <w:r>
        <w:rPr>
          <w:rtl w:val="true"/>
        </w:rPr>
        <w:t xml:space="preserve">ماده </w:t>
      </w:r>
      <w:r>
        <w:rPr/>
        <w:t>24</w:t>
      </w:r>
      <w:bookmarkEnd w:id="127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مقررات این میثاق نباید به‌گونه‌ای تفسیر گردد که به مقررات منشور ملل متحد و اساس‌نامه‌های مؤسسات تخصصی دایر به تعریف مسئولیت‌های مربوط به هر یک از ارکان مختلف سازمان ملل متحد و مؤسسات تخصصی نسبت به مسائل موضوع این میثاق لطمه‌ای وارد آورد</w:t>
      </w:r>
      <w:r>
        <w:rPr>
          <w:rFonts w:eastAsia="IRNazanin" w:cs="IRNazanin"/>
          <w:color w:val="111111"/>
          <w:sz w:val="28"/>
          <w:szCs w:val="28"/>
          <w:rtl w:val="true"/>
          <w:lang w:bidi="fa-IR"/>
        </w:rPr>
        <w:t>.</w:t>
      </w:r>
      <w:bookmarkStart w:id="1275" w:name="pg5832_37986"/>
    </w:p>
    <w:p>
      <w:pPr>
        <w:pStyle w:val="Heading5"/>
        <w:numPr>
          <w:ilvl w:val="4"/>
          <w:numId w:val="1"/>
        </w:numPr>
        <w:rPr/>
      </w:pPr>
      <w:bookmarkStart w:id="1276" w:name="__RefHeading___Toc4686434_581953129"/>
      <w:bookmarkStart w:id="1277" w:name="_Toc495"/>
      <w:bookmarkEnd w:id="1275"/>
      <w:bookmarkEnd w:id="1276"/>
      <w:r>
        <w:rPr>
          <w:rtl w:val="true"/>
        </w:rPr>
        <w:t xml:space="preserve">ماده </w:t>
      </w:r>
      <w:r>
        <w:rPr/>
        <w:t>25</w:t>
      </w:r>
      <w:bookmarkEnd w:id="1277"/>
    </w:p>
    <w:p>
      <w:pPr>
        <w:pStyle w:val="BookText"/>
        <w:rPr/>
      </w:pPr>
      <w:r>
        <w:rPr>
          <w:rFonts w:ascii="IRNazanin" w:hAnsi="IRNazanin" w:eastAsia="IRNazanin"/>
          <w:color w:val="111111"/>
          <w:sz w:val="28"/>
          <w:sz w:val="28"/>
          <w:szCs w:val="28"/>
          <w:rtl w:val="true"/>
          <w:lang w:bidi="fa-IR"/>
        </w:rPr>
        <w:t>هیچ یک از مقررات این میثاق نباید به‌گونه‌ای تفسیر گردد که به حق ذاتی کلیه ملل به بهره‌برداری و استفاده کامل و آزادانه آنان از منابع و ثروت‌های طبیعی خودشان لطمه‌ای وارد آورد</w:t>
      </w:r>
      <w:r>
        <w:rPr>
          <w:rFonts w:eastAsia="IRNazanin" w:cs="IRNazanin"/>
          <w:color w:val="111111"/>
          <w:sz w:val="28"/>
          <w:szCs w:val="28"/>
          <w:rtl w:val="true"/>
          <w:lang w:bidi="fa-IR"/>
        </w:rPr>
        <w:t>.</w:t>
      </w:r>
    </w:p>
    <w:p>
      <w:pPr>
        <w:pStyle w:val="Heading5"/>
        <w:numPr>
          <w:ilvl w:val="4"/>
          <w:numId w:val="1"/>
        </w:numPr>
        <w:rPr/>
      </w:pPr>
      <w:bookmarkStart w:id="1278" w:name="__RefHeading___Toc4686436_581953129"/>
      <w:bookmarkStart w:id="1279" w:name="_Toc496"/>
      <w:bookmarkEnd w:id="1278"/>
      <w:r>
        <w:rPr>
          <w:rtl w:val="true"/>
        </w:rPr>
        <w:t xml:space="preserve">ماده </w:t>
      </w:r>
      <w:r>
        <w:rPr/>
        <w:t>26</w:t>
      </w:r>
      <w:bookmarkEnd w:id="1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برای امضای هر کشور عضو سازمان ملل متحد یا عضو هر یک از مؤسسات تخصصی ملل متحد یا هر کشور طرف متعاهد اساس‌نامه دیوان بین‌المللی دادگستری یا هر کشور دیگری که مجمع عمومی سازمان ملل متحد دعوت کند که طرف این میثاق بشود،مفتوح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میثاق،موکول به تصویب </w:t>
      </w:r>
      <w:r>
        <w:rPr>
          <w:rStyle w:val="FootnoteAnchor"/>
          <w:rtl w:val="true"/>
        </w:rPr>
        <w:footnoteReference w:id="65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تصویب باید نزد دبیرکل سازمان ملل متحد تودیع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برای الحاق هر یک از کشورهای مذکور در بند اول این ماده مفتوح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به وسیله تودیع سند الحاق نزد دبیرکل سازمان ملل متحد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کلیه کشورهایی را که این میثاق را امضا کرده‌اند یا به آن ملحق شده‌اند،از تودیع هر سند تصویب یا الحاق مطلع خواهد کرد</w:t>
      </w:r>
      <w:r>
        <w:rPr>
          <w:rFonts w:eastAsia="IRNazanin" w:cs="IRNazanin"/>
          <w:color w:val="111111"/>
          <w:sz w:val="28"/>
          <w:szCs w:val="28"/>
          <w:rtl w:val="true"/>
          <w:lang w:bidi="fa-IR"/>
        </w:rPr>
        <w:t>.</w:t>
      </w:r>
    </w:p>
    <w:p>
      <w:pPr>
        <w:pStyle w:val="Heading5"/>
        <w:numPr>
          <w:ilvl w:val="4"/>
          <w:numId w:val="1"/>
        </w:numPr>
        <w:rPr/>
      </w:pPr>
      <w:bookmarkStart w:id="1280" w:name="__RefHeading___Toc4686438_581953129"/>
      <w:bookmarkStart w:id="1281" w:name="_Toc497"/>
      <w:bookmarkEnd w:id="1280"/>
      <w:r>
        <w:rPr>
          <w:rtl w:val="true"/>
        </w:rPr>
        <w:t xml:space="preserve">ماده </w:t>
      </w:r>
      <w:r>
        <w:rPr/>
        <w:t>27</w:t>
      </w:r>
      <w:bookmarkEnd w:id="128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سه ماه پس از تاریخ تودیع سی‌وپنجمین سند تصویب یا الحاق نزد دبیرکل سازمان ملل متحد لازم‌الاجرا می‌شود</w:t>
      </w:r>
      <w:r>
        <w:rPr>
          <w:rFonts w:eastAsia="IRNazanin" w:cs="IRNazanin"/>
          <w:color w:val="111111"/>
          <w:sz w:val="28"/>
          <w:szCs w:val="28"/>
          <w:rtl w:val="true"/>
          <w:lang w:bidi="fa-IR"/>
        </w:rPr>
        <w:t>.</w:t>
      </w:r>
      <w:bookmarkStart w:id="1282" w:name="pg5832_37988"/>
    </w:p>
    <w:p>
      <w:pPr>
        <w:pStyle w:val="BookText"/>
        <w:rPr/>
      </w:pPr>
      <w:bookmarkEnd w:id="128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کشوری که پس از تودیع سی‌وپنجمین سند تصویب یا الحاق،این میثاق را تصویب کند یا به آن ملحق بشود،این میثاق سه ماه از تاریخ تودیع سند تصویب یا الحاق آن کشور لازم‌الاجرا خواهد شد</w:t>
      </w:r>
      <w:r>
        <w:rPr>
          <w:rFonts w:eastAsia="IRNazanin" w:cs="IRNazanin"/>
          <w:color w:val="111111"/>
          <w:sz w:val="28"/>
          <w:szCs w:val="28"/>
          <w:rtl w:val="true"/>
          <w:lang w:bidi="fa-IR"/>
        </w:rPr>
        <w:t>.</w:t>
      </w:r>
    </w:p>
    <w:p>
      <w:pPr>
        <w:pStyle w:val="Heading5"/>
        <w:numPr>
          <w:ilvl w:val="4"/>
          <w:numId w:val="1"/>
        </w:numPr>
        <w:rPr/>
      </w:pPr>
      <w:bookmarkStart w:id="1283" w:name="__RefHeading___Toc4686440_581953129"/>
      <w:bookmarkStart w:id="1284" w:name="_Toc498"/>
      <w:bookmarkEnd w:id="1283"/>
      <w:r>
        <w:rPr>
          <w:rtl w:val="true"/>
        </w:rPr>
        <w:t xml:space="preserve">ماده </w:t>
      </w:r>
      <w:r>
        <w:rPr/>
        <w:t>28</w:t>
      </w:r>
      <w:bookmarkEnd w:id="1284"/>
    </w:p>
    <w:p>
      <w:pPr>
        <w:pStyle w:val="BookText"/>
        <w:rPr/>
      </w:pPr>
      <w:r>
        <w:rPr>
          <w:rFonts w:ascii="IRNazanin" w:hAnsi="IRNazanin" w:eastAsia="IRNazanin"/>
          <w:color w:val="111111"/>
          <w:sz w:val="28"/>
          <w:sz w:val="28"/>
          <w:szCs w:val="28"/>
          <w:rtl w:val="true"/>
          <w:lang w:bidi="fa-IR"/>
        </w:rPr>
        <w:t>مقررات این میثاق بدون هیچ‌گونه محدودیت یا استثنا درباره کلیه واحدهای تشکیل دهنده کشورهای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خواهد داشت</w:t>
      </w:r>
      <w:r>
        <w:rPr>
          <w:rFonts w:eastAsia="IRNazanin" w:cs="IRNazanin"/>
          <w:color w:val="111111"/>
          <w:sz w:val="28"/>
          <w:szCs w:val="28"/>
          <w:rtl w:val="true"/>
          <w:lang w:bidi="fa-IR"/>
        </w:rPr>
        <w:t>.</w:t>
      </w:r>
    </w:p>
    <w:p>
      <w:pPr>
        <w:pStyle w:val="Heading5"/>
        <w:numPr>
          <w:ilvl w:val="4"/>
          <w:numId w:val="1"/>
        </w:numPr>
        <w:rPr/>
      </w:pPr>
      <w:bookmarkStart w:id="1285" w:name="__RefHeading___Toc4686442_581953129"/>
      <w:bookmarkStart w:id="1286" w:name="_Toc499"/>
      <w:bookmarkEnd w:id="1285"/>
      <w:r>
        <w:rPr>
          <w:rtl w:val="true"/>
        </w:rPr>
        <w:t xml:space="preserve">ماده </w:t>
      </w:r>
      <w:r>
        <w:rPr/>
        <w:t>29</w:t>
      </w:r>
      <w:bookmarkEnd w:id="1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 می‌تواند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و متن آن را نزد دبیرکل سازمان ملل متحد تودیع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دبیرکل،هر طرح اصلاح پیشنهادی را برای کشورهای طرف این میثاق می‌فرستد و از آنها درخواست می‌کند به او اعلام کنند که آیا مایلند کنفرانسی از کشورهای طرف میثاق به منظور بررسی و اخذ رأی درباره طرح‌های پیشنهادی تشکیل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حداقل یک‌سوم کشورهای طرف میثاق موافق تشکیل چنین کنفرانسی باشند،دبیرکل کنفرانس را زیر نظر سازمان ملل متحد دعوت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اصلاحی که مورد قبول اکثریت کشورهای حاضر و رأی دهنده در کنفرانس واقع شود،برای تصویب به مجمع عمومی سازمان ملل متحد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هنگامی که کشورهای طرف میثاق آن را قبول کردند،برای آنها الزام‌آور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کشورهای طرف میثاق کماکان به مقررات این میثاق و هرگونه اصلاح آن که قبلا پذیرفته‌اند ملزم خواهند بود</w:t>
      </w:r>
      <w:r>
        <w:rPr>
          <w:rFonts w:eastAsia="IRNazanin" w:cs="IRNazanin"/>
          <w:color w:val="111111"/>
          <w:sz w:val="28"/>
          <w:szCs w:val="28"/>
          <w:rtl w:val="true"/>
          <w:lang w:bidi="fa-IR"/>
        </w:rPr>
        <w:t>.</w:t>
      </w:r>
    </w:p>
    <w:p>
      <w:pPr>
        <w:pStyle w:val="Heading5"/>
        <w:numPr>
          <w:ilvl w:val="4"/>
          <w:numId w:val="1"/>
        </w:numPr>
        <w:rPr/>
      </w:pPr>
      <w:bookmarkStart w:id="1287" w:name="__RefHeading___Toc4686444_581953129"/>
      <w:bookmarkStart w:id="1288" w:name="_Toc500"/>
      <w:bookmarkEnd w:id="1287"/>
      <w:r>
        <w:rPr>
          <w:rtl w:val="true"/>
        </w:rPr>
        <w:t xml:space="preserve">ماده </w:t>
      </w:r>
      <w:r>
        <w:rPr/>
        <w:t>30</w:t>
      </w:r>
      <w:bookmarkEnd w:id="128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از اطلاعیه‌های مقرر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،دبیرکل سازمان ملل متحد مراتب زیر را به کلیه کشورهای مذکور در بند اول آن ماده اطلاع خواهد داد</w:t>
      </w:r>
      <w:r>
        <w:rPr>
          <w:rFonts w:eastAsia="IRNazanin" w:cs="IRNazanin"/>
          <w:color w:val="111111"/>
          <w:sz w:val="28"/>
          <w:szCs w:val="28"/>
          <w:rtl w:val="true"/>
          <w:lang w:bidi="fa-IR"/>
        </w:rPr>
        <w:t>:</w:t>
      </w:r>
      <w:bookmarkStart w:id="1289" w:name="pg5832_37990"/>
    </w:p>
    <w:p>
      <w:pPr>
        <w:pStyle w:val="BookText"/>
        <w:rPr/>
      </w:pPr>
      <w:bookmarkEnd w:id="128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امضاهای این میثاق و اسناد تصویب و الحاق تودیع شده طبق ماده</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لازم‌الاجرا شدن این میثاق طبق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لازم‌الاجرا شدن اصلاحات طبق ماده</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1290" w:name="__RefHeading___Toc4686446_581953129"/>
      <w:bookmarkStart w:id="1291" w:name="_Toc501"/>
      <w:bookmarkEnd w:id="1290"/>
      <w:r>
        <w:rPr>
          <w:rtl w:val="true"/>
        </w:rPr>
        <w:t xml:space="preserve">ماده </w:t>
      </w:r>
      <w:r>
        <w:rPr/>
        <w:t>31</w:t>
      </w:r>
      <w:bookmarkEnd w:id="1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که متن‌های چینی،انگلیسی،فرانسه،روسی و اسپانیایی آن دارای اعتبار مساوی است،در بایگانی سازمان ملل متحد تودیع خواهد 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دبیرکل سازمان ملل متحد رونوشت مصدّق این میثاق را برای کلیه کشورهای مذکور در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خواهد کرد</w:t>
      </w:r>
      <w:r>
        <w:rPr>
          <w:rFonts w:eastAsia="IRNazanin" w:cs="IRNazanin"/>
          <w:color w:val="111111"/>
          <w:sz w:val="28"/>
          <w:szCs w:val="28"/>
          <w:rtl w:val="true"/>
          <w:lang w:bidi="fa-IR"/>
        </w:rPr>
        <w:t>.</w:t>
      </w:r>
      <w:bookmarkStart w:id="1292" w:name="pg5832_37992"/>
    </w:p>
    <w:p>
      <w:pPr>
        <w:pStyle w:val="Heading3"/>
        <w:numPr>
          <w:ilvl w:val="2"/>
          <w:numId w:val="1"/>
        </w:numPr>
        <w:rPr/>
      </w:pPr>
      <w:bookmarkStart w:id="1293" w:name="__RefHeading___Toc4686448_581953129"/>
      <w:bookmarkStart w:id="1294" w:name="_Toc502"/>
      <w:bookmarkEnd w:id="1292"/>
      <w:bookmarkEnd w:id="1293"/>
      <w:r>
        <w:rPr/>
        <w:t>4</w:t>
      </w:r>
      <w:bookmarkEnd w:id="1294"/>
    </w:p>
    <w:p>
      <w:pPr>
        <w:pStyle w:val="Heading4"/>
        <w:numPr>
          <w:ilvl w:val="3"/>
          <w:numId w:val="1"/>
        </w:numPr>
        <w:rPr/>
      </w:pPr>
      <w:bookmarkStart w:id="1295" w:name="__RefHeading___Toc4686450_581953129"/>
      <w:bookmarkStart w:id="1296" w:name="_Toc503"/>
      <w:bookmarkEnd w:id="1295"/>
      <w:r>
        <w:rPr>
          <w:rtl w:val="true"/>
        </w:rPr>
        <w:t>اشاره</w:t>
      </w:r>
      <w:bookmarkEnd w:id="1296"/>
    </w:p>
    <w:p>
      <w:pPr>
        <w:pStyle w:val="BookText"/>
        <w:rPr/>
      </w:pPr>
      <w:r>
        <w:rPr>
          <w:rFonts w:ascii="IRNazanin" w:hAnsi="IRNazanin" w:eastAsia="IRNazanin"/>
          <w:color w:val="111111"/>
          <w:sz w:val="28"/>
          <w:sz w:val="28"/>
          <w:szCs w:val="28"/>
          <w:rtl w:val="true"/>
          <w:lang w:bidi="fa-IR"/>
        </w:rPr>
        <w:t>میثاق بین المللی حقوق مدنی و سیاسی</w:t>
      </w:r>
    </w:p>
    <w:p>
      <w:pPr>
        <w:pStyle w:val="BookText"/>
        <w:rPr/>
      </w:pPr>
      <w:r>
        <w:rPr>
          <w:rStyle w:val="FootnoteAnchor"/>
          <w:rtl w:val="true"/>
        </w:rPr>
        <w:footnoteReference w:id="659"/>
      </w:r>
    </w:p>
    <w:p>
      <w:pPr>
        <w:pStyle w:val="Heading4"/>
        <w:numPr>
          <w:ilvl w:val="3"/>
          <w:numId w:val="1"/>
        </w:numPr>
        <w:rPr/>
      </w:pPr>
      <w:bookmarkStart w:id="1297" w:name="__RefHeading___Toc4686452_581953129"/>
      <w:bookmarkStart w:id="1298" w:name="_Toc504"/>
      <w:bookmarkEnd w:id="1297"/>
      <w:r>
        <w:rPr>
          <w:rtl w:val="true"/>
        </w:rPr>
        <w:t>مقدمه</w:t>
      </w:r>
      <w:bookmarkEnd w:id="1298"/>
    </w:p>
    <w:p>
      <w:pPr>
        <w:pStyle w:val="BookText"/>
        <w:rPr/>
      </w:pPr>
      <w:r>
        <w:rPr>
          <w:rFonts w:ascii="IRNazanin" w:hAnsi="IRNazanin" w:eastAsia="IRNazanin"/>
          <w:color w:val="111111"/>
          <w:sz w:val="28"/>
          <w:sz w:val="28"/>
          <w:szCs w:val="28"/>
          <w:rtl w:val="true"/>
          <w:lang w:bidi="fa-IR"/>
        </w:rPr>
        <w:t>کشورهای طرف این میثاق</w:t>
      </w:r>
    </w:p>
    <w:p>
      <w:pPr>
        <w:pStyle w:val="BookText"/>
        <w:rPr/>
      </w:pPr>
      <w:r>
        <w:rPr>
          <w:rFonts w:ascii="IRNazanin" w:hAnsi="IRNazanin" w:eastAsia="IRNazanin"/>
          <w:color w:val="111111"/>
          <w:sz w:val="28"/>
          <w:sz w:val="28"/>
          <w:szCs w:val="28"/>
          <w:rtl w:val="true"/>
          <w:lang w:bidi="fa-IR"/>
        </w:rPr>
        <w:t>با توجه به این‌که بر طبق اصول منشور ملل متحد،شناسایی حیثیت ذاتی و حقوق یکسان و غیرقابل انتقال کلیه اعضای خانواده بشر،مبنای آزادی،عدالت و صلح در جهان است؛</w:t>
      </w:r>
    </w:p>
    <w:p>
      <w:pPr>
        <w:pStyle w:val="BookText"/>
        <w:rPr/>
      </w:pPr>
      <w:r>
        <w:rPr>
          <w:rFonts w:ascii="IRNazanin" w:hAnsi="IRNazanin" w:eastAsia="IRNazanin"/>
          <w:color w:val="111111"/>
          <w:sz w:val="28"/>
          <w:sz w:val="28"/>
          <w:szCs w:val="28"/>
          <w:rtl w:val="true"/>
          <w:lang w:bidi="fa-IR"/>
        </w:rPr>
        <w:t>با اذعان به این‌که حقوق مذکور،ناشی از حیثیت ذاتی شخص انسان است؛</w:t>
      </w:r>
    </w:p>
    <w:p>
      <w:pPr>
        <w:pStyle w:val="BookText"/>
        <w:rPr/>
      </w:pPr>
      <w:r>
        <w:rPr>
          <w:rFonts w:ascii="IRNazanin" w:hAnsi="IRNazanin" w:eastAsia="IRNazanin"/>
          <w:color w:val="111111"/>
          <w:sz w:val="28"/>
          <w:sz w:val="28"/>
          <w:szCs w:val="28"/>
          <w:rtl w:val="true"/>
          <w:lang w:bidi="fa-IR"/>
        </w:rPr>
        <w:t>با اذعان به این‌که بر طبق اعلامیه جهانی حقوق بشر،کمال مطلوبِ انسانِ آزادِ رهایی یافته از ترس و فقر،فقط در صورتی حاصل می‌شود که شرایط تمتع هر کس از حقوق مدنی و سیاسی خود و همچنین از حقوق اقتصادی،اجتماعی و فرهنگی او ایجاد شود؛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دولت‌ها بر طبق منشور ملل متحد به ترویج احترام جهانی و مؤثر رعایت حقوق و آزادی‌های بشر ملزم هستند؛</w:t>
      </w:r>
      <w:bookmarkStart w:id="1299" w:name="pg5832_37994"/>
    </w:p>
    <w:p>
      <w:pPr>
        <w:pStyle w:val="BookText"/>
        <w:rPr/>
      </w:pPr>
      <w:bookmarkEnd w:id="1299"/>
      <w:r>
        <w:rPr>
          <w:rFonts w:ascii="IRNazanin" w:hAnsi="IRNazanin" w:eastAsia="IRNazanin"/>
          <w:color w:val="111111"/>
          <w:sz w:val="28"/>
          <w:sz w:val="28"/>
          <w:szCs w:val="28"/>
          <w:rtl w:val="true"/>
          <w:lang w:bidi="fa-IR"/>
        </w:rPr>
        <w:t>با در نظر گرفتن این حقیقت که هر فرد نسبت به افراد دیگر و نیز نسبت به اجتماعی که بدان تعلق دارد،عهده‌دار وظایفی است و مکلف است به این‌که در ترویج و رعایت حقوق شناخته شده به موجب این میثاق اهتمام ورزد؛با مواد زیر موافقت دارند</w:t>
      </w:r>
      <w:r>
        <w:rPr>
          <w:rFonts w:eastAsia="IRNazanin" w:cs="IRNazanin"/>
          <w:color w:val="111111"/>
          <w:sz w:val="28"/>
          <w:szCs w:val="28"/>
          <w:rtl w:val="true"/>
          <w:lang w:bidi="fa-IR"/>
        </w:rPr>
        <w:t>:</w:t>
      </w:r>
    </w:p>
    <w:p>
      <w:pPr>
        <w:pStyle w:val="Heading4"/>
        <w:numPr>
          <w:ilvl w:val="3"/>
          <w:numId w:val="1"/>
        </w:numPr>
        <w:rPr/>
      </w:pPr>
      <w:bookmarkStart w:id="1300" w:name="__RefHeading___Toc4686454_581953129"/>
      <w:bookmarkStart w:id="1301" w:name="_Toc505"/>
      <w:bookmarkEnd w:id="1300"/>
      <w:r>
        <w:rPr>
          <w:rtl w:val="true"/>
        </w:rPr>
        <w:t>بخش یک</w:t>
      </w:r>
      <w:bookmarkEnd w:id="1301"/>
    </w:p>
    <w:p>
      <w:pPr>
        <w:pStyle w:val="Heading5"/>
        <w:numPr>
          <w:ilvl w:val="4"/>
          <w:numId w:val="1"/>
        </w:numPr>
        <w:rPr/>
      </w:pPr>
      <w:bookmarkStart w:id="1302" w:name="__RefHeading___Toc4686456_581953129"/>
      <w:bookmarkStart w:id="1303" w:name="_Toc506"/>
      <w:bookmarkEnd w:id="1302"/>
      <w:r>
        <w:rPr>
          <w:rtl w:val="true"/>
        </w:rPr>
        <w:t xml:space="preserve">ماده </w:t>
      </w:r>
      <w:r>
        <w:rPr/>
        <w:t>1</w:t>
      </w:r>
      <w:bookmarkEnd w:id="1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ملل دارای حق تعیین سرنوشت خود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حق مزبور،ملت‌ها وضع سیاسی خود را آزادانه تعیین و توسعه اقتصادی،اجتماعی و فرهنگی خود را آزادانه تأمین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ملت‌ها می‌توانند برای رسیدن به هدف‌های خود،در منابع و ثروت‌های طبیعی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اخلال به الزامات ناشی از همکاری اقتصادی بین‌المللی مبتنی بر منافع مشترک و حقوق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 هرگونه تصرفی بنمایند و در هیچ مورد نمی‌توان ملتی را از وسایل معاش خود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میثاق،از جمله دولت‌های مسئول اداره سرزمین‌های غیر خودمختار و تحت قیمومیت،مکلفند تحقق حق خودمختاری ملل را تسهیل و احترام این حق را طبق مقررات منشور ملل متحد رعایت کنند</w:t>
      </w:r>
      <w:r>
        <w:rPr>
          <w:rFonts w:eastAsia="IRNazanin" w:cs="IRNazanin"/>
          <w:color w:val="111111"/>
          <w:sz w:val="28"/>
          <w:szCs w:val="28"/>
          <w:rtl w:val="true"/>
          <w:lang w:bidi="fa-IR"/>
        </w:rPr>
        <w:t>.</w:t>
      </w:r>
    </w:p>
    <w:p>
      <w:pPr>
        <w:pStyle w:val="Heading4"/>
        <w:numPr>
          <w:ilvl w:val="3"/>
          <w:numId w:val="1"/>
        </w:numPr>
        <w:rPr/>
      </w:pPr>
      <w:bookmarkStart w:id="1304" w:name="__RefHeading___Toc4686458_581953129"/>
      <w:bookmarkStart w:id="1305" w:name="_Toc507"/>
      <w:bookmarkEnd w:id="1304"/>
      <w:r>
        <w:rPr>
          <w:rtl w:val="true"/>
        </w:rPr>
        <w:t>بخش دوم</w:t>
      </w:r>
      <w:bookmarkEnd w:id="1305"/>
    </w:p>
    <w:p>
      <w:pPr>
        <w:pStyle w:val="Heading5"/>
        <w:numPr>
          <w:ilvl w:val="4"/>
          <w:numId w:val="1"/>
        </w:numPr>
        <w:rPr/>
      </w:pPr>
      <w:bookmarkStart w:id="1306" w:name="__RefHeading___Toc4686460_581953129"/>
      <w:bookmarkStart w:id="1307" w:name="_Toc508"/>
      <w:bookmarkEnd w:id="1306"/>
      <w:r>
        <w:rPr>
          <w:rtl w:val="true"/>
        </w:rPr>
        <w:t xml:space="preserve">ماده </w:t>
      </w:r>
      <w:r>
        <w:rPr/>
        <w:t>2</w:t>
      </w:r>
      <w:bookmarkEnd w:id="130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حقوق شناخته شده در این میثاق را درباره کلیه افراد مقیم در قلمرو و تابع حاکمیتشان،بدون هیچ‌گونه تمایزی</w:t>
      </w:r>
      <w:bookmarkStart w:id="1308" w:name="pg5832_37996"/>
    </w:p>
    <w:p>
      <w:pPr>
        <w:pStyle w:val="BookText"/>
        <w:rPr/>
      </w:pPr>
      <w:bookmarkEnd w:id="1308"/>
      <w:r>
        <w:rPr>
          <w:rFonts w:ascii="IRNazanin" w:hAnsi="IRNazanin" w:eastAsia="IRNazanin"/>
          <w:color w:val="111111"/>
          <w:sz w:val="28"/>
          <w:sz w:val="28"/>
          <w:szCs w:val="28"/>
          <w:rtl w:val="true"/>
          <w:lang w:bidi="fa-IR"/>
        </w:rPr>
        <w:t>از حیث نژاد،رنگ،جنس،زبان،مذهب،عقیده سیاسی یا عقیده دیگر،اصل و منشأ ملی یا اجتماعی،ثروت،نسب یا سایر وضعیت‌ها محترم شمرده و تضمین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 متعهد می‌شود که بر طبق اصول قانون اساسی خود و مقررات این منشور،اقداماتی در زمینه اتخاذ تدابیر قانون‌گذاری و غیر آن به منظور تنفیذ حقوق شناخته شده در این میثاق که قبلا به موجب قوانین موجود یا تدابیر دیگر لازم‌الاجرا نشده است،به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 متعهد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کند که برای هر شخصی که حقوق و آزادی‌های شناخته شده در این میثاق درباره او نقض شده باشد،وسیله مطمئن احقاق حق فراهم بشود؛هرچند که نقض حقوق به وسیله اشخاصی ارتکاب شده باشد که در اجرای مشاغل رسمی خود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کند که مقامات صالح قضایی،اداری یا مقننه یا هر مقام دیگری که به موجب مقررات قانونی آن کشور صلاحیت دارد،درباره شخص دادخواست دهنده احقاق حق بکنند و همچنین امکانات تظلم به مقامات قضایی را توسعه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کند که مقامات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تظلماتی که حقانیت آن محرز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اثر صحیح بدهند</w:t>
      </w:r>
      <w:r>
        <w:rPr>
          <w:rFonts w:eastAsia="IRNazanin" w:cs="IRNazanin"/>
          <w:color w:val="111111"/>
          <w:sz w:val="28"/>
          <w:szCs w:val="28"/>
          <w:rtl w:val="true"/>
          <w:lang w:bidi="fa-IR"/>
        </w:rPr>
        <w:t xml:space="preserve">. </w:t>
      </w:r>
      <w:r>
        <w:rPr>
          <w:rStyle w:val="FootnoteAnchor"/>
          <w:rtl w:val="true"/>
        </w:rPr>
        <w:footnoteReference w:id="660"/>
      </w:r>
    </w:p>
    <w:p>
      <w:pPr>
        <w:pStyle w:val="Heading5"/>
        <w:numPr>
          <w:ilvl w:val="4"/>
          <w:numId w:val="1"/>
        </w:numPr>
        <w:rPr/>
      </w:pPr>
      <w:bookmarkStart w:id="1309" w:name="__RefHeading___Toc4686462_581953129"/>
      <w:bookmarkStart w:id="1310" w:name="_Toc509"/>
      <w:bookmarkEnd w:id="1309"/>
      <w:r>
        <w:rPr>
          <w:rtl w:val="true"/>
        </w:rPr>
        <w:t xml:space="preserve">ماده </w:t>
      </w:r>
      <w:r>
        <w:rPr/>
        <w:t>3</w:t>
      </w:r>
      <w:bookmarkEnd w:id="131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طرف این میثاق متعهد می‌شوند که تساوی حقوق زنان و مردان را در استفاده از حقوق مدنی و سیاسی پیش‌بینی شده در این میثاق تأمین کنند</w:t>
      </w:r>
      <w:r>
        <w:rPr>
          <w:rFonts w:eastAsia="IRNazanin" w:cs="IRNazanin"/>
          <w:color w:val="111111"/>
          <w:sz w:val="28"/>
          <w:szCs w:val="28"/>
          <w:rtl w:val="true"/>
          <w:lang w:bidi="fa-IR"/>
        </w:rPr>
        <w:t>.</w:t>
      </w:r>
      <w:bookmarkStart w:id="1311" w:name="pg5832_37998"/>
    </w:p>
    <w:p>
      <w:pPr>
        <w:pStyle w:val="Heading5"/>
        <w:numPr>
          <w:ilvl w:val="4"/>
          <w:numId w:val="1"/>
        </w:numPr>
        <w:rPr/>
      </w:pPr>
      <w:bookmarkStart w:id="1312" w:name="__RefHeading___Toc4686464_581953129"/>
      <w:bookmarkStart w:id="1313" w:name="_Toc510"/>
      <w:bookmarkEnd w:id="1311"/>
      <w:bookmarkEnd w:id="1312"/>
      <w:r>
        <w:rPr>
          <w:rtl w:val="true"/>
        </w:rPr>
        <w:t xml:space="preserve">ماده </w:t>
      </w:r>
      <w:r>
        <w:rPr/>
        <w:t>4</w:t>
      </w:r>
      <w:bookmarkEnd w:id="1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 خطر عمومی استثنایی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ملت را تهدید کند و این خطر رسما اعلام بشود،کشورهای طرف این میثاق می‌توانند تدابیری خارج از الزامات مقرر در این میثاق به میزانی که وضعیت حتما ایجاب می‌نماید،اتخاذ نمایند؛مشروط بر این‌که تدابیر مزبور،با سایر الزاماتی که بر طبق حقوق بین‌الملل بر عهده دارند،مغایرت نداشته باشد و منجر به تبعیضی منحصرا بر اساس نژاد،رنگ،جنس،زبان،اصل و منشأ مذهبی یا اجتماعی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مذکور در بند فوق،هیچ‌گونه انحراف از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اول و دوم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تجویز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که از حق انحراف استفاده کنند،مکلفند بلافاصله سایر دولت‌های طرف میثاق را توسط دبیرکل ملل متحد از مقرراتی که از آن انحراف ورزیده و جهاتی که موجب انحراف شده است،مطلع نمایند و در تاریخی که به این انحراف‌ها خاتمه می‌دهند،مراتب را به وسیله اعلامیه جدیدی از همان مجری اطلاع دهند</w:t>
      </w:r>
      <w:r>
        <w:rPr>
          <w:rFonts w:eastAsia="IRNazanin" w:cs="IRNazanin"/>
          <w:color w:val="111111"/>
          <w:sz w:val="28"/>
          <w:szCs w:val="28"/>
          <w:rtl w:val="true"/>
          <w:lang w:bidi="fa-IR"/>
        </w:rPr>
        <w:t>.</w:t>
      </w:r>
    </w:p>
    <w:p>
      <w:pPr>
        <w:pStyle w:val="Heading5"/>
        <w:numPr>
          <w:ilvl w:val="4"/>
          <w:numId w:val="1"/>
        </w:numPr>
        <w:rPr/>
      </w:pPr>
      <w:bookmarkStart w:id="1314" w:name="__RefHeading___Toc4686466_581953129"/>
      <w:bookmarkStart w:id="1315" w:name="_Toc511"/>
      <w:bookmarkEnd w:id="1314"/>
      <w:r>
        <w:rPr>
          <w:rtl w:val="true"/>
        </w:rPr>
        <w:t xml:space="preserve">ماده </w:t>
      </w:r>
      <w:r>
        <w:rPr/>
        <w:t>5</w:t>
      </w:r>
      <w:bookmarkEnd w:id="1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مقررات این میثاق نباید به‌گونه‌ای تفسیر شود که متضمن ایجاد حقی برای دولتی یا گروهی یا فردی گردد که به استناد آن،به منظور تضییع هر یک از حقوق و آزادی‌های شناخته شده در این میثاق یا محدود نمودن آن بیش از آن‌چه در این میثاق پیش‌بینی شده است،مبادرت به فعالیتی بکند یا اقدامی به عمل آورد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محدودیت یا انحراف از هر یک از حقوق اساسی بشر که به موجب قوانین کنوانسیون‌ها،آیین‌نامه‌ها یا عرف و عادات نزد هر دولت طرف این</w:t>
      </w:r>
      <w:bookmarkStart w:id="1316" w:name="pg5832_38000"/>
    </w:p>
    <w:p>
      <w:pPr>
        <w:pStyle w:val="BookText"/>
        <w:rPr/>
      </w:pPr>
      <w:bookmarkEnd w:id="1316"/>
      <w:r>
        <w:rPr>
          <w:rFonts w:ascii="IRNazanin" w:hAnsi="IRNazanin" w:eastAsia="IRNazanin"/>
          <w:color w:val="111111"/>
          <w:sz w:val="28"/>
          <w:sz w:val="28"/>
          <w:szCs w:val="28"/>
          <w:rtl w:val="true"/>
          <w:lang w:bidi="fa-IR"/>
        </w:rPr>
        <w:t>میثاق به رسمیت شناخته شده یا نافذ و جاری است،به عذر این‌که میثاق چنین حقوقی را به رسمیت نشناخته یا این‌که به میزان کمتری به رسمیت شناخته است،قابل قبول نخواهد بود</w:t>
      </w:r>
      <w:r>
        <w:rPr>
          <w:rFonts w:eastAsia="IRNazanin" w:cs="IRNazanin"/>
          <w:color w:val="111111"/>
          <w:sz w:val="28"/>
          <w:szCs w:val="28"/>
          <w:rtl w:val="true"/>
          <w:lang w:bidi="fa-IR"/>
        </w:rPr>
        <w:t>.</w:t>
      </w:r>
    </w:p>
    <w:p>
      <w:pPr>
        <w:pStyle w:val="Heading4"/>
        <w:numPr>
          <w:ilvl w:val="3"/>
          <w:numId w:val="1"/>
        </w:numPr>
        <w:rPr/>
      </w:pPr>
      <w:bookmarkStart w:id="1317" w:name="__RefHeading___Toc4686468_581953129"/>
      <w:bookmarkStart w:id="1318" w:name="_Toc512"/>
      <w:bookmarkEnd w:id="1317"/>
      <w:r>
        <w:rPr>
          <w:rtl w:val="true"/>
        </w:rPr>
        <w:t>بخش سوم</w:t>
      </w:r>
      <w:bookmarkEnd w:id="1318"/>
    </w:p>
    <w:p>
      <w:pPr>
        <w:pStyle w:val="Heading5"/>
        <w:numPr>
          <w:ilvl w:val="4"/>
          <w:numId w:val="1"/>
        </w:numPr>
        <w:rPr/>
      </w:pPr>
      <w:bookmarkStart w:id="1319" w:name="__RefHeading___Toc4686470_581953129"/>
      <w:bookmarkStart w:id="1320" w:name="_Toc513"/>
      <w:bookmarkEnd w:id="1319"/>
      <w:r>
        <w:rPr>
          <w:rtl w:val="true"/>
        </w:rPr>
        <w:t xml:space="preserve">ماده </w:t>
      </w:r>
      <w:r>
        <w:rPr/>
        <w:t>6</w:t>
      </w:r>
      <w:bookmarkEnd w:id="1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زندگی از حقوق ذاتی شخص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باید به موجب قانون حمایت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را نمی‌توان 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محروم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کشورهایی که مجازات اعدام لغو نشده،صدور حکم جایز نیست؛مگر در مورد مهم‌ترین جنایات طبق قانون لازم‌الاجرا در زمان ارتکاب جنایت که آن هم نباید با مقررات این میثاق و کنوانسیون‌ها درباره جلوگیری و مجازات جرم کشتار دسته‌جمعی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Genoeide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منافات داشته باشد،اجرای این مجازات جایز نیست؛مگر به موجب حکم قطعی صادر از دادگاه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 که سلب حیات،تشکیل دهنده جرم کشتار دسته‌جمعی باشد،چنین معهود است که هیچ یک از مقررات این ماده دولت‌های طرف این میثاق رامجاز نمی‌دارد که به هیچ‌گونه از هیچ‌یک از الزاماتی که موجب مقررات‌کنوانسیون جلوگیری و مجازات جرم کشتار دسته‌جمعی تقبل شده،انحراف ورزند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محکوم به اعدامی حق خواهد داشت که درخواست عفو یا تخفیف مجازات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 یا عفو فردی یا تخفیف مجازات اعدام در تمام موارد ممکن است اعطا بشود</w:t>
      </w:r>
      <w:r>
        <w:rPr>
          <w:rFonts w:eastAsia="IRNazanin" w:cs="IRNazanin"/>
          <w:color w:val="111111"/>
          <w:sz w:val="28"/>
          <w:szCs w:val="28"/>
          <w:rtl w:val="true"/>
          <w:lang w:bidi="fa-IR"/>
        </w:rPr>
        <w:t>.</w:t>
      </w:r>
      <w:bookmarkStart w:id="1321" w:name="pg5832_38002"/>
    </w:p>
    <w:p>
      <w:pPr>
        <w:pStyle w:val="BookText"/>
        <w:rPr/>
      </w:pPr>
      <w:bookmarkEnd w:id="1321"/>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اعدام در مورد جرایم ارتکابی اشخاص کمتر از هجده سال صادر نمی‌شود و در مورد زنان باردار قابل اجرا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مقررات این ماده برای تأخیر یا منع الغای مجازات اعدام از سوی هر یک از دولت‌های طرف این میثاق قابل استناد نیست</w:t>
      </w:r>
      <w:r>
        <w:rPr>
          <w:rFonts w:eastAsia="IRNazanin" w:cs="IRNazanin"/>
          <w:color w:val="111111"/>
          <w:sz w:val="28"/>
          <w:szCs w:val="28"/>
          <w:rtl w:val="true"/>
          <w:lang w:bidi="fa-IR"/>
        </w:rPr>
        <w:t>.</w:t>
      </w:r>
    </w:p>
    <w:p>
      <w:pPr>
        <w:pStyle w:val="Heading5"/>
        <w:numPr>
          <w:ilvl w:val="4"/>
          <w:numId w:val="1"/>
        </w:numPr>
        <w:rPr/>
      </w:pPr>
      <w:bookmarkStart w:id="1322" w:name="__RefHeading___Toc4686472_581953129"/>
      <w:bookmarkStart w:id="1323" w:name="_Toc514"/>
      <w:bookmarkEnd w:id="1322"/>
      <w:r>
        <w:rPr>
          <w:rtl w:val="true"/>
        </w:rPr>
        <w:t xml:space="preserve">ماده </w:t>
      </w:r>
      <w:r>
        <w:rPr/>
        <w:t>7</w:t>
      </w:r>
      <w:bookmarkEnd w:id="1323"/>
    </w:p>
    <w:p>
      <w:pPr>
        <w:pStyle w:val="BookText"/>
        <w:rPr/>
      </w:pPr>
      <w:r>
        <w:rPr>
          <w:rFonts w:ascii="IRNazanin" w:hAnsi="IRNazanin" w:eastAsia="IRNazanin"/>
          <w:color w:val="111111"/>
          <w:sz w:val="28"/>
          <w:sz w:val="28"/>
          <w:szCs w:val="28"/>
          <w:rtl w:val="true"/>
          <w:lang w:bidi="fa-IR"/>
        </w:rPr>
        <w:t>هیچ‌کس را نمی‌توان مورد شکنجه یا مجازات‌ها یا رفتارهای ظالمانه یا خلاف انسانی یا پَست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قرار دادن یک شخص تحت آزمایش‌های پزشکی یا عملی بدون رضایت آزادانه او ممنوع است</w:t>
      </w:r>
      <w:r>
        <w:rPr>
          <w:rFonts w:eastAsia="IRNazanin" w:cs="IRNazanin"/>
          <w:color w:val="111111"/>
          <w:sz w:val="28"/>
          <w:szCs w:val="28"/>
          <w:rtl w:val="true"/>
          <w:lang w:bidi="fa-IR"/>
        </w:rPr>
        <w:t>.</w:t>
      </w:r>
    </w:p>
    <w:p>
      <w:pPr>
        <w:pStyle w:val="Heading5"/>
        <w:numPr>
          <w:ilvl w:val="4"/>
          <w:numId w:val="1"/>
        </w:numPr>
        <w:rPr/>
      </w:pPr>
      <w:bookmarkStart w:id="1324" w:name="__RefHeading___Toc4686474_581953129"/>
      <w:bookmarkStart w:id="1325" w:name="_Toc515"/>
      <w:bookmarkEnd w:id="1324"/>
      <w:r>
        <w:rPr>
          <w:rtl w:val="true"/>
        </w:rPr>
        <w:t xml:space="preserve">ماده </w:t>
      </w:r>
      <w:r>
        <w:rPr/>
        <w:t>8</w:t>
      </w:r>
      <w:bookmarkEnd w:id="1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در بردگی نگاه‌داشت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و خرید و فروش برده به هر گونه‌ای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در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انجام اعمال شاقه یا کار اجباری وادار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الف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چنین تفسیر نمود که در کشورهایی که بعضی از جنایات قابل مجازات با اعمال شاقه است،مانع اجرای مجازات اعمال شاقه مورد حکم صادر از دادگاه صالح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شاقه یا کار اجباری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این بند شامل امور زیر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کار یا خدمت ذکر نشده در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متعارفا به کسی که به موجب یک تصمیم قضایی قانونی زندانی است یا به کسی که موضوع چنین تصمیمی بوده و در حال آزادی مشروط باشد تکلیف می‌گردد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خدمت نظامی در کشورهایی که امتناع از خدمت وظیفه به سبب محظورات وجدانی به رسمیت شناخته شده است و هرگونه خدمت ملی</w:t>
      </w:r>
      <w:bookmarkStart w:id="1326" w:name="pg5832_38004"/>
    </w:p>
    <w:p>
      <w:pPr>
        <w:pStyle w:val="BookText"/>
        <w:rPr/>
      </w:pPr>
      <w:bookmarkEnd w:id="1326"/>
      <w:r>
        <w:rPr>
          <w:rFonts w:ascii="IRNazanin" w:hAnsi="IRNazanin" w:eastAsia="IRNazanin"/>
          <w:color w:val="111111"/>
          <w:sz w:val="28"/>
          <w:sz w:val="28"/>
          <w:szCs w:val="28"/>
          <w:rtl w:val="true"/>
          <w:lang w:bidi="fa-IR"/>
        </w:rPr>
        <w:t>که به موجب قانون به امتناع کنندگان وجدانی تکلیف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خدمتی که در موارد قوه قهریه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بلاهایی که حیات یا رفاه جامعه را تهدید می‌کند تکلیف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یا خدمتی که جزئی از الزامات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باشد</w:t>
      </w:r>
      <w:r>
        <w:rPr>
          <w:rFonts w:eastAsia="IRNazanin" w:cs="IRNazanin"/>
          <w:color w:val="111111"/>
          <w:sz w:val="28"/>
          <w:szCs w:val="28"/>
          <w:rtl w:val="true"/>
          <w:lang w:bidi="fa-IR"/>
        </w:rPr>
        <w:t>.</w:t>
      </w:r>
    </w:p>
    <w:p>
      <w:pPr>
        <w:pStyle w:val="Heading5"/>
        <w:numPr>
          <w:ilvl w:val="4"/>
          <w:numId w:val="1"/>
        </w:numPr>
        <w:rPr/>
      </w:pPr>
      <w:bookmarkStart w:id="1327" w:name="__RefHeading___Toc4686476_581953129"/>
      <w:bookmarkStart w:id="1328" w:name="_Toc516"/>
      <w:bookmarkEnd w:id="1327"/>
      <w:r>
        <w:rPr>
          <w:rtl w:val="true"/>
        </w:rPr>
        <w:t xml:space="preserve">ماده </w:t>
      </w:r>
      <w:r>
        <w:rPr/>
        <w:t>9</w:t>
      </w:r>
      <w:bookmarkEnd w:id="1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آزادی و امنیت شخصی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 یا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هیچ‌کس نمی‌توان سلب آزادی کرد،مگر به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آیین دادرسی مقرر به حکم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دستگیر می‌شود،باید در موقع دستگیر شدن از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مطلع شود و در کوتاه‌ترین زمان اخطاریه‌ای دایر به هرگونه اتهامی که به او نسبت داده می‌شود،دریافت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اتهام جرمی دستگیر یا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می‌شود،باید او را در کوتاه‌ترین زمان نزد دادرس یا هر مقام دیگری که به موجب قانون،مجاز به اعمال اختیارات قضایی باشد،حاضر نمود و باید در مدت معقولی دادرسی یا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که در انتظار دادرسی هستند،نباید قاعده کلی باشد؛لکن آزادی موقت ممکن است موکول به گرفتن تضمین‌هایی بشود که حضور متهم را در جلسه دادرسی و سایر مراحل رسیدگی قضایی و حسب المورد برای اجرای حکم تأمین نماید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 اثر دستگیر یا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از آزادی محروم می‌شود،حق دارد که به دادگاه تظلم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 که دادگاه بدون تأخیر درباره قانونی بودن بازداشت اظهار رأی بکند و در صورت غیرقانونی بودن بازداشت،حکم آزادی او را صادر کند</w:t>
      </w:r>
      <w:r>
        <w:rPr>
          <w:rFonts w:eastAsia="IRNazanin" w:cs="IRNazanin"/>
          <w:color w:val="111111"/>
          <w:sz w:val="28"/>
          <w:szCs w:val="28"/>
          <w:rtl w:val="true"/>
          <w:lang w:bidi="fa-IR"/>
        </w:rPr>
        <w:t>.</w:t>
      </w:r>
      <w:bookmarkStart w:id="1329" w:name="pg5832_38006"/>
    </w:p>
    <w:p>
      <w:pPr>
        <w:pStyle w:val="BookText"/>
        <w:rPr/>
      </w:pPr>
      <w:bookmarkEnd w:id="1329"/>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طور غیر قانونی دستگیر یا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باشد،حق جبران خسارت خواهد داشت</w:t>
      </w:r>
      <w:r>
        <w:rPr>
          <w:rFonts w:eastAsia="IRNazanin" w:cs="IRNazanin"/>
          <w:color w:val="111111"/>
          <w:sz w:val="28"/>
          <w:szCs w:val="28"/>
          <w:rtl w:val="true"/>
          <w:lang w:bidi="fa-IR"/>
        </w:rPr>
        <w:t>.</w:t>
      </w:r>
    </w:p>
    <w:p>
      <w:pPr>
        <w:pStyle w:val="Heading5"/>
        <w:numPr>
          <w:ilvl w:val="4"/>
          <w:numId w:val="1"/>
        </w:numPr>
        <w:rPr/>
      </w:pPr>
      <w:bookmarkStart w:id="1330" w:name="__RefHeading___Toc4686478_581953129"/>
      <w:bookmarkStart w:id="1331" w:name="_Toc517"/>
      <w:bookmarkEnd w:id="1330"/>
      <w:r>
        <w:rPr>
          <w:rtl w:val="true"/>
        </w:rPr>
        <w:t xml:space="preserve">ماده </w:t>
      </w:r>
      <w:r>
        <w:rPr/>
        <w:t>10</w:t>
      </w:r>
      <w:bookmarkEnd w:id="1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همه افرادی که از آزادی خود محروم شده‌اند،باید با انسانیت و احترام به حیثیت ذاتی شخص انسان رفتار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متهمین جز در موارد استثنایی،جدا از محکومین نگاه‌داری خواهند شد و تابع نظام جداگانه‌ای متناسب با وضع اشخاص غیر محکوم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متهم باید از بزرگسالان جدا بوده و باید در کوتاه‌ترین زمان در مورد آنان تصمیم‌گیری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زندان‌ها متضمن رفتاری با محکومین خواهد بود که هدف اساسی آن،اصلاح و اعاده حیثیت اجتماعی زندانیان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بزهکار باید از بزرگسالان جدا بوده و تابع نظامی متناسب با سن و وضع قانونی‌شان باشند</w:t>
      </w:r>
      <w:r>
        <w:rPr>
          <w:rFonts w:eastAsia="IRNazanin" w:cs="IRNazanin"/>
          <w:color w:val="111111"/>
          <w:sz w:val="28"/>
          <w:szCs w:val="28"/>
          <w:rtl w:val="true"/>
          <w:lang w:bidi="fa-IR"/>
        </w:rPr>
        <w:t>.</w:t>
      </w:r>
    </w:p>
    <w:p>
      <w:pPr>
        <w:pStyle w:val="Heading5"/>
        <w:numPr>
          <w:ilvl w:val="4"/>
          <w:numId w:val="1"/>
        </w:numPr>
        <w:rPr/>
      </w:pPr>
      <w:bookmarkStart w:id="1332" w:name="__RefHeading___Toc4686480_581953129"/>
      <w:bookmarkStart w:id="1333" w:name="_Toc518"/>
      <w:bookmarkEnd w:id="1332"/>
      <w:r>
        <w:rPr>
          <w:rtl w:val="true"/>
        </w:rPr>
        <w:t xml:space="preserve">ماده </w:t>
      </w:r>
      <w:r>
        <w:rPr/>
        <w:t>11</w:t>
      </w:r>
      <w:bookmarkEnd w:id="1333"/>
    </w:p>
    <w:p>
      <w:pPr>
        <w:pStyle w:val="BookText"/>
        <w:rPr/>
      </w:pPr>
      <w:r>
        <w:rPr>
          <w:rFonts w:ascii="IRNazanin" w:hAnsi="IRNazanin" w:eastAsia="IRNazanin"/>
          <w:color w:val="111111"/>
          <w:sz w:val="28"/>
          <w:sz w:val="28"/>
          <w:szCs w:val="28"/>
          <w:rtl w:val="true"/>
          <w:lang w:bidi="fa-IR"/>
        </w:rPr>
        <w:t>هیچ‌کس را نمی‌توان تنها به این علت که قادر به اجرای تعهد قراردادی خود نیست،زندانی کرد</w:t>
      </w:r>
      <w:r>
        <w:rPr>
          <w:rFonts w:eastAsia="IRNazanin" w:cs="IRNazanin"/>
          <w:color w:val="111111"/>
          <w:sz w:val="28"/>
          <w:szCs w:val="28"/>
          <w:rtl w:val="true"/>
          <w:lang w:bidi="fa-IR"/>
        </w:rPr>
        <w:t>.</w:t>
      </w:r>
    </w:p>
    <w:p>
      <w:pPr>
        <w:pStyle w:val="Heading5"/>
        <w:numPr>
          <w:ilvl w:val="4"/>
          <w:numId w:val="1"/>
        </w:numPr>
        <w:rPr/>
      </w:pPr>
      <w:bookmarkStart w:id="1334" w:name="__RefHeading___Toc4686482_581953129"/>
      <w:bookmarkStart w:id="1335" w:name="_Toc519"/>
      <w:bookmarkEnd w:id="1334"/>
      <w:r>
        <w:rPr>
          <w:rtl w:val="true"/>
        </w:rPr>
        <w:t xml:space="preserve">ماده </w:t>
      </w:r>
      <w:r>
        <w:rPr/>
        <w:t>12</w:t>
      </w:r>
      <w:bookmarkEnd w:id="1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قانونا در قلمرو کشوری باشد،حق عبور و مرور آزادانه و انتخاب آزادانه مسکن خود را در آن‌جا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آزاد است هر کشوری،از جمله کشور خود را ترک کند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فوق تابع هیچ‌گونه محدودیتی نخواهد بود؛مگر محدودیت‌هایی که به موجب قانون مقرر گردیده و برای حفظ امنیت ملی،نظم عمومی،سلامت یا</w:t>
      </w:r>
      <w:bookmarkStart w:id="1336" w:name="pg5832_38008"/>
    </w:p>
    <w:p>
      <w:pPr>
        <w:pStyle w:val="BookText"/>
        <w:rPr/>
      </w:pPr>
      <w:bookmarkEnd w:id="1336"/>
      <w:r>
        <w:rPr>
          <w:rFonts w:ascii="IRNazanin" w:hAnsi="IRNazanin" w:eastAsia="IRNazanin"/>
          <w:color w:val="111111"/>
          <w:sz w:val="28"/>
          <w:sz w:val="28"/>
          <w:szCs w:val="28"/>
          <w:rtl w:val="true"/>
          <w:lang w:bidi="fa-IR"/>
        </w:rPr>
        <w:t>اخلاق عمومی یا حقوق و آزادی‌های دیگران لازم بوده و با سایر حقوق شناخته شده در این میثاق سازگار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ورود به کشور خود محروم کرد</w:t>
      </w:r>
      <w:r>
        <w:rPr>
          <w:rFonts w:eastAsia="IRNazanin" w:cs="IRNazanin"/>
          <w:color w:val="111111"/>
          <w:sz w:val="28"/>
          <w:szCs w:val="28"/>
          <w:rtl w:val="true"/>
          <w:lang w:bidi="fa-IR"/>
        </w:rPr>
        <w:t>.</w:t>
      </w:r>
    </w:p>
    <w:p>
      <w:pPr>
        <w:pStyle w:val="Heading5"/>
        <w:numPr>
          <w:ilvl w:val="4"/>
          <w:numId w:val="1"/>
        </w:numPr>
        <w:rPr/>
      </w:pPr>
      <w:bookmarkStart w:id="1337" w:name="__RefHeading___Toc4686484_581953129"/>
      <w:bookmarkStart w:id="1338" w:name="_Toc520"/>
      <w:bookmarkEnd w:id="1337"/>
      <w:r>
        <w:rPr>
          <w:rtl w:val="true"/>
        </w:rPr>
        <w:t>ماده</w:t>
      </w:r>
      <w:r>
        <w:rPr/>
        <w:t>13</w:t>
      </w:r>
      <w:bookmarkEnd w:id="1338"/>
    </w:p>
    <w:p>
      <w:pPr>
        <w:pStyle w:val="BookText"/>
        <w:rPr/>
      </w:pPr>
      <w:r>
        <w:rPr>
          <w:rFonts w:ascii="IRNazanin" w:hAnsi="IRNazanin" w:eastAsia="IRNazanin"/>
          <w:color w:val="111111"/>
          <w:sz w:val="28"/>
          <w:sz w:val="28"/>
          <w:szCs w:val="28"/>
          <w:rtl w:val="true"/>
          <w:lang w:bidi="fa-IR"/>
        </w:rPr>
        <w:t>بیگانه‌ای که قانونا در قلمرو یک کشور طرف این میثاق باشد،در اجرای تصمیمی که مطابق قانون گرفته شده باشد،ممکن است از آن کشور اخراج شود و جز در مواردی که جهات حتمی امنیت ملی طور دیگری اقتضا نماید،باید امکان داشته باشد که به شکل موجه علیه اخراج خود اعتراض کند و اعتراض او در مقام صالح یا نزد شخص یا اشخاص منصوب به‌خصوص از طرف مقام صالح با حضور نماینده‌ای که به این منظور تعیین می‌کند،رسیدگی شود</w:t>
      </w:r>
      <w:r>
        <w:rPr>
          <w:rFonts w:eastAsia="IRNazanin" w:cs="IRNazanin"/>
          <w:color w:val="111111"/>
          <w:sz w:val="28"/>
          <w:szCs w:val="28"/>
          <w:rtl w:val="true"/>
          <w:lang w:bidi="fa-IR"/>
        </w:rPr>
        <w:t>.</w:t>
      </w:r>
    </w:p>
    <w:p>
      <w:pPr>
        <w:pStyle w:val="Heading5"/>
        <w:numPr>
          <w:ilvl w:val="4"/>
          <w:numId w:val="1"/>
        </w:numPr>
        <w:rPr/>
      </w:pPr>
      <w:bookmarkStart w:id="1339" w:name="__RefHeading___Toc4686486_581953129"/>
      <w:bookmarkStart w:id="1340" w:name="_Toc521"/>
      <w:bookmarkEnd w:id="1339"/>
      <w:r>
        <w:rPr>
          <w:rtl w:val="true"/>
        </w:rPr>
        <w:t xml:space="preserve">ماده </w:t>
      </w:r>
      <w:r>
        <w:rPr/>
        <w:t>14</w:t>
      </w:r>
      <w:bookmarkEnd w:id="1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مقابل دادگاه‌ها و دیوان‌های دادگستری متساوی‌اند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به این‌که به دادخواهی او منصفانه و علنی در یک دادگاه صالح مستقل و بی‌طرف تشکیل شده طبق قانون رسیدگی بشود و آن دادگاه درباره حقانیت اتهامات جزایی علیه او یا اختلافات درباره حقوق و الزامات آن،و در امور مدنی تصمیم‌گیری 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به سرّی بودن جلسات در تمام یا قسمتی از دادرسی،چه به جهات اخلاق حسنه یا نظم عمومی یا امنیت ملی در یک جامعه دموکراتیک و چه در صورتی که مصلحت زندگی خصوصی اصحاب دعوا اقتضا کند و چه در مواردی که از لحاظ کیفیات خاص علنی بودن جلسات،مضر به مصالح دادگستری باشد،</w:t>
      </w:r>
    </w:p>
    <w:p>
      <w:pPr>
        <w:pStyle w:val="BookText"/>
        <w:rPr/>
      </w:pPr>
      <w:r>
        <w:rPr>
          <w:rFonts w:ascii="IRNazanin" w:hAnsi="IRNazanin" w:eastAsia="IRNazanin"/>
          <w:color w:val="111111"/>
          <w:sz w:val="28"/>
          <w:sz w:val="28"/>
          <w:szCs w:val="28"/>
          <w:rtl w:val="true"/>
          <w:lang w:bidi="fa-IR"/>
        </w:rPr>
        <w:t>تا حدی که دادگاه لازم بداند امکان دارد؛لکن حکم صادر در امور کیفری یا مدنی علنی خواهد بود،مگر آن‌که مصلحت کودکان طور دیگری اقتضا نماید یا دادرسی مربوط به اختلافات زناشویی یا ولایت اطفال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ارتکاب جرمی متهم شده باشد،حق دارد بی‌گناه فرض شود تا این‌که مقصر بودن او محرز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متهم به ارتکاب جرمی بشود،با تساوی کامل،دست‌کم حق تضمین‌های ذیل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کوتاه‌ترین زمان و به تفصیل به زبانی که او بفهمد،از نوع و علل اتهامی که به او نسبت داده می‌شود،مطلع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 تسهیلات کافی برای تهیه دفاع از خود و ارتباط با وکیل منتخب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تأخیر موجه درباره او فضاوت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محاکمه حاضر بشود و شخصا یا به وسیله وکیل منتخب خود،از خود دفاع کند و در صورتی که وکیل نداشته باشد،حق داشتن یک وکیل به او اطلاع داده شود و در مواردی که مصالح دادگستری اقتضا نماید،از سوی دادگاه رأسا برای او وکیلی تعیین بشود که در صورت عجز او از پرداخت حق‌الوکاله هزینه‌ای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شهودی که علیه او شهادت می‌دهند،با همان شرایط،شهودعلیه او احضار و از آنها تحقیق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زبانی را که در دادکاه تکلم می‌شود نمی‌فهمد یا نمی‌تواند به آن تکلم کند،یک مترجم مجانا به او کمک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نشود که علیه خود شهادت دهد یا به مجرم بودن اعتراف نماید</w:t>
      </w:r>
      <w:r>
        <w:rPr>
          <w:rFonts w:eastAsia="IRNazanin" w:cs="IRNazanin"/>
          <w:color w:val="111111"/>
          <w:sz w:val="28"/>
          <w:szCs w:val="28"/>
          <w:rtl w:val="true"/>
          <w:lang w:bidi="fa-IR"/>
        </w:rPr>
        <w:t>.</w:t>
      </w:r>
      <w:bookmarkStart w:id="1341" w:name="pg5832_38012"/>
    </w:p>
    <w:p>
      <w:pPr>
        <w:pStyle w:val="BookText"/>
        <w:rPr/>
      </w:pPr>
      <w:bookmarkEnd w:id="1341"/>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دادرسی جوانانی که از لحاظ قانون جزا هنوز بالغ نیستند،باید به‌گونه‌ای باشد که رعایت سن و مصلحت اعاده حیثیت آنان را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مرتکب جرمی اعلام بشود،حق دارد که اعلام مجرمیت و محکومیت او به وسیله یک دادگاه عالی‌تر،طبق قانون مورد رسیدگی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حکم قطعی محکومیت جزائی کسی بعدا فسخ بشود یا یک امر حادث یا امری که جدیدا کشف شده،دال بر وقوع یک اشتباه فضایی باشد و در نتیجه مورد عفو قرار گیرد،شخصی که در نتیجه این محکومیت متحمل مجازات شده،استحقاق خواهد داشت که خسارت او طبق قانون جبران بشود؛مگر این که ثابت شود که عدم افشای به موقع حقیقتِ مکتوم،کلا یا جزئا منتسب به خود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برای جرمی که به اتهام آن و به موجب حکم قطعی صادر شده طبق قانون آیین دادرسی کیفری هر کشوری،محکوم یا تبرئه شده است،مجددا مورد تعقیب و مجازات قرار داد</w:t>
      </w:r>
      <w:r>
        <w:rPr>
          <w:rFonts w:eastAsia="IRNazanin" w:cs="IRNazanin"/>
          <w:color w:val="111111"/>
          <w:sz w:val="28"/>
          <w:szCs w:val="28"/>
          <w:rtl w:val="true"/>
          <w:lang w:bidi="fa-IR"/>
        </w:rPr>
        <w:t>.</w:t>
      </w:r>
    </w:p>
    <w:p>
      <w:pPr>
        <w:pStyle w:val="Heading5"/>
        <w:numPr>
          <w:ilvl w:val="4"/>
          <w:numId w:val="1"/>
        </w:numPr>
        <w:rPr/>
      </w:pPr>
      <w:bookmarkStart w:id="1342" w:name="__RefHeading___Toc4686488_581953129"/>
      <w:bookmarkStart w:id="1343" w:name="_Toc522"/>
      <w:bookmarkEnd w:id="1342"/>
      <w:r>
        <w:rPr>
          <w:rtl w:val="true"/>
        </w:rPr>
        <w:t xml:space="preserve">ماده </w:t>
      </w:r>
      <w:r>
        <w:rPr/>
        <w:t>15</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علت فعل یا ترک فعلی که در موقع ارتکاب،بر طبق قوانین ملی یا بین‌المللی جرم نبوده،محکوم نمی‌شود و همچنین مجازاتی شدیدتر از آن‌چه در زمان ارتکاب جرم قابل اعمال بوده،تعیین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ارتکاب جرم،قانون مجازات خفیف‌تری برای آن مقرر کند،مرتکب از آن استفاده خواهد نمود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مقررات این ماده،با دادرسی و محکوم کردن هر شخصی که به علت فعل یا ترک فعلی که در زمان ارتکاب،بر طبق اصول کلی حقوق شناخته شده در جامعه ملت‌ها مجرم بوده،منافات نخواهد داشت</w:t>
      </w:r>
      <w:r>
        <w:rPr>
          <w:rFonts w:eastAsia="IRNazanin" w:cs="IRNazanin"/>
          <w:color w:val="111111"/>
          <w:sz w:val="28"/>
          <w:szCs w:val="28"/>
          <w:rtl w:val="true"/>
          <w:lang w:bidi="fa-IR"/>
        </w:rPr>
        <w:t>.</w:t>
      </w:r>
      <w:bookmarkStart w:id="1344" w:name="pg5832_38014"/>
    </w:p>
    <w:p>
      <w:pPr>
        <w:pStyle w:val="Heading5"/>
        <w:numPr>
          <w:ilvl w:val="4"/>
          <w:numId w:val="1"/>
        </w:numPr>
        <w:rPr/>
      </w:pPr>
      <w:bookmarkStart w:id="1345" w:name="__RefHeading___Toc4686490_581953129"/>
      <w:bookmarkStart w:id="1346" w:name="_Toc523"/>
      <w:bookmarkEnd w:id="1344"/>
      <w:bookmarkEnd w:id="1345"/>
      <w:r>
        <w:rPr>
          <w:rtl w:val="true"/>
        </w:rPr>
        <w:t xml:space="preserve">ماده </w:t>
      </w:r>
      <w:r>
        <w:rPr/>
        <w:t>16</w:t>
      </w:r>
      <w:bookmarkEnd w:id="1346"/>
    </w:p>
    <w:p>
      <w:pPr>
        <w:pStyle w:val="BookText"/>
        <w:rPr/>
      </w:pPr>
      <w:r>
        <w:rPr>
          <w:rFonts w:ascii="IRNazanin" w:hAnsi="IRNazanin" w:eastAsia="IRNazanin"/>
          <w:color w:val="111111"/>
          <w:sz w:val="28"/>
          <w:sz w:val="28"/>
          <w:szCs w:val="28"/>
          <w:rtl w:val="true"/>
          <w:lang w:bidi="fa-IR"/>
        </w:rPr>
        <w:t>هر کس حق دارد که شخصیت حقوقی‌اش همه جا شناخته شود</w:t>
      </w:r>
      <w:r>
        <w:rPr>
          <w:rFonts w:eastAsia="IRNazanin" w:cs="IRNazanin"/>
          <w:color w:val="111111"/>
          <w:sz w:val="28"/>
          <w:szCs w:val="28"/>
          <w:rtl w:val="true"/>
          <w:lang w:bidi="fa-IR"/>
        </w:rPr>
        <w:t>.</w:t>
      </w:r>
    </w:p>
    <w:p>
      <w:pPr>
        <w:pStyle w:val="Heading5"/>
        <w:numPr>
          <w:ilvl w:val="4"/>
          <w:numId w:val="1"/>
        </w:numPr>
        <w:rPr/>
      </w:pPr>
      <w:bookmarkStart w:id="1347" w:name="__RefHeading___Toc4686492_581953129"/>
      <w:bookmarkStart w:id="1348" w:name="_Toc524"/>
      <w:bookmarkEnd w:id="1347"/>
      <w:r>
        <w:rPr>
          <w:rtl w:val="true"/>
        </w:rPr>
        <w:t xml:space="preserve">ماده </w:t>
      </w:r>
      <w:r>
        <w:rPr/>
        <w:t>17</w:t>
      </w:r>
      <w:bookmarkEnd w:id="1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در زندگی خصوصی و خانواده و اقامتگاه یا مکاتبات،مورد مداخلات خودسرانه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خلاف قانون قرار گیرد و همچنین شرافت و حیثیت او نباید مورد تعرض غیر قانونی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دارد در مقابل این‌گونه مداخلات یا تعرض‌ها از حمایت قانون برخوردار باشد</w:t>
      </w:r>
      <w:r>
        <w:rPr>
          <w:rFonts w:eastAsia="IRNazanin" w:cs="IRNazanin"/>
          <w:color w:val="111111"/>
          <w:sz w:val="28"/>
          <w:szCs w:val="28"/>
          <w:rtl w:val="true"/>
          <w:lang w:bidi="fa-IR"/>
        </w:rPr>
        <w:t>.</w:t>
      </w:r>
    </w:p>
    <w:p>
      <w:pPr>
        <w:pStyle w:val="Heading5"/>
        <w:numPr>
          <w:ilvl w:val="4"/>
          <w:numId w:val="1"/>
        </w:numPr>
        <w:rPr/>
      </w:pPr>
      <w:bookmarkStart w:id="1349" w:name="__RefHeading___Toc4686494_581953129"/>
      <w:bookmarkStart w:id="1350" w:name="_Toc525"/>
      <w:bookmarkEnd w:id="1349"/>
      <w:r>
        <w:rPr>
          <w:rtl w:val="true"/>
        </w:rPr>
        <w:t xml:space="preserve">ماده </w:t>
      </w:r>
      <w:r>
        <w:rPr/>
        <w:t>18</w:t>
      </w:r>
      <w:bookmarkEnd w:id="1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آزادی فکر،وجدان و مذهب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شامل آزادی اعتقاد به یک مذهب یا دیگر معتقدات شخصی؛همچنین آزادی ابراز مذهب یا معتقدات شخصی به طور انفرادی یا جمعی،چه به طور علنی و چه در خفا در عبادات و اجرای آداب و اعمال و تعلیمات مذهبی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نباید مورد اکراهی واقع شود که به آزادی او در داشتن یا قبول یک مذهب یا معتقدات شخصی‌اش لطمه وارد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ابراز مذهب یا اعتقادات شخصی را نمی‌توان تابع محدودیت‌هایی نمود؛مگر آن‌چه منحصرا به موجب قانون پیش‌بینی شده و برای حمایت از امنیت،نظم،سلامت یا اخلاق عمومی یا حقوق و آزادی‌های اساسی دیگران ضرورت داشته 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که آزادی و الدین و بر حسب مورد،سرپرستان قانونی کودکان را در تأمین آموزش مذهبی و اخلاقی کودکان مطابق معتقدات خودشان محترم بشمارند</w:t>
      </w:r>
      <w:r>
        <w:rPr>
          <w:rFonts w:eastAsia="IRNazanin" w:cs="IRNazanin"/>
          <w:color w:val="111111"/>
          <w:sz w:val="28"/>
          <w:szCs w:val="28"/>
          <w:rtl w:val="true"/>
          <w:lang w:bidi="fa-IR"/>
        </w:rPr>
        <w:t>.</w:t>
      </w:r>
      <w:bookmarkStart w:id="1351" w:name="pg5832_38016"/>
    </w:p>
    <w:p>
      <w:pPr>
        <w:pStyle w:val="Heading5"/>
        <w:numPr>
          <w:ilvl w:val="4"/>
          <w:numId w:val="1"/>
        </w:numPr>
        <w:rPr/>
      </w:pPr>
      <w:bookmarkStart w:id="1352" w:name="__RefHeading___Toc4686496_581953129"/>
      <w:bookmarkStart w:id="1353" w:name="_Toc526"/>
      <w:bookmarkEnd w:id="1351"/>
      <w:bookmarkEnd w:id="1352"/>
      <w:r>
        <w:rPr>
          <w:rtl w:val="true"/>
        </w:rPr>
        <w:t xml:space="preserve">ماده </w:t>
      </w:r>
      <w:r>
        <w:rPr/>
        <w:t>19</w:t>
      </w:r>
      <w:bookmarkEnd w:id="1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نمی‌توان به دلیل عقایدش مورد مزاحمت قرار داد و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آزادی بیان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شامل آزادی تفحص و تحصیل و اشاعه اطلاعات و افکار از هرگونه بدون توجه به مرزها،چه شفاها یا به صورت نوشته یا چاپ یا به صورت هنری یا به هر وسیله دیگری به انتخاب خود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حقوق مذکور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مستلزم حقوق و مسئولیت‌های خاص است و ازاین‌رو ممکن است تابع محدودیت‌های معینی بشود که در قانون تصریح شده و برای امور ذیل ضرورت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حقوق یا حیثیت دیگران؛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امنیت ملی عمومی یا سلامت یا اخلاق عمومی</w:t>
      </w:r>
      <w:r>
        <w:rPr>
          <w:rFonts w:eastAsia="IRNazanin" w:cs="IRNazanin"/>
          <w:color w:val="111111"/>
          <w:sz w:val="28"/>
          <w:szCs w:val="28"/>
          <w:rtl w:val="true"/>
          <w:lang w:bidi="fa-IR"/>
        </w:rPr>
        <w:t>.</w:t>
      </w:r>
    </w:p>
    <w:p>
      <w:pPr>
        <w:pStyle w:val="Heading5"/>
        <w:numPr>
          <w:ilvl w:val="4"/>
          <w:numId w:val="1"/>
        </w:numPr>
        <w:rPr/>
      </w:pPr>
      <w:bookmarkStart w:id="1354" w:name="__RefHeading___Toc4686498_581953129"/>
      <w:bookmarkStart w:id="1355" w:name="_Toc527"/>
      <w:bookmarkEnd w:id="1354"/>
      <w:r>
        <w:rPr>
          <w:rtl w:val="true"/>
        </w:rPr>
        <w:t xml:space="preserve">ماده </w:t>
      </w:r>
      <w:r>
        <w:rPr/>
        <w:t>20</w:t>
      </w:r>
      <w:bookmarkEnd w:id="1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تبلیغ برای جنگ،به موجب قانون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یا نژادی یا مذهبی که محرک تبعیض یا مخاصمه یا اعمال زور باشد،به موجب قانون ممنوع است</w:t>
      </w:r>
      <w:r>
        <w:rPr>
          <w:rFonts w:eastAsia="IRNazanin" w:cs="IRNazanin"/>
          <w:color w:val="111111"/>
          <w:sz w:val="28"/>
          <w:szCs w:val="28"/>
          <w:rtl w:val="true"/>
          <w:lang w:bidi="fa-IR"/>
        </w:rPr>
        <w:t>.</w:t>
      </w:r>
    </w:p>
    <w:p>
      <w:pPr>
        <w:pStyle w:val="Heading5"/>
        <w:numPr>
          <w:ilvl w:val="4"/>
          <w:numId w:val="1"/>
        </w:numPr>
        <w:rPr/>
      </w:pPr>
      <w:bookmarkStart w:id="1356" w:name="__RefHeading___Toc4686500_581953129"/>
      <w:bookmarkStart w:id="1357" w:name="_Toc528"/>
      <w:bookmarkEnd w:id="1356"/>
      <w:r>
        <w:rPr>
          <w:rtl w:val="true"/>
        </w:rPr>
        <w:t xml:space="preserve">ماده </w:t>
      </w:r>
      <w:r>
        <w:rPr/>
        <w:t>21</w:t>
      </w:r>
      <w:bookmarkEnd w:id="1357"/>
    </w:p>
    <w:p>
      <w:pPr>
        <w:pStyle w:val="BookText"/>
        <w:rPr/>
      </w:pPr>
      <w:r>
        <w:rPr>
          <w:rFonts w:ascii="IRNazanin" w:hAnsi="IRNazanin" w:eastAsia="IRNazanin"/>
          <w:color w:val="111111"/>
          <w:sz w:val="28"/>
          <w:sz w:val="28"/>
          <w:szCs w:val="28"/>
          <w:rtl w:val="true"/>
          <w:lang w:bidi="fa-IR"/>
        </w:rPr>
        <w:t>حق تشکیل مجامع مسالمت‌آمیز به رسمیت شناخه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این حق تابع هیچ‌گونه محدودیتی نمی‌تواند باشد؛جز آن‌چه بر طبق قانون مقرر شده و در یک جامعه دموکراتیک به مصلحت امنیت ملی یا ایمنی عمومی با نظم عمومی یا برای حمایت از سلامت یا اخلاق عمومی یا حقوق و آزادی‌های دیگران ضرورت داشته باشد</w:t>
      </w:r>
      <w:r>
        <w:rPr>
          <w:rFonts w:eastAsia="IRNazanin" w:cs="IRNazanin"/>
          <w:color w:val="111111"/>
          <w:sz w:val="28"/>
          <w:szCs w:val="28"/>
          <w:rtl w:val="true"/>
          <w:lang w:bidi="fa-IR"/>
        </w:rPr>
        <w:t>.</w:t>
      </w:r>
    </w:p>
    <w:p>
      <w:pPr>
        <w:pStyle w:val="Heading5"/>
        <w:numPr>
          <w:ilvl w:val="4"/>
          <w:numId w:val="1"/>
        </w:numPr>
        <w:rPr/>
      </w:pPr>
      <w:bookmarkStart w:id="1358" w:name="__RefHeading___Toc4686502_581953129"/>
      <w:bookmarkStart w:id="1359" w:name="_Toc529"/>
      <w:bookmarkEnd w:id="1358"/>
      <w:r>
        <w:rPr>
          <w:rtl w:val="true"/>
        </w:rPr>
        <w:t xml:space="preserve">ماده </w:t>
      </w:r>
      <w:r>
        <w:rPr/>
        <w:t>22</w:t>
      </w:r>
      <w:bookmarkEnd w:id="135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حق اجتماع آزادانه با دیگران دارد؛از جمله حق تشکیل سندیکا</w:t>
      </w:r>
      <w:bookmarkStart w:id="1360" w:name="pg5832_38018"/>
    </w:p>
    <w:p>
      <w:pPr>
        <w:pStyle w:val="BookText"/>
        <w:rPr/>
      </w:pPr>
      <w:bookmarkEnd w:id="1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اتحایه‌های 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الحاق به آن برای حمایت از منافع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این حق،تابع هیچ محدودیتی نمی‌تواند باشد؛مگر آن‌چه که به موجب قانون مقرر گردیده و در یک جامعه دموکراتیک به مصلحت امنیت ملی یا ایمنی و نظم عمومی یا برای حمایت از سلامت یا اخلاق عمومی یا حقوق و آزادی‌های دیگران ضرورت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مانع از آن نخواهد بود که اعضای نیروهای مسلح و پلیس در اعمال این حق،تابع محدودیت‌های قانونی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مقررات این ماده،کشورهای طرف پیمان‌نامه مورخ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بین‌المللی کار،مربوط به آزادی سندیکایی و حمایت از حق سندیکایی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متشکل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 نمی‌دارد که با اتخاذ تدابیر قانون‌گذاری یا با نحوه اجرای قوانین،به تضمین‌های مقرر در آن پیمان‌نامه لطمه وارد آورند</w:t>
      </w:r>
      <w:r>
        <w:rPr>
          <w:rFonts w:eastAsia="IRNazanin" w:cs="IRNazanin"/>
          <w:color w:val="111111"/>
          <w:sz w:val="28"/>
          <w:szCs w:val="28"/>
          <w:rtl w:val="true"/>
          <w:lang w:bidi="fa-IR"/>
        </w:rPr>
        <w:t>.</w:t>
      </w:r>
    </w:p>
    <w:p>
      <w:pPr>
        <w:pStyle w:val="Heading5"/>
        <w:numPr>
          <w:ilvl w:val="4"/>
          <w:numId w:val="1"/>
        </w:numPr>
        <w:rPr/>
      </w:pPr>
      <w:bookmarkStart w:id="1361" w:name="__RefHeading___Toc4686504_581953129"/>
      <w:bookmarkStart w:id="1362" w:name="_Toc530"/>
      <w:bookmarkEnd w:id="1361"/>
      <w:r>
        <w:rPr>
          <w:rtl w:val="true"/>
        </w:rPr>
        <w:t xml:space="preserve">ماده </w:t>
      </w:r>
      <w:r>
        <w:rPr/>
        <w:t>23</w:t>
      </w:r>
      <w:bookmarkEnd w:id="1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عنصر طبیعی و اساسی جامعه است و استحقاق حمایت جامعه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نکاح و تشکیل خانواده برای زنان و مردان از زمانی که به سن ازدواج می‌رسند،به رسمیت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نکاحی بدون رضایت آزادانه و کامل طرفین آن منعقد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میثاق،تدابیر مقتضی به منظور تأمین تساوی حقوق و مسئولیت‌های زوجین در مورد ازدواج در مدت زوجیت و هنگام انحلال آن اتخاذ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انحلال ازدواج،پیش‌بینی‌هایی برای تأمین حمایت لازم از اطفال به عمل خواهد آمد</w:t>
      </w:r>
      <w:r>
        <w:rPr>
          <w:rFonts w:eastAsia="IRNazanin" w:cs="IRNazanin"/>
          <w:color w:val="111111"/>
          <w:sz w:val="28"/>
          <w:szCs w:val="28"/>
          <w:rtl w:val="true"/>
          <w:lang w:bidi="fa-IR"/>
        </w:rPr>
        <w:t>.</w:t>
      </w:r>
    </w:p>
    <w:p>
      <w:pPr>
        <w:pStyle w:val="Heading5"/>
        <w:numPr>
          <w:ilvl w:val="4"/>
          <w:numId w:val="1"/>
        </w:numPr>
        <w:rPr/>
      </w:pPr>
      <w:bookmarkStart w:id="1363" w:name="__RefHeading___Toc4686506_581953129"/>
      <w:bookmarkStart w:id="1364" w:name="_Toc531"/>
      <w:bookmarkEnd w:id="1363"/>
      <w:r>
        <w:rPr>
          <w:rtl w:val="true"/>
        </w:rPr>
        <w:t xml:space="preserve">ماده </w:t>
      </w:r>
      <w:r>
        <w:rPr/>
        <w:t>24</w:t>
      </w:r>
      <w:bookmarkEnd w:id="136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بدون هیچ‌گونه تبعیض از حیث نژاد،رنگ،جنس،زبان،</w:t>
      </w:r>
      <w:bookmarkStart w:id="1365" w:name="pg5832_38020"/>
    </w:p>
    <w:p>
      <w:pPr>
        <w:pStyle w:val="BookText"/>
        <w:rPr/>
      </w:pPr>
      <w:bookmarkEnd w:id="1365"/>
      <w:r>
        <w:rPr>
          <w:rFonts w:ascii="IRNazanin" w:hAnsi="IRNazanin" w:eastAsia="IRNazanin"/>
          <w:color w:val="111111"/>
          <w:sz w:val="28"/>
          <w:sz w:val="28"/>
          <w:szCs w:val="28"/>
          <w:rtl w:val="true"/>
          <w:lang w:bidi="fa-IR"/>
        </w:rPr>
        <w:t>مذهب،اصل و منشأ ملی یا اجتماعی،مکنت یا نسبت،حق دارد از تدابیر حمایتی که به اقتضای وضع صغیر بودنش از طرف خانواده او و جامعه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به عمل آید،برخوردار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باید بلافاصله پس از ولادت،به ثبت برسد و دارای نامی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حق تحصل تابعیتی دارد</w:t>
      </w:r>
      <w:r>
        <w:rPr>
          <w:rFonts w:eastAsia="IRNazanin" w:cs="IRNazanin"/>
          <w:color w:val="111111"/>
          <w:sz w:val="28"/>
          <w:szCs w:val="28"/>
          <w:rtl w:val="true"/>
          <w:lang w:bidi="fa-IR"/>
        </w:rPr>
        <w:t>.</w:t>
      </w:r>
    </w:p>
    <w:p>
      <w:pPr>
        <w:pStyle w:val="Heading5"/>
        <w:numPr>
          <w:ilvl w:val="4"/>
          <w:numId w:val="1"/>
        </w:numPr>
        <w:rPr/>
      </w:pPr>
      <w:bookmarkStart w:id="1366" w:name="__RefHeading___Toc4686508_581953129"/>
      <w:bookmarkStart w:id="1367" w:name="_Toc532"/>
      <w:bookmarkEnd w:id="1366"/>
      <w:r>
        <w:rPr>
          <w:rtl w:val="true"/>
        </w:rPr>
        <w:t xml:space="preserve">ماده </w:t>
      </w:r>
      <w:r>
        <w:rPr/>
        <w:t>25</w:t>
      </w:r>
      <w:bookmarkEnd w:id="1367"/>
    </w:p>
    <w:p>
      <w:pPr>
        <w:pStyle w:val="BookText"/>
        <w:rPr/>
      </w:pPr>
      <w:r>
        <w:rPr>
          <w:rFonts w:ascii="IRNazanin" w:hAnsi="IRNazanin" w:eastAsia="IRNazanin"/>
          <w:color w:val="111111"/>
          <w:sz w:val="28"/>
          <w:sz w:val="28"/>
          <w:szCs w:val="28"/>
          <w:rtl w:val="true"/>
          <w:lang w:bidi="fa-IR"/>
        </w:rPr>
        <w:t xml:space="preserve">هر انسان عضو اجتماع </w:t>
      </w:r>
      <w:r>
        <w:rPr>
          <w:rStyle w:val="FootnoteAnchor"/>
          <w:rtl w:val="true"/>
        </w:rPr>
        <w:footnoteReference w:id="661"/>
      </w:r>
      <w:r>
        <w:rPr>
          <w:rFonts w:ascii="IRNazanin" w:hAnsi="IRNazanin" w:eastAsia="IRNazanin"/>
          <w:color w:val="111111"/>
          <w:sz w:val="28"/>
          <w:sz w:val="28"/>
          <w:szCs w:val="28"/>
          <w:rtl w:val="true"/>
          <w:lang w:bidi="fa-IR"/>
        </w:rPr>
        <w:t>حق و امکان خواهد داشت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تبعیض‌های مذکور 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محدودیت‌های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 امور عمومی توسط مباشر یا به واسطه نمایندگانی که آزادانه انتخاب شوند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ادواری که از روی صحت به آرای عمومی مساوی و مخفی انجام شود و تضمین کننده بیان آزادانه اراده انتخاب کنندگان باشد،رأی بدهد و انتخاب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 تساوی و طبق شرایط کلی بتواند به مشاغل عمومی کشور خود دست یابد</w:t>
      </w:r>
      <w:r>
        <w:rPr>
          <w:rFonts w:eastAsia="IRNazanin" w:cs="IRNazanin"/>
          <w:color w:val="111111"/>
          <w:sz w:val="28"/>
          <w:szCs w:val="28"/>
          <w:rtl w:val="true"/>
          <w:lang w:bidi="fa-IR"/>
        </w:rPr>
        <w:t>.</w:t>
      </w:r>
    </w:p>
    <w:p>
      <w:pPr>
        <w:pStyle w:val="Heading5"/>
        <w:numPr>
          <w:ilvl w:val="4"/>
          <w:numId w:val="1"/>
        </w:numPr>
        <w:rPr/>
      </w:pPr>
      <w:bookmarkStart w:id="1368" w:name="__RefHeading___Toc4686510_581953129"/>
      <w:bookmarkStart w:id="1369" w:name="_Toc533"/>
      <w:bookmarkEnd w:id="1368"/>
      <w:r>
        <w:rPr>
          <w:rtl w:val="true"/>
        </w:rPr>
        <w:t xml:space="preserve">ماده </w:t>
      </w:r>
      <w:r>
        <w:rPr/>
        <w:t>26</w:t>
      </w:r>
      <w:bookmarkEnd w:id="136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اشخاص در مقابل قانون مساوی هستند و بدون هیچ‌گونه تبعیض،استحقاق حمایت یکسان قانون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قانون باید هرگونه تبعیضی را منع و برای کلیه اشخاص حمایت مؤثر و مساوی علیه هر نوع تبعیض،به‌ویژه از حیث نژاد،رنگ،جنس،زبان،مذهب،عقیده سیاسی و عقاید دیگر،اصل و منشأ ملی یا اجتماعی،مکنت،نسبت یا هر وضعیت دیگر تضمین بکند</w:t>
      </w:r>
      <w:r>
        <w:rPr>
          <w:rFonts w:eastAsia="IRNazanin" w:cs="IRNazanin"/>
          <w:color w:val="111111"/>
          <w:sz w:val="28"/>
          <w:szCs w:val="28"/>
          <w:rtl w:val="true"/>
          <w:lang w:bidi="fa-IR"/>
        </w:rPr>
        <w:t>.</w:t>
      </w:r>
      <w:bookmarkStart w:id="1370" w:name="pg5832_38022"/>
    </w:p>
    <w:p>
      <w:pPr>
        <w:pStyle w:val="Heading5"/>
        <w:numPr>
          <w:ilvl w:val="4"/>
          <w:numId w:val="1"/>
        </w:numPr>
        <w:rPr/>
      </w:pPr>
      <w:bookmarkStart w:id="1371" w:name="__RefHeading___Toc4686512_581953129"/>
      <w:bookmarkStart w:id="1372" w:name="_Toc534"/>
      <w:bookmarkEnd w:id="1370"/>
      <w:bookmarkEnd w:id="1371"/>
      <w:r>
        <w:rPr>
          <w:rtl w:val="true"/>
        </w:rPr>
        <w:t xml:space="preserve">ماده </w:t>
      </w:r>
      <w:r>
        <w:rPr/>
        <w:t>27</w:t>
      </w:r>
      <w:bookmarkEnd w:id="1372"/>
    </w:p>
    <w:p>
      <w:pPr>
        <w:pStyle w:val="BookText"/>
        <w:rPr/>
      </w:pPr>
      <w:r>
        <w:rPr>
          <w:rFonts w:ascii="IRNazanin" w:hAnsi="IRNazanin" w:eastAsia="IRNazanin"/>
          <w:color w:val="111111"/>
          <w:sz w:val="28"/>
          <w:sz w:val="28"/>
          <w:szCs w:val="28"/>
          <w:rtl w:val="true"/>
          <w:lang w:bidi="fa-IR"/>
        </w:rPr>
        <w:t>در کشورهایی که اقلیت‌های نژادی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یا زبانی وجود دارند،اشخاص متعلق به اقلیت‌های مزبور را نمی‌توان از این حق محروم کرد که به طور جمعی با سایر افراد گروه خودشان از فرهنگ خاص خود بهره‌مند شوند و به دین خود متدین بوده و بر طبق آن عمل کنند یا به زبان خود صحبت کنند</w:t>
      </w:r>
      <w:r>
        <w:rPr>
          <w:rFonts w:eastAsia="IRNazanin" w:cs="IRNazanin"/>
          <w:color w:val="111111"/>
          <w:sz w:val="28"/>
          <w:szCs w:val="28"/>
          <w:rtl w:val="true"/>
          <w:lang w:bidi="fa-IR"/>
        </w:rPr>
        <w:t>.</w:t>
      </w:r>
    </w:p>
    <w:p>
      <w:pPr>
        <w:pStyle w:val="Heading4"/>
        <w:numPr>
          <w:ilvl w:val="3"/>
          <w:numId w:val="1"/>
        </w:numPr>
        <w:rPr/>
      </w:pPr>
      <w:bookmarkStart w:id="1373" w:name="__RefHeading___Toc4686514_581953129"/>
      <w:bookmarkStart w:id="1374" w:name="_Toc535"/>
      <w:bookmarkEnd w:id="1373"/>
      <w:r>
        <w:rPr>
          <w:rtl w:val="true"/>
        </w:rPr>
        <w:t>بخش چهارم</w:t>
      </w:r>
      <w:bookmarkEnd w:id="1374"/>
    </w:p>
    <w:p>
      <w:pPr>
        <w:pStyle w:val="Heading5"/>
        <w:numPr>
          <w:ilvl w:val="4"/>
          <w:numId w:val="1"/>
        </w:numPr>
        <w:rPr/>
      </w:pPr>
      <w:bookmarkStart w:id="1375" w:name="__RefHeading___Toc4686516_581953129"/>
      <w:bookmarkStart w:id="1376" w:name="_Toc536"/>
      <w:bookmarkEnd w:id="1375"/>
      <w:r>
        <w:rPr>
          <w:rtl w:val="true"/>
        </w:rPr>
        <w:t xml:space="preserve">ماده </w:t>
      </w:r>
      <w:r>
        <w:rPr/>
        <w:t>28</w:t>
      </w:r>
      <w:bookmarkEnd w:id="1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کمیته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در این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کمیته مرکب از هجده عضو است و متصدی خدمات به شرح ذیل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مرکب خواهد بود از اتباع کشورهای طرف این میثاق که باید از شخصیت‌های بزرگ اخلاقی بوده و صلاحیتشان در زمینه حقوق بشر شناخته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بودن شرکت بعضی اشخاص واجد تجربه در امور قضایی در کارهای این کمیته،مورد توجه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کمیته،انتخابی هستند و بر حسب صلاحیت شخصی خودشان </w:t>
      </w:r>
      <w:r>
        <w:rPr>
          <w:rStyle w:val="FootnoteAnchor"/>
          <w:rtl w:val="true"/>
        </w:rPr>
        <w:footnoteReference w:id="662"/>
      </w:r>
      <w:r>
        <w:rPr>
          <w:rFonts w:ascii="IRNazanin" w:hAnsi="IRNazanin" w:eastAsia="IRNazanin"/>
          <w:color w:val="111111"/>
          <w:sz w:val="28"/>
          <w:sz w:val="28"/>
          <w:szCs w:val="28"/>
          <w:rtl w:val="true"/>
          <w:lang w:bidi="fa-IR"/>
        </w:rPr>
        <w:t>خدمت خواهند کرد</w:t>
      </w:r>
      <w:r>
        <w:rPr>
          <w:rFonts w:eastAsia="IRNazanin" w:cs="IRNazanin"/>
          <w:color w:val="111111"/>
          <w:sz w:val="28"/>
          <w:szCs w:val="28"/>
          <w:rtl w:val="true"/>
          <w:lang w:bidi="fa-IR"/>
        </w:rPr>
        <w:t>.</w:t>
      </w:r>
    </w:p>
    <w:p>
      <w:pPr>
        <w:pStyle w:val="Heading5"/>
        <w:numPr>
          <w:ilvl w:val="4"/>
          <w:numId w:val="1"/>
        </w:numPr>
        <w:rPr/>
      </w:pPr>
      <w:bookmarkStart w:id="1377" w:name="__RefHeading___Toc4686518_581953129"/>
      <w:bookmarkStart w:id="1378" w:name="_Toc537"/>
      <w:bookmarkEnd w:id="1377"/>
      <w:r>
        <w:rPr>
          <w:rtl w:val="true"/>
        </w:rPr>
        <w:t xml:space="preserve">ماده </w:t>
      </w:r>
      <w:r>
        <w:rPr/>
        <w:t>29</w:t>
      </w:r>
      <w:bookmarkEnd w:id="137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کمیته با رأی مخفی از فهرست اشخاص واجد شرایط مذکور در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منظور به وسیله کشورهای طرف این میثاق نامزد شده‌اند،انتخاب می‌شوند</w:t>
      </w:r>
      <w:r>
        <w:rPr>
          <w:rFonts w:eastAsia="IRNazanin" w:cs="IRNazanin"/>
          <w:color w:val="111111"/>
          <w:sz w:val="28"/>
          <w:szCs w:val="28"/>
          <w:rtl w:val="true"/>
          <w:lang w:bidi="fa-IR"/>
        </w:rPr>
        <w:t>.</w:t>
      </w:r>
      <w:bookmarkStart w:id="1379" w:name="pg5832_38024"/>
    </w:p>
    <w:p>
      <w:pPr>
        <w:pStyle w:val="BookText"/>
        <w:rPr/>
      </w:pPr>
      <w:bookmarkEnd w:id="137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میثاق،نمی‌تواند بیش از دو نفر را نامزد عضویت در این کمیته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نامزدی یک شخص،مجاز است</w:t>
      </w:r>
      <w:r>
        <w:rPr>
          <w:rFonts w:eastAsia="IRNazanin" w:cs="IRNazanin"/>
          <w:color w:val="111111"/>
          <w:sz w:val="28"/>
          <w:szCs w:val="28"/>
          <w:rtl w:val="true"/>
          <w:lang w:bidi="fa-IR"/>
        </w:rPr>
        <w:t>.</w:t>
      </w:r>
    </w:p>
    <w:p>
      <w:pPr>
        <w:pStyle w:val="Heading5"/>
        <w:numPr>
          <w:ilvl w:val="4"/>
          <w:numId w:val="1"/>
        </w:numPr>
        <w:rPr/>
      </w:pPr>
      <w:bookmarkStart w:id="1380" w:name="__RefHeading___Toc4686520_581953129"/>
      <w:bookmarkStart w:id="1381" w:name="_Toc538"/>
      <w:bookmarkEnd w:id="1380"/>
      <w:r>
        <w:rPr>
          <w:rtl w:val="true"/>
        </w:rPr>
        <w:t xml:space="preserve">ماده </w:t>
      </w:r>
      <w:r>
        <w:rPr/>
        <w:t>30</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انتخابات،دیرتر از شش ماه پس از لازم‌الاجرا شدن این میثاق انجام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کمیته هر بار دست‌کم چهار ماه پیش از تاریخ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انتخاباتی که برای اشغال محل خالی طبق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ملل متحد از کشورهای طرف این میثاق کتبا دعوت خواهد نمود که نامزدی خود را برای عضویت کمیته ظرف سه ماه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فهرستی به ترتیب حروف الفبا از کلیه اشخاصی که به این ترتیب نامزد می‌شوند،با برشمردن نام کشورهایی که آنان را معرفی کرده‌اند،تهیه و آن را حداکثر یک ماه پیش از تاریخ انتخابات به کشورهای طرف این میثاق ارسال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اعضای کمیته در جلسه‌ای که به دعوت دبیرکل سازمان ملل متحد از کشورهای طرف این میثاق در مرکز سازمان ملل متحد تشکیل خواهد شد،انجام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این جلسه،دوسوم کشورهای طرف این میثاق است و منتخبین،نامزدهایی خواهند بود که بیشترین تعداد رأی را به دست آورده و اکثریت تام آرا نمایندگان کشورهای حاضر و رأی دهنده را داشته باشند</w:t>
      </w:r>
      <w:r>
        <w:rPr>
          <w:rFonts w:eastAsia="IRNazanin" w:cs="IRNazanin"/>
          <w:color w:val="111111"/>
          <w:sz w:val="28"/>
          <w:szCs w:val="28"/>
          <w:rtl w:val="true"/>
          <w:lang w:bidi="fa-IR"/>
        </w:rPr>
        <w:t>.</w:t>
      </w:r>
    </w:p>
    <w:p>
      <w:pPr>
        <w:pStyle w:val="Heading5"/>
        <w:numPr>
          <w:ilvl w:val="4"/>
          <w:numId w:val="1"/>
        </w:numPr>
        <w:rPr/>
      </w:pPr>
      <w:bookmarkStart w:id="1382" w:name="__RefHeading___Toc4686522_581953129"/>
      <w:bookmarkStart w:id="1383" w:name="_Toc539"/>
      <w:bookmarkEnd w:id="1382"/>
      <w:r>
        <w:rPr>
          <w:rtl w:val="true"/>
        </w:rPr>
        <w:t xml:space="preserve">ماده </w:t>
      </w:r>
      <w:r>
        <w:rPr/>
        <w:t>31</w:t>
      </w:r>
      <w:bookmarkEnd w:id="138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نمی‌تواند بیش از یک تبعه از هر کشوری عضو داشته باشد</w:t>
      </w:r>
      <w:r>
        <w:rPr>
          <w:rFonts w:eastAsia="IRNazanin" w:cs="IRNazanin"/>
          <w:color w:val="111111"/>
          <w:sz w:val="28"/>
          <w:szCs w:val="28"/>
          <w:rtl w:val="true"/>
          <w:lang w:bidi="fa-IR"/>
        </w:rPr>
        <w:t>.</w:t>
      </w:r>
      <w:bookmarkStart w:id="1384" w:name="pg5832_38026"/>
    </w:p>
    <w:p>
      <w:pPr>
        <w:pStyle w:val="BookText"/>
        <w:rPr/>
      </w:pPr>
      <w:bookmarkEnd w:id="138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اعضای کمیته،رعایت تقسیمات عادلانه جغرافیایی و شرکت نمایندگان اشکال مختلف تمدن‌ها و سیستم‌های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حقوقی خواهد شد</w:t>
      </w:r>
      <w:r>
        <w:rPr>
          <w:rFonts w:eastAsia="IRNazanin" w:cs="IRNazanin"/>
          <w:color w:val="111111"/>
          <w:sz w:val="28"/>
          <w:szCs w:val="28"/>
          <w:rtl w:val="true"/>
          <w:lang w:bidi="fa-IR"/>
        </w:rPr>
        <w:t>.</w:t>
      </w:r>
    </w:p>
    <w:p>
      <w:pPr>
        <w:pStyle w:val="Heading5"/>
        <w:numPr>
          <w:ilvl w:val="4"/>
          <w:numId w:val="1"/>
        </w:numPr>
        <w:rPr/>
      </w:pPr>
      <w:bookmarkStart w:id="1385" w:name="__RefHeading___Toc4686524_581953129"/>
      <w:bookmarkStart w:id="1386" w:name="_Toc540"/>
      <w:bookmarkEnd w:id="1385"/>
      <w:r>
        <w:rPr>
          <w:rtl w:val="true"/>
        </w:rPr>
        <w:t xml:space="preserve">ماده </w:t>
      </w:r>
      <w:r>
        <w:rPr/>
        <w:t>32</w:t>
      </w:r>
      <w:bookmarkEnd w:id="1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کمیته برای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انتخاب می‌شوند و در صورتی که مجددا نامزد شوند،انتخاب دوباره آنان مجاز خواهد بود؛لکن مدت عضویت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منتخب در اولین انتخابات در پایان دو سال منقضی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بلافاصله پس از اولین انتخابات،به وسیله قرعه توسط رییس جلسه نام برده شده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انقضای دوره تصدی انتخابات طبق مواد این بخش میثاق به عمل خواهد آمد</w:t>
      </w:r>
      <w:r>
        <w:rPr>
          <w:rFonts w:eastAsia="IRNazanin" w:cs="IRNazanin"/>
          <w:color w:val="111111"/>
          <w:sz w:val="28"/>
          <w:szCs w:val="28"/>
          <w:rtl w:val="true"/>
          <w:lang w:bidi="fa-IR"/>
        </w:rPr>
        <w:t>.</w:t>
      </w:r>
    </w:p>
    <w:p>
      <w:pPr>
        <w:pStyle w:val="Heading5"/>
        <w:numPr>
          <w:ilvl w:val="4"/>
          <w:numId w:val="1"/>
        </w:numPr>
        <w:rPr/>
      </w:pPr>
      <w:bookmarkStart w:id="1387" w:name="__RefHeading___Toc4686526_581953129"/>
      <w:bookmarkStart w:id="1388" w:name="_Toc541"/>
      <w:bookmarkEnd w:id="1387"/>
      <w:r>
        <w:rPr>
          <w:rtl w:val="true"/>
        </w:rPr>
        <w:t xml:space="preserve">ماده </w:t>
      </w:r>
      <w:r>
        <w:rPr/>
        <w:t>33</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 عضو کمیته به نظر مورد اتفاق آرای سایر اعضای کمیته،انجام خدمات خود را به هر علتی جز غیبت موقت قطع کرده باشد،رییس کمیته،دبیرکل سازمان ملل متحد را آگاه و او کرسی عضو مزبور را خالی 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 یا استعفای یک عضو،کمیته فورا دبیرکل سازمان ملل متحد را مطلع و او آن کرسی را از تاریخ فوت یا تاریخی که به استعفا ترتیب اثر داده می‌شود،خالی اعلام می‌کند</w:t>
      </w:r>
      <w:r>
        <w:rPr>
          <w:rFonts w:eastAsia="IRNazanin" w:cs="IRNazanin"/>
          <w:color w:val="111111"/>
          <w:sz w:val="28"/>
          <w:szCs w:val="28"/>
          <w:rtl w:val="true"/>
          <w:lang w:bidi="fa-IR"/>
        </w:rPr>
        <w:t>.</w:t>
      </w:r>
    </w:p>
    <w:p>
      <w:pPr>
        <w:pStyle w:val="Heading5"/>
        <w:numPr>
          <w:ilvl w:val="4"/>
          <w:numId w:val="1"/>
        </w:numPr>
        <w:rPr/>
      </w:pPr>
      <w:bookmarkStart w:id="1389" w:name="__RefHeading___Toc4686528_581953129"/>
      <w:bookmarkStart w:id="1390" w:name="_Toc542"/>
      <w:bookmarkEnd w:id="1389"/>
      <w:r>
        <w:rPr>
          <w:rtl w:val="true"/>
        </w:rPr>
        <w:t xml:space="preserve">ماده </w:t>
      </w:r>
      <w:r>
        <w:rPr/>
        <w:t>34</w:t>
      </w:r>
      <w:bookmarkEnd w:id="139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بلامتصدی بودن یک کرسی بر طبق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 و دوره تصدی عضوی که جانشینش باید انتخاب گردد،ظرف شش ماه از تاریخ اعلام بلامتصدی بودن منقضی نشود،دبیرکل سازمان ملل متحد به هر یک از کشورهای طرف این میثاق اعلام خواهد نمود که می‌توانند ظرف مدت دو ماه نامزدهای</w:t>
      </w:r>
      <w:bookmarkStart w:id="1391" w:name="pg5832_38028"/>
    </w:p>
    <w:p>
      <w:pPr>
        <w:pStyle w:val="BookText"/>
        <w:rPr/>
      </w:pPr>
      <w:bookmarkEnd w:id="1391"/>
      <w:r>
        <w:rPr>
          <w:rFonts w:ascii="IRNazanin" w:hAnsi="IRNazanin" w:eastAsia="IRNazanin"/>
          <w:color w:val="111111"/>
          <w:sz w:val="28"/>
          <w:sz w:val="28"/>
          <w:szCs w:val="28"/>
          <w:rtl w:val="true"/>
          <w:lang w:bidi="fa-IR"/>
        </w:rPr>
        <w:t xml:space="preserve">خود را بر طبق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اشغال کرسی بلامتصدی معرفی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فهرستی به ترتیب حروف الفبا از اشخاصی که به این ترتیب نامزد شده‌اند،تهیه خواهد نمود و آن را برای کشورهای طرف این میثاق ارسال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برای اشغال کرسی بلامتصدی بر طبق مقررات مربوط این بخش از میثاق صورت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عضوی که برای اشغال کرسی بلامتصدی اعلام شده به شرح مذکور در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می‌شود،برای بقیه مدت عضویت عضوی که کرسی او در کمیته طبق مقررات آن ماده بلامتصدی شده است،عضو کمیته خواهد بود</w:t>
      </w:r>
      <w:r>
        <w:rPr>
          <w:rFonts w:eastAsia="IRNazanin" w:cs="IRNazanin"/>
          <w:color w:val="111111"/>
          <w:sz w:val="28"/>
          <w:szCs w:val="28"/>
          <w:rtl w:val="true"/>
          <w:lang w:bidi="fa-IR"/>
        </w:rPr>
        <w:t>.</w:t>
      </w:r>
    </w:p>
    <w:p>
      <w:pPr>
        <w:pStyle w:val="Heading5"/>
        <w:numPr>
          <w:ilvl w:val="4"/>
          <w:numId w:val="1"/>
        </w:numPr>
        <w:rPr/>
      </w:pPr>
      <w:bookmarkStart w:id="1392" w:name="__RefHeading___Toc4686530_581953129"/>
      <w:bookmarkStart w:id="1393" w:name="_Toc543"/>
      <w:bookmarkEnd w:id="1392"/>
      <w:r>
        <w:rPr>
          <w:rtl w:val="true"/>
        </w:rPr>
        <w:t xml:space="preserve">ماده </w:t>
      </w:r>
      <w:r>
        <w:rPr/>
        <w:t>35</w:t>
      </w:r>
      <w:bookmarkEnd w:id="1393"/>
    </w:p>
    <w:p>
      <w:pPr>
        <w:pStyle w:val="BookText"/>
        <w:rPr/>
      </w:pPr>
      <w:r>
        <w:rPr>
          <w:rFonts w:ascii="IRNazanin" w:hAnsi="IRNazanin" w:eastAsia="IRNazanin"/>
          <w:color w:val="111111"/>
          <w:sz w:val="28"/>
          <w:sz w:val="28"/>
          <w:szCs w:val="28"/>
          <w:rtl w:val="true"/>
          <w:lang w:bidi="fa-IR"/>
        </w:rPr>
        <w:t>اعضای کمیته با تصویب مجمع عمومی سازمان ملل متحد طبق شرایطی که مجمع عمومی با توجه به اهمیت خدمات کمیته تعیین نماید،از منابع سازمان ملل متحد مقرری دریافت خواهند داشت</w:t>
      </w:r>
      <w:r>
        <w:rPr>
          <w:rFonts w:eastAsia="IRNazanin" w:cs="IRNazanin"/>
          <w:color w:val="111111"/>
          <w:sz w:val="28"/>
          <w:szCs w:val="28"/>
          <w:rtl w:val="true"/>
          <w:lang w:bidi="fa-IR"/>
        </w:rPr>
        <w:t>.</w:t>
      </w:r>
    </w:p>
    <w:p>
      <w:pPr>
        <w:pStyle w:val="Heading5"/>
        <w:numPr>
          <w:ilvl w:val="4"/>
          <w:numId w:val="1"/>
        </w:numPr>
        <w:rPr/>
      </w:pPr>
      <w:bookmarkStart w:id="1394" w:name="__RefHeading___Toc4686532_581953129"/>
      <w:bookmarkStart w:id="1395" w:name="_Toc544"/>
      <w:bookmarkEnd w:id="1394"/>
      <w:r>
        <w:rPr>
          <w:rtl w:val="true"/>
        </w:rPr>
        <w:t xml:space="preserve">ماده </w:t>
      </w:r>
      <w:r>
        <w:rPr/>
        <w:t>36</w:t>
      </w:r>
      <w:bookmarkEnd w:id="1395"/>
    </w:p>
    <w:p>
      <w:pPr>
        <w:pStyle w:val="BookText"/>
        <w:rPr/>
      </w:pPr>
      <w:r>
        <w:rPr>
          <w:rFonts w:ascii="IRNazanin" w:hAnsi="IRNazanin" w:eastAsia="IRNazanin"/>
          <w:color w:val="111111"/>
          <w:sz w:val="28"/>
          <w:sz w:val="28"/>
          <w:szCs w:val="28"/>
          <w:rtl w:val="true"/>
          <w:lang w:bidi="fa-IR"/>
        </w:rPr>
        <w:t>دبیرکل سازمان ملل متحد کارمندان و وسایل مادی مورد نیاز برای اجرای مؤثر وظایفی که کمیته به موجب این میثاق به عهده دارد،در اختیار کمیته خواهد گذاشت</w:t>
      </w:r>
      <w:r>
        <w:rPr>
          <w:rFonts w:eastAsia="IRNazanin" w:cs="IRNazanin"/>
          <w:color w:val="111111"/>
          <w:sz w:val="28"/>
          <w:szCs w:val="28"/>
          <w:rtl w:val="true"/>
          <w:lang w:bidi="fa-IR"/>
        </w:rPr>
        <w:t>.</w:t>
      </w:r>
    </w:p>
    <w:p>
      <w:pPr>
        <w:pStyle w:val="Heading5"/>
        <w:numPr>
          <w:ilvl w:val="4"/>
          <w:numId w:val="1"/>
        </w:numPr>
        <w:rPr/>
      </w:pPr>
      <w:bookmarkStart w:id="1396" w:name="__RefHeading___Toc4686534_581953129"/>
      <w:bookmarkStart w:id="1397" w:name="_Toc545"/>
      <w:bookmarkEnd w:id="1396"/>
      <w:r>
        <w:rPr>
          <w:rtl w:val="true"/>
        </w:rPr>
        <w:t xml:space="preserve">ماده </w:t>
      </w:r>
      <w:r>
        <w:rPr/>
        <w:t>37</w:t>
      </w:r>
      <w:bookmarkEnd w:id="1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اعضای کمیته را برای تشکیل نخستین جلسه در مرکز سازمان ملل متحد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نخستین جلسه،کمیته در اوقاتی که در آیین‌نامه داخلی آن پیش‌بینی می‌شود،تشکیل جلسه خواهد داد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معمولا در مرکز سازمان ملل متحد یا در دفتر سازمان ملل متحد در ژنو تشکیل جلسه داد</w:t>
      </w:r>
      <w:r>
        <w:rPr>
          <w:rFonts w:eastAsia="IRNazanin" w:cs="IRNazanin"/>
          <w:color w:val="111111"/>
          <w:sz w:val="28"/>
          <w:szCs w:val="28"/>
          <w:rtl w:val="true"/>
          <w:lang w:bidi="fa-IR"/>
        </w:rPr>
        <w:t>.</w:t>
      </w:r>
      <w:bookmarkStart w:id="1398" w:name="pg5832_38030"/>
    </w:p>
    <w:p>
      <w:pPr>
        <w:pStyle w:val="Heading5"/>
        <w:numPr>
          <w:ilvl w:val="4"/>
          <w:numId w:val="1"/>
        </w:numPr>
        <w:rPr/>
      </w:pPr>
      <w:bookmarkStart w:id="1399" w:name="__RefHeading___Toc4686536_581953129"/>
      <w:bookmarkStart w:id="1400" w:name="_Toc546"/>
      <w:bookmarkEnd w:id="1398"/>
      <w:bookmarkEnd w:id="1399"/>
      <w:r>
        <w:rPr>
          <w:rtl w:val="true"/>
        </w:rPr>
        <w:t xml:space="preserve">ماده </w:t>
      </w:r>
      <w:r>
        <w:rPr/>
        <w:t>38</w:t>
      </w:r>
      <w:bookmarkEnd w:id="1400"/>
    </w:p>
    <w:p>
      <w:pPr>
        <w:pStyle w:val="BookText"/>
        <w:rPr/>
      </w:pPr>
      <w:r>
        <w:rPr>
          <w:rFonts w:ascii="IRNazanin" w:hAnsi="IRNazanin" w:eastAsia="IRNazanin"/>
          <w:color w:val="111111"/>
          <w:sz w:val="28"/>
          <w:sz w:val="28"/>
          <w:szCs w:val="28"/>
          <w:rtl w:val="true"/>
          <w:lang w:bidi="fa-IR"/>
        </w:rPr>
        <w:t>هر عضو کمیته باید پیش از تصدی وظایف خود،در جلسه علنی طی تشریفات رسمی تعهد کند که وظایف خود را با کمال بی‌طرفی و از روی کمال وجدان ایفا خواهد کرد</w:t>
      </w:r>
      <w:r>
        <w:rPr>
          <w:rFonts w:eastAsia="IRNazanin" w:cs="IRNazanin"/>
          <w:color w:val="111111"/>
          <w:sz w:val="28"/>
          <w:szCs w:val="28"/>
          <w:rtl w:val="true"/>
          <w:lang w:bidi="fa-IR"/>
        </w:rPr>
        <w:t>.</w:t>
      </w:r>
    </w:p>
    <w:p>
      <w:pPr>
        <w:pStyle w:val="Heading5"/>
        <w:numPr>
          <w:ilvl w:val="4"/>
          <w:numId w:val="1"/>
        </w:numPr>
        <w:rPr/>
      </w:pPr>
      <w:bookmarkStart w:id="1401" w:name="__RefHeading___Toc4686538_581953129"/>
      <w:bookmarkStart w:id="1402" w:name="_Toc547"/>
      <w:bookmarkEnd w:id="1401"/>
      <w:r>
        <w:rPr>
          <w:rtl w:val="true"/>
        </w:rPr>
        <w:t xml:space="preserve">ماده </w:t>
      </w:r>
      <w:r>
        <w:rPr/>
        <w:t>39</w:t>
      </w:r>
      <w:bookmarkEnd w:id="1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هیأت رئیسه خود را برای مدت دو سال انتخاب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هیأت رییسه قابل انتخاب مجدد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آیین‌نامه داخلی‌اش را خود تنظیم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آیین‌نامه مزبور از جمله مشتمل بر مقررات ذیل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 رسمیت جلسات حضور دوازده عضو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 کمیته به اکثریت آرای اعضای حاضر گرفته می‌شود</w:t>
      </w:r>
      <w:r>
        <w:rPr>
          <w:rFonts w:eastAsia="IRNazanin" w:cs="IRNazanin"/>
          <w:color w:val="111111"/>
          <w:sz w:val="28"/>
          <w:szCs w:val="28"/>
          <w:rtl w:val="true"/>
          <w:lang w:bidi="fa-IR"/>
        </w:rPr>
        <w:t>.</w:t>
      </w:r>
    </w:p>
    <w:p>
      <w:pPr>
        <w:pStyle w:val="Heading5"/>
        <w:numPr>
          <w:ilvl w:val="4"/>
          <w:numId w:val="1"/>
        </w:numPr>
        <w:rPr/>
      </w:pPr>
      <w:bookmarkStart w:id="1403" w:name="__RefHeading___Toc4686540_581953129"/>
      <w:bookmarkStart w:id="1404" w:name="_Toc548"/>
      <w:bookmarkEnd w:id="1403"/>
      <w:r>
        <w:rPr>
          <w:rtl w:val="true"/>
        </w:rPr>
        <w:t xml:space="preserve">ماده </w:t>
      </w:r>
      <w:r>
        <w:rPr/>
        <w:t>40</w:t>
      </w:r>
      <w:bookmarkEnd w:id="1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طرف این میثاق متعهد می‌شوند درباره تدابیری که اتخاذ کرده‌اند و آن تدابیر به حقوق شناخته شده در این میثاق ترتیب اثر می‌دهد و درباره پیشرفت‌های حاصل در بهره‌گیری از این حقوق گزارش‌هایی تقدیم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یک سال از تاریخ لازم‌الاجرا شدن این میثاق برای هر کشور طرف میثاق در امور مربوط به آن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 موقع که کمیته چنین درخواستی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گزارش‌ها باید خطاب به دبیرکل سازمان ملل متحد باشد و او آنها را برای رسیدگی به کمیته ارجاع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باید بنا به مورد،حاکی از عوامل و مشکلاتی باشد که در اجرای مقررات این میثاق تأثیر دارند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می‌تواند پس از مشورت با کمیته رونوشت</w:t>
      </w:r>
      <w:bookmarkStart w:id="1405" w:name="pg5832_38032"/>
    </w:p>
    <w:p>
      <w:pPr>
        <w:pStyle w:val="BookText"/>
        <w:rPr/>
      </w:pPr>
      <w:bookmarkEnd w:id="1405"/>
      <w:r>
        <w:rPr>
          <w:rFonts w:ascii="IRNazanin" w:hAnsi="IRNazanin" w:eastAsia="IRNazanin"/>
          <w:color w:val="111111"/>
          <w:sz w:val="28"/>
          <w:sz w:val="28"/>
          <w:szCs w:val="28"/>
          <w:rtl w:val="true"/>
          <w:lang w:bidi="fa-IR"/>
        </w:rPr>
        <w:t>قسمت‌هایی از گزارش‌ها را که ممکن است مربوط به امور مشمول صلاحیت مؤسسات تخصصی باشد،برای آن مؤسسات بفرستد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گزارش‌های رسیده از کشورهای طرف این میثاق را بررسی می‌کند و گزارش‌های خود و همچنین هرگونه ملاحظات کلی که مقتضی بداند،به کشورهای طرف این میثاق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نیز می‌تواند این ملاحظات را به ضمیمه گزارش‌های رسیده از کشورهای طرف این میثاق،به شورای اقتصادی و اجتماعی تقدیم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طرف این میثاق می‌توانند نظریاتی درباره هرگونه ملاحظاتی که بر طبق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اظهار شده باشد،به کمیته بفرستند</w:t>
      </w:r>
      <w:r>
        <w:rPr>
          <w:rFonts w:eastAsia="IRNazanin" w:cs="IRNazanin"/>
          <w:color w:val="111111"/>
          <w:sz w:val="28"/>
          <w:szCs w:val="28"/>
          <w:rtl w:val="true"/>
          <w:lang w:bidi="fa-IR"/>
        </w:rPr>
        <w:t>.</w:t>
      </w:r>
    </w:p>
    <w:p>
      <w:pPr>
        <w:pStyle w:val="Heading5"/>
        <w:numPr>
          <w:ilvl w:val="4"/>
          <w:numId w:val="1"/>
        </w:numPr>
        <w:rPr/>
      </w:pPr>
      <w:bookmarkStart w:id="1406" w:name="__RefHeading___Toc4686542_581953129"/>
      <w:bookmarkStart w:id="1407" w:name="_Toc549"/>
      <w:bookmarkEnd w:id="1406"/>
      <w:r>
        <w:rPr>
          <w:rtl w:val="true"/>
        </w:rPr>
        <w:t xml:space="preserve">ماده </w:t>
      </w:r>
      <w:r>
        <w:rPr/>
        <w:t>41</w:t>
      </w:r>
      <w:bookmarkEnd w:id="1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این میثاق می‌تواند به موجب این ماده،هرگاه اعلام بدارد که صلاحیت کمیته را برای دریافت و رسیدگی به اطلاعیه‌های دایر بر ادعای هر کشور طرف میثاق که کشور دیگر طرف میثاق تعهدات خود را طبق این میثاق انجام نمی‌دهد،به رسمیت می‌شناسد،به موجب این ماده فقط اطلاعیه‌هایی قابل دریافت و رسیدگی خواهد بود که توسط یک کشور طرف میثاق که شناسایی صلاحیت کمیته را نسبت به خود اعلام کرده باشد تقدیم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اطلاعیه مربوط به یک کشور طرف میثاق که چنین اعلامی نکرده باشد،قابل پذیرش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اطلاعیه‌هایی که به موجب این ماده دریافت می‌شود به ترتیب ذیل اقدام خواهد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کشور طرف میثاق تشخیص دهد که کشور دیگر طرف میثاق،به مقررات این میثاق ترتیب اثر نمی‌دهد،می‌تواند به وسیله اطلاعیه کتبی،توجه آن کشور طرف میثاق را به موضوع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سه ماه پس از وصول</w:t>
      </w:r>
    </w:p>
    <w:p>
      <w:pPr>
        <w:pStyle w:val="BookText"/>
        <w:rPr/>
      </w:pPr>
      <w:r>
        <w:rPr>
          <w:rFonts w:ascii="IRNazanin" w:hAnsi="IRNazanin" w:eastAsia="IRNazanin"/>
          <w:color w:val="111111"/>
          <w:sz w:val="28"/>
          <w:sz w:val="28"/>
          <w:szCs w:val="28"/>
          <w:rtl w:val="true"/>
          <w:lang w:bidi="fa-IR"/>
        </w:rPr>
        <w:t>اطلاعیه،کشور دریافت کننده آن توضیح یا هرگونه اظهار کتبی دیگر دایر به روشن کردن موضوع در اختیار کشور فرستنده اطلاعیه خواهد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 و اظهارات مزبور حتی‌الامکان و تا جایی‌که مقتضی باشد،از جمله حاوی اطلاعاتی خواهد بود درباره قواعد دادرسی طبق قوانین داخلی آن کشور و آن‌چه که برای علاج آن به عمل آمده یا در جریان رسیدگی است یا آن‌چه در این مورد قابل استفاده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ظرف شش ماه پس از رسیدن اولین اطلاعیه به کشور دریافت کننده،موضوع با رضایت هر دو طرف مربوط پایان نیابد،هر یک از طرفین حق خواهد داشت با ارسال اخطاریه‌ای به کمیته و به طرف مقابل،موضوع را به کمیته ارجاع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به موضوع مرجوعه فقط پس از احراز این‌که بنا بر اصول متفق علیه حقوق بین‌المللی کلیه طرق شکایت طبق قوانین داخلی در موضوع مورد استناد واقع شده است،به موضوع مرجوعه رسیدگی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در مواردی که پی‌گیری شکایت به‌گونه غیرمعقول طولانی باشد،مجری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در موقع رسیدگی به اطلاعیه‌های رسیده به موجب این ماده،جلسات سری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مقررات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به منظور حل دوستانه موضوع مورد اختلاف بر اساس احترام به حقوق بشر و آزادی‌های اساسی شناخته شده در این میثاق کمک‌های خود را در اختیار کشورهای ذی‌نفع طرف میثاق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در کلیه امور مرجوعه به خود می‌تواند از کشورهای ذی‌نفع طرف اختلاف موضوع 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اطلاعات به قضیه را بخواهد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ذی‌نفع طرف میثاق موضوع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خواهند داشت هنگام</w:t>
      </w:r>
      <w:bookmarkStart w:id="1408" w:name="pg5832_38037"/>
    </w:p>
    <w:p>
      <w:pPr>
        <w:pStyle w:val="BookText"/>
        <w:rPr/>
      </w:pPr>
      <w:bookmarkEnd w:id="1408"/>
      <w:r>
        <w:rPr>
          <w:rFonts w:ascii="IRNazanin" w:hAnsi="IRNazanin" w:eastAsia="IRNazanin"/>
          <w:color w:val="111111"/>
          <w:sz w:val="28"/>
          <w:sz w:val="28"/>
          <w:szCs w:val="28"/>
          <w:rtl w:val="true"/>
          <w:lang w:bidi="fa-IR"/>
        </w:rPr>
        <w:t>رسیدگی به قضیه،نماینده‌ای در کمیته داشته باشند و ملاحضات خود را شفاها یا کتبا یا به هر یک از دو صورت اظهار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باید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تاریخ دریافت اخطاریه،موضوع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حلی طبق مقررات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نشده باشد،کمیته در گزارش خود به شرح مختصر قضایا اکتفا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ملاحظات کتبی و صورت مجلس ملاحظات شفاهی که کشورهای ذی‌نفع طرف میثاق اظهار کرده‌اند،ضمیمه گزارش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موضوعی،گزارشی به کشورهای ذی‌نفع طرف میثاق ابلاغ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این ماده هنگامی لازم‌الاجرا خواهد شد که ده کشور طرف این میثاق اعلامیه‌های پیش‌بینی شده در بند اول ماده را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اعلامیه‌ها توسط کشور طرف میثاق فرستاده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ممکن است هر موقع،به وسیله اخطاریه خطاب به دبیرکل مسترد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استرداد،به رسیدگی هر مسئله موضوع یک اطلاعیه که قبلا به موجب این ماده فرستاده شده باشد،خللی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اطلاعیه دیگری پس از دریافت اخطاریه استرداد اعلامیه به دبیرکل پذیرفته نمی‌شود،مگر این‌که کشور ذی‌نفع طرف میثاق اعلامیه جدیدی داده باشد</w:t>
      </w:r>
      <w:r>
        <w:rPr>
          <w:rFonts w:eastAsia="IRNazanin" w:cs="IRNazanin"/>
          <w:color w:val="111111"/>
          <w:sz w:val="28"/>
          <w:szCs w:val="28"/>
          <w:rtl w:val="true"/>
          <w:lang w:bidi="fa-IR"/>
        </w:rPr>
        <w:t>.</w:t>
      </w:r>
    </w:p>
    <w:p>
      <w:pPr>
        <w:pStyle w:val="Heading5"/>
        <w:numPr>
          <w:ilvl w:val="4"/>
          <w:numId w:val="1"/>
        </w:numPr>
        <w:rPr/>
      </w:pPr>
      <w:bookmarkStart w:id="1409" w:name="__RefHeading___Toc4686544_581953129"/>
      <w:bookmarkStart w:id="1410" w:name="_Toc550"/>
      <w:bookmarkEnd w:id="1409"/>
      <w:r>
        <w:rPr>
          <w:rtl w:val="true"/>
        </w:rPr>
        <w:t xml:space="preserve">ماده </w:t>
      </w:r>
      <w:r>
        <w:rPr/>
        <w:t>42</w:t>
      </w:r>
      <w:bookmarkEnd w:id="141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مسئله مرجوعه به کمیته،طبق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کشورهای ذی نفع طرف میثاق حل نشود،کمیته می‌تواند با موافقت قبلی کشورهای ذی‌نفع طرف میثاق،یک کمیسیون خاص سازش تشکیل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کمیسیون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برای رسیدن به یک راه حل دوستانه مسئله بر اساس احترام این</w:t>
      </w:r>
    </w:p>
    <w:p>
      <w:pPr>
        <w:pStyle w:val="BookText"/>
        <w:rPr/>
      </w:pPr>
      <w:r>
        <w:rPr>
          <w:rFonts w:ascii="IRNazanin" w:hAnsi="IRNazanin" w:eastAsia="IRNazanin"/>
          <w:color w:val="111111"/>
          <w:sz w:val="28"/>
          <w:sz w:val="28"/>
          <w:szCs w:val="28"/>
          <w:rtl w:val="true"/>
          <w:lang w:bidi="fa-IR"/>
        </w:rPr>
        <w:t>میثاق کمک‌های خود را در اختیار کشورهای ذی نفع طرف میثاق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مرکب از پنج عضو است که با توافق کشورهای ذی‌نفع طرف میثاق درباره ترکیب تمام یا بعضی از اعضای کمیسیون در مدت سه ماه به توافق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عده از اعضای کمیسیون که درباره آنها توافق نشده است،از بین اعضای کمیته با رأی مخفی به اکثریت دوسوم اعضای کمیته انتخاب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کمیسیون بر حسب صلاحیت شخصی خودشان </w:t>
      </w:r>
      <w:r>
        <w:rPr>
          <w:rStyle w:val="FootnoteAnchor"/>
          <w:rtl w:val="true"/>
        </w:rPr>
        <w:footnoteReference w:id="663"/>
      </w:r>
      <w:r>
        <w:rPr>
          <w:rFonts w:ascii="IRNazanin" w:hAnsi="IRNazanin" w:eastAsia="IRNazanin"/>
          <w:color w:val="111111"/>
          <w:sz w:val="28"/>
          <w:sz w:val="28"/>
          <w:szCs w:val="28"/>
          <w:rtl w:val="true"/>
          <w:lang w:bidi="fa-IR"/>
        </w:rPr>
        <w:t>انجام وظیفه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نباید از اتباع کشورهای ذی‌نفع طرف میثاق بوده یا از اتباع کشوری که طرف این میثاق نیست،یا از اتباع کشور طرف این میثاق که اعلامیه مذکور در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نداده،باشند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رئیس خود را انتخاب و آیین‌نامه داخلی خود را تصویب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کمیسیون معمولا در مرکز سازمان ملل متحد یا در دفتر سازمان ملل متحد در ژنو تشکیل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وجود،جلسات مزبور ممکن است با مشورت دبیرکل سازمان ملل متحد و کشورهای ذی‌نفع طرف میثاق در محل مناسب دیگری تشکیل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پیش‌بینی شده در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دفتری کمیسیون‌های متشکل به موجب این ماده را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که کمیته دریافت و رسیدگی می‌کند،در اختیار کمیسیون گذارده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می‌تواند از کشورهای ذی‌نفع طرف میثاق تهیه هرگونه اطلاعات تکمیلی مربوط دیگری را بخواهد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پس از مطالعه مسئله،از جمیع جهات ولی در هر صورت حداکثر در مدت دوازده ماه پس از ارجاع امر به آن،گزارشی به رئیس کمیته</w:t>
      </w:r>
    </w:p>
    <w:p>
      <w:pPr>
        <w:pStyle w:val="BookText"/>
        <w:rPr/>
      </w:pPr>
      <w:r>
        <w:rPr>
          <w:rFonts w:ascii="IRNazanin" w:hAnsi="IRNazanin" w:eastAsia="IRNazanin"/>
          <w:color w:val="111111"/>
          <w:sz w:val="28"/>
          <w:sz w:val="28"/>
          <w:szCs w:val="28"/>
          <w:rtl w:val="true"/>
          <w:lang w:bidi="fa-IR"/>
        </w:rPr>
        <w:t>تقدیم می‌دارد و او آن را به کشورهای ذی‌نفع طرف میثاق ابلاغ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کمیسیون نتواند در مدت دوازده ماه رسیدگی را به اتمام برساند،در گزارش خود اکتفا به بیان مختصر این نکته می‌کند که رسیدگی مسئله به کجا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 راه حل دوستانه بر اساس احترام حقوق بشر به‌گونه شناخته شده در این میثاق حاصل شده باشد،کمیسیون در گزارش خود به بیان مختصر قضایا و راه حلی که به آن رسیده‌اند،اکتفا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 راه حل به مفهوم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نشده باشد،کمیسیون استنباطهای خود را درباره کلیه نکات ماهیتی مربوط به مسئله مورد بحث بین کشورهای ذی‌نفع طرف میثاق و همچنین نظریات خود را درباره امکانات حل دوستانه قضیه در گزارش خود درج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همچنین محتوای ملاحظات شفاهی کشورهای ذی‌نفع طرف میثاق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گزارش کمیسیون طبق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بشود،کشورهای ذی‌نفع طرف میثاق در مدت سه ماه پس از دریافت گزارش به ریس کمیته اعلام می‌دارند که مندرجات گزارش کمیسیون را می‌پذیرند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مقررات این ماده به اختیارات کمیته بر طبق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وارد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هزینه‌های اعضای کمیسیون به طور مساوی بین کشورهای ذی‌نفع طرف میثاق،بر اساس برآوردی که دبیر کل سازمان ملل متحد تهیه می‌کند،تقسیم می‌شود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دبیرکل سازمان ملل متحد اختیار دارد در صورت لزوم،هزینه‌های اعضا را پیش از آن‌که کشورهای ذی‌نفع طرف میثاق طبق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پرداخت کنند،کارسازی دارد</w:t>
      </w:r>
      <w:r>
        <w:rPr>
          <w:rFonts w:eastAsia="IRNazanin" w:cs="IRNazanin"/>
          <w:color w:val="111111"/>
          <w:sz w:val="28"/>
          <w:szCs w:val="28"/>
          <w:rtl w:val="true"/>
          <w:lang w:bidi="fa-IR"/>
        </w:rPr>
        <w:t>.</w:t>
      </w:r>
      <w:bookmarkStart w:id="1411" w:name="pg5832_38043"/>
    </w:p>
    <w:p>
      <w:pPr>
        <w:pStyle w:val="Heading5"/>
        <w:numPr>
          <w:ilvl w:val="4"/>
          <w:numId w:val="1"/>
        </w:numPr>
        <w:rPr/>
      </w:pPr>
      <w:bookmarkStart w:id="1412" w:name="__RefHeading___Toc4686546_581953129"/>
      <w:bookmarkStart w:id="1413" w:name="_Toc551"/>
      <w:bookmarkEnd w:id="1411"/>
      <w:bookmarkEnd w:id="1412"/>
      <w:r>
        <w:rPr>
          <w:rtl w:val="true"/>
        </w:rPr>
        <w:t xml:space="preserve">ماده </w:t>
      </w:r>
      <w:r>
        <w:rPr/>
        <w:t>43</w:t>
      </w:r>
      <w:bookmarkEnd w:id="1413"/>
    </w:p>
    <w:p>
      <w:pPr>
        <w:pStyle w:val="BookText"/>
        <w:rPr/>
      </w:pPr>
      <w:r>
        <w:rPr>
          <w:rFonts w:ascii="IRNazanin" w:hAnsi="IRNazanin" w:eastAsia="IRNazanin"/>
          <w:color w:val="111111"/>
          <w:sz w:val="28"/>
          <w:sz w:val="28"/>
          <w:szCs w:val="28"/>
          <w:rtl w:val="true"/>
          <w:lang w:bidi="fa-IR"/>
        </w:rPr>
        <w:t xml:space="preserve">اعضای کمیته و اعضای کمیسیون‌های خاص سازش که طبق ماده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تعیین شوند،حق دارند از تسهیلات و امتیازات و مصونیت‌های مقرر درباره کارشناسان مأمور سازمان ملل متحد مذکور در قسمت‌های مربوط پیمان‌نامه امتیازات و مصونیت‌های ملل متحد استفاده نمایند</w:t>
      </w:r>
      <w:r>
        <w:rPr>
          <w:rFonts w:eastAsia="IRNazanin" w:cs="IRNazanin"/>
          <w:color w:val="111111"/>
          <w:sz w:val="28"/>
          <w:szCs w:val="28"/>
          <w:rtl w:val="true"/>
          <w:lang w:bidi="fa-IR"/>
        </w:rPr>
        <w:t>.</w:t>
      </w:r>
    </w:p>
    <w:p>
      <w:pPr>
        <w:pStyle w:val="Heading5"/>
        <w:numPr>
          <w:ilvl w:val="4"/>
          <w:numId w:val="1"/>
        </w:numPr>
        <w:rPr/>
      </w:pPr>
      <w:bookmarkStart w:id="1414" w:name="__RefHeading___Toc4686548_581953129"/>
      <w:bookmarkStart w:id="1415" w:name="_Toc552"/>
      <w:bookmarkEnd w:id="1414"/>
      <w:r>
        <w:rPr>
          <w:rtl w:val="true"/>
        </w:rPr>
        <w:t xml:space="preserve">ماده </w:t>
      </w:r>
      <w:r>
        <w:rPr/>
        <w:t>44</w:t>
      </w:r>
      <w:bookmarkEnd w:id="1415"/>
    </w:p>
    <w:p>
      <w:pPr>
        <w:pStyle w:val="BookText"/>
        <w:rPr/>
      </w:pPr>
      <w:r>
        <w:rPr>
          <w:rFonts w:ascii="IRNazanin" w:hAnsi="IRNazanin" w:eastAsia="IRNazanin"/>
          <w:color w:val="111111"/>
          <w:sz w:val="28"/>
          <w:sz w:val="28"/>
          <w:szCs w:val="28"/>
          <w:rtl w:val="true"/>
          <w:lang w:bidi="fa-IR"/>
        </w:rPr>
        <w:t>مقررات اجرایی این میثاق،بدون این‌که به آیین‌نامه‌های دادرسی مقرر در زمینه حقوق بشر طبق اسناد تشکیل دهنده یا به موجب آن و پیمان‌نامه‌های سازمان ملل متحد و مؤسسات تخصصی خللی وارد سازد،اعمال می‌شود و مانع از آن نیست که کشورهای طرف میثاق برای حل یک اختلاف طبق موافقت‌نامه‌های بین‌المللی عمومی یا اختصاصی که ملزم به آن هستند،متوسل به آیین نامه‌های دادرسی دیگری بشوند</w:t>
      </w:r>
      <w:r>
        <w:rPr>
          <w:rFonts w:eastAsia="IRNazanin" w:cs="IRNazanin"/>
          <w:color w:val="111111"/>
          <w:sz w:val="28"/>
          <w:szCs w:val="28"/>
          <w:rtl w:val="true"/>
          <w:lang w:bidi="fa-IR"/>
        </w:rPr>
        <w:t>.</w:t>
      </w:r>
    </w:p>
    <w:p>
      <w:pPr>
        <w:pStyle w:val="Heading5"/>
        <w:numPr>
          <w:ilvl w:val="4"/>
          <w:numId w:val="1"/>
        </w:numPr>
        <w:rPr/>
      </w:pPr>
      <w:bookmarkStart w:id="1416" w:name="__RefHeading___Toc4686550_581953129"/>
      <w:bookmarkStart w:id="1417" w:name="_Toc553"/>
      <w:bookmarkEnd w:id="1416"/>
      <w:r>
        <w:rPr>
          <w:rtl w:val="true"/>
        </w:rPr>
        <w:t xml:space="preserve">ماده </w:t>
      </w:r>
      <w:r>
        <w:rPr/>
        <w:t>45</w:t>
      </w:r>
      <w:bookmarkEnd w:id="1417"/>
    </w:p>
    <w:p>
      <w:pPr>
        <w:pStyle w:val="BookText"/>
        <w:rPr/>
      </w:pPr>
      <w:r>
        <w:rPr>
          <w:rFonts w:ascii="IRNazanin" w:hAnsi="IRNazanin" w:eastAsia="IRNazanin"/>
          <w:color w:val="111111"/>
          <w:sz w:val="28"/>
          <w:sz w:val="28"/>
          <w:szCs w:val="28"/>
          <w:rtl w:val="true"/>
          <w:lang w:bidi="fa-IR"/>
        </w:rPr>
        <w:t>کمیته هر سال گزارش کارهای خود را توسط شورای اقتصادی و اجتماعی به مجمع عمومی سازمان ملل متحد تقدیم می‌دارد</w:t>
      </w:r>
      <w:r>
        <w:rPr>
          <w:rFonts w:eastAsia="IRNazanin" w:cs="IRNazanin"/>
          <w:color w:val="111111"/>
          <w:sz w:val="28"/>
          <w:szCs w:val="28"/>
          <w:rtl w:val="true"/>
          <w:lang w:bidi="fa-IR"/>
        </w:rPr>
        <w:t>.</w:t>
      </w:r>
    </w:p>
    <w:p>
      <w:pPr>
        <w:pStyle w:val="Heading4"/>
        <w:numPr>
          <w:ilvl w:val="3"/>
          <w:numId w:val="1"/>
        </w:numPr>
        <w:rPr/>
      </w:pPr>
      <w:bookmarkStart w:id="1418" w:name="__RefHeading___Toc4686552_581953129"/>
      <w:bookmarkStart w:id="1419" w:name="_Toc554"/>
      <w:bookmarkEnd w:id="1418"/>
      <w:r>
        <w:rPr>
          <w:rtl w:val="true"/>
        </w:rPr>
        <w:t>بخش پنجم</w:t>
      </w:r>
      <w:bookmarkEnd w:id="1419"/>
    </w:p>
    <w:p>
      <w:pPr>
        <w:pStyle w:val="Heading5"/>
        <w:numPr>
          <w:ilvl w:val="4"/>
          <w:numId w:val="1"/>
        </w:numPr>
        <w:rPr/>
      </w:pPr>
      <w:bookmarkStart w:id="1420" w:name="__RefHeading___Toc4686554_581953129"/>
      <w:bookmarkStart w:id="1421" w:name="_Toc555"/>
      <w:bookmarkEnd w:id="1420"/>
      <w:r>
        <w:rPr>
          <w:rtl w:val="true"/>
        </w:rPr>
        <w:t xml:space="preserve">ماده </w:t>
      </w:r>
      <w:r>
        <w:rPr/>
        <w:t>46</w:t>
      </w:r>
      <w:bookmarkEnd w:id="142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مقررات این میثاق نباید به گونه‌ای تفسیر بشود که به منشور ملل متحد و اساس‌نامه‌های مؤسسات تخصصی دایر به تعریف مسئولیت‌های مربوط به هر یک از ارکان سازمان ملل متحد و مؤسسات تخصصی نسبت به مسائل موضوع این میثاق لطمه‌ای وارد آورد</w:t>
      </w:r>
      <w:r>
        <w:rPr>
          <w:rFonts w:eastAsia="IRNazanin" w:cs="IRNazanin"/>
          <w:color w:val="111111"/>
          <w:sz w:val="28"/>
          <w:szCs w:val="28"/>
          <w:rtl w:val="true"/>
          <w:lang w:bidi="fa-IR"/>
        </w:rPr>
        <w:t>.</w:t>
      </w:r>
      <w:bookmarkStart w:id="1422" w:name="pg5832_38045"/>
    </w:p>
    <w:p>
      <w:pPr>
        <w:pStyle w:val="Heading5"/>
        <w:numPr>
          <w:ilvl w:val="4"/>
          <w:numId w:val="1"/>
        </w:numPr>
        <w:rPr/>
      </w:pPr>
      <w:bookmarkStart w:id="1423" w:name="__RefHeading___Toc4686556_581953129"/>
      <w:bookmarkStart w:id="1424" w:name="_Toc556"/>
      <w:bookmarkEnd w:id="1422"/>
      <w:bookmarkEnd w:id="1423"/>
      <w:r>
        <w:rPr>
          <w:rtl w:val="true"/>
        </w:rPr>
        <w:t xml:space="preserve">ماده </w:t>
      </w:r>
      <w:r>
        <w:rPr/>
        <w:t>47</w:t>
      </w:r>
      <w:bookmarkEnd w:id="1424"/>
    </w:p>
    <w:p>
      <w:pPr>
        <w:pStyle w:val="BookText"/>
        <w:rPr/>
      </w:pPr>
      <w:r>
        <w:rPr>
          <w:rFonts w:ascii="IRNazanin" w:hAnsi="IRNazanin" w:eastAsia="IRNazanin"/>
          <w:color w:val="111111"/>
          <w:sz w:val="28"/>
          <w:sz w:val="28"/>
          <w:szCs w:val="28"/>
          <w:rtl w:val="true"/>
          <w:lang w:bidi="fa-IR"/>
        </w:rPr>
        <w:t>هیچ یک از مقررات این میثاق نباید به گونه‌ای تفسیر شود که به‌حق ذاتی کلیه ملل به بهره‌گیری و استفاده کامل و آزادانه آنان از منابع و ثروت‌های طبیعی خودشان لطمه‌ای وارد آورد</w:t>
      </w:r>
      <w:r>
        <w:rPr>
          <w:rFonts w:eastAsia="IRNazanin" w:cs="IRNazanin"/>
          <w:color w:val="111111"/>
          <w:sz w:val="28"/>
          <w:szCs w:val="28"/>
          <w:rtl w:val="true"/>
          <w:lang w:bidi="fa-IR"/>
        </w:rPr>
        <w:t>.</w:t>
      </w:r>
    </w:p>
    <w:p>
      <w:pPr>
        <w:pStyle w:val="Heading4"/>
        <w:numPr>
          <w:ilvl w:val="3"/>
          <w:numId w:val="1"/>
        </w:numPr>
        <w:rPr/>
      </w:pPr>
      <w:bookmarkStart w:id="1425" w:name="__RefHeading___Toc4686558_581953129"/>
      <w:bookmarkStart w:id="1426" w:name="_Toc557"/>
      <w:bookmarkEnd w:id="1425"/>
      <w:r>
        <w:rPr>
          <w:rtl w:val="true"/>
        </w:rPr>
        <w:t>بخش ششم</w:t>
      </w:r>
      <w:bookmarkEnd w:id="1426"/>
    </w:p>
    <w:p>
      <w:pPr>
        <w:pStyle w:val="Heading5"/>
        <w:numPr>
          <w:ilvl w:val="4"/>
          <w:numId w:val="1"/>
        </w:numPr>
        <w:rPr/>
      </w:pPr>
      <w:bookmarkStart w:id="1427" w:name="__RefHeading___Toc4686560_581953129"/>
      <w:bookmarkStart w:id="1428" w:name="_Toc558"/>
      <w:bookmarkEnd w:id="1427"/>
      <w:r>
        <w:rPr>
          <w:rtl w:val="true"/>
        </w:rPr>
        <w:t xml:space="preserve">ماده </w:t>
      </w:r>
      <w:r>
        <w:rPr/>
        <w:t>48</w:t>
      </w:r>
      <w:bookmarkEnd w:id="1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برای امضای هر کشور عضو سازمان ملل متحد یا عضو هر یک از مؤسسات تخصصی آن یا هر کشور طرف متعاهد اساس‌نامه بین‌المللی دادگستری،همچنین هر کشوری که مجمع عمومی سازمان ملل متحد دعوت کند که طرف این میثاق بشود،مفتوح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موکول به تصویب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تصویب باید نزد دبیرکل سازمان ملل متحد تودیع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برای الحاق هریک از کشورهای مذکور در بند اول این ماده مفتوح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به وسیله تودیع سند الحاق نزد دبیر کل سازمان ملل متحد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کل سازمان ملل متحد کلیه کشورهایی را که این میثاق را امضا کرده‌اند یا به آن ملحق شده‌اند،از تودیع هر سند تصویب یا الحاق مطلع خواهد کرد</w:t>
      </w:r>
      <w:r>
        <w:rPr>
          <w:rFonts w:eastAsia="IRNazanin" w:cs="IRNazanin"/>
          <w:color w:val="111111"/>
          <w:sz w:val="28"/>
          <w:szCs w:val="28"/>
          <w:rtl w:val="true"/>
          <w:lang w:bidi="fa-IR"/>
        </w:rPr>
        <w:t>.</w:t>
      </w:r>
    </w:p>
    <w:p>
      <w:pPr>
        <w:pStyle w:val="Heading5"/>
        <w:numPr>
          <w:ilvl w:val="4"/>
          <w:numId w:val="1"/>
        </w:numPr>
        <w:rPr/>
      </w:pPr>
      <w:bookmarkStart w:id="1429" w:name="__RefHeading___Toc4686562_581953129"/>
      <w:bookmarkStart w:id="1430" w:name="_Toc559"/>
      <w:bookmarkEnd w:id="1429"/>
      <w:r>
        <w:rPr>
          <w:rtl w:val="true"/>
        </w:rPr>
        <w:t xml:space="preserve">ماده </w:t>
      </w:r>
      <w:r>
        <w:rPr/>
        <w:t>49</w:t>
      </w:r>
      <w:bookmarkEnd w:id="143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سه ماه پس از تاریخ تودیع سی‌وپنجمین سند یا الحاق نزد دبیرکل سازمان ملل متحد لازم الاجرا می‌شود</w:t>
      </w:r>
      <w:r>
        <w:rPr>
          <w:rFonts w:eastAsia="IRNazanin" w:cs="IRNazanin"/>
          <w:color w:val="111111"/>
          <w:sz w:val="28"/>
          <w:szCs w:val="28"/>
          <w:rtl w:val="true"/>
          <w:lang w:bidi="fa-IR"/>
        </w:rPr>
        <w:t>.</w:t>
      </w:r>
      <w:bookmarkStart w:id="1431" w:name="pg5832_38047"/>
    </w:p>
    <w:p>
      <w:pPr>
        <w:pStyle w:val="BookText"/>
        <w:rPr/>
      </w:pPr>
      <w:bookmarkEnd w:id="1431"/>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هر کشوری که این میثاق را پس از تودیع سی‌وپنجمین سند تصویب یا الحاق تصویب کند یا به آن ملحق بشود،این میثاق سه ماه پس از تاریخ تودیع سند تصویب یا الحاق آن کشور لازم الاجرا می‌شود</w:t>
      </w:r>
      <w:r>
        <w:rPr>
          <w:rFonts w:eastAsia="IRNazanin" w:cs="IRNazanin"/>
          <w:color w:val="111111"/>
          <w:sz w:val="28"/>
          <w:szCs w:val="28"/>
          <w:rtl w:val="true"/>
          <w:lang w:bidi="fa-IR"/>
        </w:rPr>
        <w:t>.</w:t>
      </w:r>
    </w:p>
    <w:p>
      <w:pPr>
        <w:pStyle w:val="Heading5"/>
        <w:numPr>
          <w:ilvl w:val="4"/>
          <w:numId w:val="1"/>
        </w:numPr>
        <w:rPr/>
      </w:pPr>
      <w:bookmarkStart w:id="1432" w:name="__RefHeading___Toc4686564_581953129"/>
      <w:bookmarkStart w:id="1433" w:name="_Toc560"/>
      <w:bookmarkEnd w:id="1432"/>
      <w:r>
        <w:rPr>
          <w:rtl w:val="true"/>
        </w:rPr>
        <w:t xml:space="preserve">ماده </w:t>
      </w:r>
      <w:r>
        <w:rPr/>
        <w:t>50</w:t>
      </w:r>
      <w:bookmarkEnd w:id="1433"/>
    </w:p>
    <w:p>
      <w:pPr>
        <w:pStyle w:val="BookText"/>
        <w:rPr/>
      </w:pPr>
      <w:r>
        <w:rPr>
          <w:rFonts w:ascii="IRNazanin" w:hAnsi="IRNazanin" w:eastAsia="IRNazanin"/>
          <w:color w:val="111111"/>
          <w:sz w:val="28"/>
          <w:sz w:val="28"/>
          <w:szCs w:val="28"/>
          <w:rtl w:val="true"/>
          <w:lang w:bidi="fa-IR"/>
        </w:rPr>
        <w:t>مقررات این میثاق بدون هیچ‌گونه محدودیت یا استثنا درباره کلیه واحدهای تشکیل دهنده کشورهای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خواهد داشت</w:t>
      </w:r>
      <w:r>
        <w:rPr>
          <w:rFonts w:eastAsia="IRNazanin" w:cs="IRNazanin"/>
          <w:color w:val="111111"/>
          <w:sz w:val="28"/>
          <w:szCs w:val="28"/>
          <w:rtl w:val="true"/>
          <w:lang w:bidi="fa-IR"/>
        </w:rPr>
        <w:t>.</w:t>
      </w:r>
    </w:p>
    <w:p>
      <w:pPr>
        <w:pStyle w:val="Heading5"/>
        <w:numPr>
          <w:ilvl w:val="4"/>
          <w:numId w:val="1"/>
        </w:numPr>
        <w:rPr/>
      </w:pPr>
      <w:bookmarkStart w:id="1434" w:name="__RefHeading___Toc4686566_581953129"/>
      <w:bookmarkStart w:id="1435" w:name="_Toc561"/>
      <w:bookmarkEnd w:id="1434"/>
      <w:r>
        <w:rPr>
          <w:rtl w:val="true"/>
        </w:rPr>
        <w:t xml:space="preserve">ماده </w:t>
      </w:r>
      <w:r>
        <w:rPr/>
        <w:t>51</w:t>
      </w:r>
      <w:bookmarkEnd w:id="1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میثاق می‌تواند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کند و متن آن را نزد دبیرکل سازمان ملل متحد تودیع کند در این صورت دبیرکل سازمان ملل متحد هر طرح اصلاح پیشنهادی را به کشورهای طرف این میثاق می‌فرستد و از آنها درخواست می‌نماید به او اعلام دارند که آیا مایلند کنفرانسی از کشورهای طرف میثاق برای بررسی و رأی‌گیری درباره طرح‌های پیشنهادی تشکیل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دست‌کم یک‌سوم کشورهای طرف میثاق موافق تشکیل چنین کنفرانسی باشند،دبیرکل کنفرانس را در زیر لوای سازمان ملل متحد دعوت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اصلاحی که مورد قبول اکثریت کشورهای حاضر و رأی‌دهنده در کنفرانس واقع بشود،برای تصویب به مجمع عمومی سازمان ملل متحد تقدیم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هنگامی لازم‌الاجرا می‌شود که به تصویب مجمع عمومی سازمان ملل متحد برسد و اکثریت دوسوم کشورهای طرف این میثاق بر طبق قواعد قانون اساسی خودشان آن را قبول کرده باشند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اصلاحات لازم‌الاجرا می‌شود،برای آن دسته از کشورهای طرف میثاق که آن را پذیرفته‌اند،الزام‌آور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کشورهای طرف</w:t>
      </w:r>
      <w:bookmarkStart w:id="1436" w:name="pg5832_38048"/>
    </w:p>
    <w:p>
      <w:pPr>
        <w:pStyle w:val="BookText"/>
        <w:rPr/>
      </w:pPr>
      <w:bookmarkEnd w:id="1436"/>
      <w:r>
        <w:rPr>
          <w:rFonts w:ascii="IRNazanin" w:hAnsi="IRNazanin" w:eastAsia="IRNazanin"/>
          <w:color w:val="111111"/>
          <w:sz w:val="28"/>
          <w:sz w:val="28"/>
          <w:szCs w:val="28"/>
          <w:rtl w:val="true"/>
          <w:lang w:bidi="fa-IR"/>
        </w:rPr>
        <w:t>میثاق کماکان به مقررات این میثاق و هرگونه اصلاح آن‌که قبلا پذیرفته‌اند،ملزم خواهند بود</w:t>
      </w:r>
      <w:r>
        <w:rPr>
          <w:rFonts w:eastAsia="IRNazanin" w:cs="IRNazanin"/>
          <w:color w:val="111111"/>
          <w:sz w:val="28"/>
          <w:szCs w:val="28"/>
          <w:rtl w:val="true"/>
          <w:lang w:bidi="fa-IR"/>
        </w:rPr>
        <w:t>.</w:t>
      </w:r>
    </w:p>
    <w:p>
      <w:pPr>
        <w:pStyle w:val="Heading5"/>
        <w:numPr>
          <w:ilvl w:val="4"/>
          <w:numId w:val="1"/>
        </w:numPr>
        <w:rPr/>
      </w:pPr>
      <w:bookmarkStart w:id="1437" w:name="__RefHeading___Toc4686568_581953129"/>
      <w:bookmarkStart w:id="1438" w:name="_Toc562"/>
      <w:bookmarkEnd w:id="1437"/>
      <w:r>
        <w:rPr>
          <w:rtl w:val="true"/>
        </w:rPr>
        <w:t xml:space="preserve">ماده </w:t>
      </w:r>
      <w:r>
        <w:rPr/>
        <w:t>52</w:t>
      </w:r>
      <w:bookmarkEnd w:id="1438"/>
    </w:p>
    <w:p>
      <w:pPr>
        <w:pStyle w:val="BookText"/>
        <w:rPr/>
      </w:pPr>
      <w:r>
        <w:rPr>
          <w:rFonts w:ascii="IRNazanin" w:hAnsi="IRNazanin" w:eastAsia="IRNazanin"/>
          <w:color w:val="111111"/>
          <w:sz w:val="28"/>
          <w:sz w:val="28"/>
          <w:szCs w:val="28"/>
          <w:rtl w:val="true"/>
          <w:lang w:bidi="fa-IR"/>
        </w:rPr>
        <w:t xml:space="preserve">قطع نظر از اطلاعیه‌های مقرر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سازمان ملل متحد،مراتب زیر را به کلیه کشورهای مذکور در بند اول آن ماده اطلاع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امضاهای این میثاق و اسناد تصویب و الحاق تودیع شده طبق ماده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لازم‌الاجرا شدن این میثاق طبق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لازم‌الاجرا شدن اصلاحات طبق ماده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1439" w:name="__RefHeading___Toc4686570_581953129"/>
      <w:bookmarkStart w:id="1440" w:name="_Toc563"/>
      <w:bookmarkEnd w:id="1439"/>
      <w:r>
        <w:rPr>
          <w:rtl w:val="true"/>
        </w:rPr>
        <w:t xml:space="preserve">ماده </w:t>
      </w:r>
      <w:r>
        <w:rPr/>
        <w:t>53</w:t>
      </w:r>
      <w:bookmarkEnd w:id="1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میثاق که متن‌های چینی،انگلیسی،فرانسه،روسی و اسپانیایی آن دارای اعتبار مساوی است،در بایگانی سازمان ملل متحد تودیع خواهد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دبیرکل سازمان ملل متحد،رونوشت مصدق این میثاق را برای کلیه کشورهای مذکور در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w:t>
      </w:r>
      <w:bookmarkStart w:id="1441" w:name="pg5832_38052"/>
    </w:p>
    <w:p>
      <w:pPr>
        <w:pStyle w:val="Heading3"/>
        <w:numPr>
          <w:ilvl w:val="2"/>
          <w:numId w:val="1"/>
        </w:numPr>
        <w:rPr/>
      </w:pPr>
      <w:bookmarkStart w:id="1442" w:name="__RefHeading___Toc4686572_581953129"/>
      <w:bookmarkStart w:id="1443" w:name="_Toc564"/>
      <w:bookmarkEnd w:id="1441"/>
      <w:bookmarkEnd w:id="1442"/>
      <w:r>
        <w:rPr/>
        <w:t>5</w:t>
      </w:r>
      <w:bookmarkEnd w:id="1443"/>
    </w:p>
    <w:p>
      <w:pPr>
        <w:pStyle w:val="Heading4"/>
        <w:numPr>
          <w:ilvl w:val="3"/>
          <w:numId w:val="1"/>
        </w:numPr>
        <w:rPr/>
      </w:pPr>
      <w:bookmarkStart w:id="1444" w:name="__RefHeading___Toc4686574_581953129"/>
      <w:bookmarkStart w:id="1445" w:name="_Toc565"/>
      <w:bookmarkEnd w:id="1444"/>
      <w:r>
        <w:rPr>
          <w:rtl w:val="true"/>
        </w:rPr>
        <w:t>اشاره</w:t>
      </w:r>
      <w:bookmarkEnd w:id="1445"/>
    </w:p>
    <w:p>
      <w:pPr>
        <w:pStyle w:val="BookText"/>
        <w:rPr/>
      </w:pPr>
      <w:r>
        <w:rPr>
          <w:rFonts w:ascii="IRNazanin" w:hAnsi="IRNazanin" w:eastAsia="IRNazanin"/>
          <w:color w:val="111111"/>
          <w:sz w:val="28"/>
          <w:sz w:val="28"/>
          <w:szCs w:val="28"/>
          <w:rtl w:val="true"/>
          <w:lang w:bidi="fa-IR"/>
        </w:rPr>
        <w:t>پروتکل اختیاری مربوط به میثاق بین المللی</w:t>
      </w:r>
    </w:p>
    <w:p>
      <w:pPr>
        <w:pStyle w:val="BookText"/>
        <w:rPr/>
      </w:pPr>
      <w:r>
        <w:rPr>
          <w:rFonts w:ascii="IRNazanin" w:hAnsi="IRNazanin" w:eastAsia="IRNazanin"/>
          <w:color w:val="111111"/>
          <w:sz w:val="28"/>
          <w:sz w:val="28"/>
          <w:szCs w:val="28"/>
          <w:rtl w:val="true"/>
          <w:lang w:bidi="fa-IR"/>
        </w:rPr>
        <w:t>حقوق مدنی و سیاسی</w:t>
      </w:r>
    </w:p>
    <w:p>
      <w:pPr>
        <w:pStyle w:val="BookText"/>
        <w:rPr/>
      </w:pP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طرف این پروتکل</w:t>
      </w:r>
    </w:p>
    <w:p>
      <w:pPr>
        <w:pStyle w:val="BookText"/>
        <w:rPr/>
      </w:pPr>
      <w:r>
        <w:rPr>
          <w:rFonts w:ascii="IRNazanin" w:hAnsi="IRNazanin" w:eastAsia="IRNazanin"/>
          <w:color w:val="111111"/>
          <w:sz w:val="28"/>
          <w:sz w:val="28"/>
          <w:szCs w:val="28"/>
          <w:rtl w:val="true"/>
          <w:lang w:bidi="fa-IR"/>
        </w:rPr>
        <w:t>به منظور حصول هر چه بیشتر مقاصد حقوق مدنی و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میثاق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مقررات آن،مقتضی است که به کمیته حقوق بشر تشکیل شده طبق مندرجات بخش چهارم 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 پس کمیته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داده شود تا اطلاعیه‌های افرادی را که مدعی هستند قربانی نقض هر یک از حقوق مذکور در میثاق شده‌اند،دریافت نموده و به‌گونه گفته شده در این پروتکل مورد رسیدگی قرار دهد</w:t>
      </w:r>
      <w:r>
        <w:rPr>
          <w:rFonts w:eastAsia="IRNazanin" w:cs="IRNazanin"/>
          <w:color w:val="111111"/>
          <w:sz w:val="28"/>
          <w:szCs w:val="28"/>
          <w:rtl w:val="true"/>
          <w:lang w:bidi="fa-IR"/>
        </w:rPr>
        <w:t>.</w:t>
      </w:r>
    </w:p>
    <w:p>
      <w:pPr>
        <w:pStyle w:val="Heading4"/>
        <w:numPr>
          <w:ilvl w:val="3"/>
          <w:numId w:val="1"/>
        </w:numPr>
        <w:rPr/>
      </w:pPr>
      <w:bookmarkStart w:id="1446" w:name="__RefHeading___Toc4686576_581953129"/>
      <w:bookmarkStart w:id="1447" w:name="_Toc566"/>
      <w:bookmarkEnd w:id="1446"/>
      <w:r>
        <w:rPr>
          <w:rtl w:val="true"/>
        </w:rPr>
        <w:t xml:space="preserve">ماده </w:t>
      </w:r>
      <w:r>
        <w:rPr/>
        <w:t>1</w:t>
      </w:r>
      <w:bookmarkEnd w:id="144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کشور طرف میثاق که طرف متعاهد این پروتکل می‌شود،صلاحیت کمیته را برای دریافت و رسیدگی به اطلاعیه‌های افراد تابع صلاحیت خود که مدعی هستند قربانی نقض هر یک از حقوق گفته شده در میثاق از طرف آن</w:t>
      </w:r>
      <w:bookmarkStart w:id="1448" w:name="pg5832_38054"/>
    </w:p>
    <w:p>
      <w:pPr>
        <w:pStyle w:val="BookText"/>
        <w:rPr/>
      </w:pPr>
      <w:bookmarkEnd w:id="1448"/>
      <w:r>
        <w:rPr>
          <w:rFonts w:ascii="IRNazanin" w:hAnsi="IRNazanin" w:eastAsia="IRNazanin"/>
          <w:color w:val="111111"/>
          <w:sz w:val="28"/>
          <w:sz w:val="28"/>
          <w:szCs w:val="28"/>
          <w:rtl w:val="true"/>
          <w:lang w:bidi="fa-IR"/>
        </w:rPr>
        <w:t>کشور شده‌اند،به رسمیت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هیچ اطلاعیه مربوط به یک کشور طرف میثاق را که طرف متعاهد این پروتکل نیست نمی‌پذیرد</w:t>
      </w:r>
      <w:r>
        <w:rPr>
          <w:rFonts w:eastAsia="IRNazanin" w:cs="IRNazanin"/>
          <w:color w:val="111111"/>
          <w:sz w:val="28"/>
          <w:szCs w:val="28"/>
          <w:rtl w:val="true"/>
          <w:lang w:bidi="fa-IR"/>
        </w:rPr>
        <w:t>.</w:t>
      </w:r>
    </w:p>
    <w:p>
      <w:pPr>
        <w:pStyle w:val="Heading4"/>
        <w:numPr>
          <w:ilvl w:val="3"/>
          <w:numId w:val="1"/>
        </w:numPr>
        <w:rPr/>
      </w:pPr>
      <w:bookmarkStart w:id="1449" w:name="__RefHeading___Toc4686578_581953129"/>
      <w:bookmarkStart w:id="1450" w:name="_Toc567"/>
      <w:bookmarkEnd w:id="1449"/>
      <w:r>
        <w:rPr>
          <w:rtl w:val="true"/>
        </w:rPr>
        <w:t xml:space="preserve">ماده </w:t>
      </w:r>
      <w:r>
        <w:rPr/>
        <w:t>2</w:t>
      </w:r>
      <w:bookmarkEnd w:id="1450"/>
    </w:p>
    <w:p>
      <w:pPr>
        <w:pStyle w:val="BookText"/>
        <w:rPr/>
      </w:pPr>
      <w:r>
        <w:rPr>
          <w:rFonts w:ascii="IRNazanin" w:hAnsi="IRNazanin" w:eastAsia="IRNazanin"/>
          <w:color w:val="111111"/>
          <w:sz w:val="28"/>
          <w:sz w:val="28"/>
          <w:szCs w:val="28"/>
          <w:rtl w:val="true"/>
          <w:lang w:bidi="fa-IR"/>
        </w:rPr>
        <w:t>با رعایت مقررات ماده یک،افرادی که مدعی هستند هر یک از حقوق آنان که در این میثاق احصاء شده است،نقض گردیده و کلیه طرق شکایت موجود قوانین داخلی را طی کرده‌اند،می‌توانند یک اطلاعیه کتبی برای رسیدگی به کمیته تقدیم بدارند</w:t>
      </w:r>
      <w:r>
        <w:rPr>
          <w:rFonts w:eastAsia="IRNazanin" w:cs="IRNazanin"/>
          <w:color w:val="111111"/>
          <w:sz w:val="28"/>
          <w:szCs w:val="28"/>
          <w:rtl w:val="true"/>
          <w:lang w:bidi="fa-IR"/>
        </w:rPr>
        <w:t>.</w:t>
      </w:r>
    </w:p>
    <w:p>
      <w:pPr>
        <w:pStyle w:val="Heading4"/>
        <w:numPr>
          <w:ilvl w:val="3"/>
          <w:numId w:val="1"/>
        </w:numPr>
        <w:rPr/>
      </w:pPr>
      <w:bookmarkStart w:id="1451" w:name="__RefHeading___Toc4686580_581953129"/>
      <w:bookmarkStart w:id="1452" w:name="_Toc568"/>
      <w:bookmarkEnd w:id="1451"/>
      <w:r>
        <w:rPr>
          <w:rtl w:val="true"/>
        </w:rPr>
        <w:t xml:space="preserve">ماده </w:t>
      </w:r>
      <w:r>
        <w:rPr/>
        <w:t>3</w:t>
      </w:r>
      <w:bookmarkEnd w:id="1452"/>
    </w:p>
    <w:p>
      <w:pPr>
        <w:pStyle w:val="BookText"/>
        <w:rPr/>
      </w:pPr>
      <w:r>
        <w:rPr>
          <w:rFonts w:ascii="IRNazanin" w:hAnsi="IRNazanin" w:eastAsia="IRNazanin"/>
          <w:color w:val="111111"/>
          <w:sz w:val="28"/>
          <w:sz w:val="28"/>
          <w:szCs w:val="28"/>
          <w:rtl w:val="true"/>
          <w:lang w:bidi="fa-IR"/>
        </w:rPr>
        <w:t>کمیته هر اعلامیه تقدیم شده به موجب این پروتکل را که بی‌نام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یا این‌که تقدیم آن را وسیله سوء استفاده از حق تقدم چنین اطلاعیه‌هایی تشخیص دهد یا منافی مقررات میثاق باشد،غیر قابل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w:t>
      </w:r>
    </w:p>
    <w:p>
      <w:pPr>
        <w:pStyle w:val="Heading4"/>
        <w:numPr>
          <w:ilvl w:val="3"/>
          <w:numId w:val="1"/>
        </w:numPr>
        <w:rPr/>
      </w:pPr>
      <w:bookmarkStart w:id="1453" w:name="__RefHeading___Toc4686582_581953129"/>
      <w:bookmarkStart w:id="1454" w:name="_Toc569"/>
      <w:bookmarkEnd w:id="1453"/>
      <w:r>
        <w:rPr>
          <w:rtl w:val="true"/>
        </w:rPr>
        <w:t xml:space="preserve">ماده </w:t>
      </w:r>
      <w:r>
        <w:rPr/>
        <w:t>4</w:t>
      </w:r>
      <w:bookmarkEnd w:id="1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مقررات ماده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،کمیته هر اطلاعیه تقدیم شده به موجب این پروتکل را به اطلاع کشور طرف متعاهد این پروتکل که به ادعای مدعی،ناقض هر یک از مقررات میثاق باشد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ظرف شش ماه،کشور دریافت کننده اطلاعیه،توضیحات یا اظهارات روشن کننده مسئله و تدابیری را که در جهت علاج وضعیت </w:t>
      </w:r>
      <w:r>
        <w:rPr>
          <w:rStyle w:val="FootnoteAnchor"/>
          <w:rtl w:val="true"/>
        </w:rPr>
        <w:footnoteReference w:id="665"/>
      </w:r>
      <w:r>
        <w:rPr>
          <w:rFonts w:ascii="IRNazanin" w:hAnsi="IRNazanin" w:eastAsia="IRNazanin"/>
          <w:color w:val="111111"/>
          <w:sz w:val="28"/>
          <w:sz w:val="28"/>
          <w:szCs w:val="28"/>
          <w:rtl w:val="true"/>
          <w:lang w:bidi="fa-IR"/>
        </w:rPr>
        <w:t>ممکن است انجام گرفته باشد،در صورت انجام چنین تدابیری کتبا به کمیته تقدیم می‌دارد</w:t>
      </w:r>
      <w:r>
        <w:rPr>
          <w:rFonts w:eastAsia="IRNazanin" w:cs="IRNazanin"/>
          <w:color w:val="111111"/>
          <w:sz w:val="28"/>
          <w:szCs w:val="28"/>
          <w:rtl w:val="true"/>
          <w:lang w:bidi="fa-IR"/>
        </w:rPr>
        <w:t>.</w:t>
      </w:r>
    </w:p>
    <w:p>
      <w:pPr>
        <w:pStyle w:val="Heading4"/>
        <w:numPr>
          <w:ilvl w:val="3"/>
          <w:numId w:val="1"/>
        </w:numPr>
        <w:rPr/>
      </w:pPr>
      <w:bookmarkStart w:id="1455" w:name="__RefHeading___Toc4686584_581953129"/>
      <w:bookmarkStart w:id="1456" w:name="_Toc570"/>
      <w:bookmarkEnd w:id="1455"/>
      <w:r>
        <w:rPr>
          <w:rtl w:val="true"/>
        </w:rPr>
        <w:t xml:space="preserve">ماده </w:t>
      </w:r>
      <w:r>
        <w:rPr/>
        <w:t>5</w:t>
      </w:r>
      <w:bookmarkEnd w:id="145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به اطلاعیه‌های رسیده به موجب این پروتکل با توجه به کلیه اطلاعات کتبی که از طرف شاکی و از طرف کشور ذی‌نفع طرف متعاهد به آن تقدیم شده است،رسیدگی می‌کند</w:t>
      </w:r>
      <w:r>
        <w:rPr>
          <w:rFonts w:eastAsia="IRNazanin" w:cs="IRNazanin"/>
          <w:color w:val="111111"/>
          <w:sz w:val="28"/>
          <w:szCs w:val="28"/>
          <w:rtl w:val="true"/>
          <w:lang w:bidi="fa-IR"/>
        </w:rPr>
        <w:t>.</w:t>
      </w:r>
      <w:bookmarkStart w:id="1457" w:name="pg5832_38056"/>
    </w:p>
    <w:p>
      <w:pPr>
        <w:pStyle w:val="BookText"/>
        <w:rPr/>
      </w:pPr>
      <w:bookmarkEnd w:id="145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به هیچ اطلاعیه رسیده از یک فرد رسیدگی نخواهد کرد،مگر این‌که اطمینان حاصل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موضوع به موجب آیین دادرسی تحقیق یا تصفیه بین‌المللی دیگری تحت رسیدگی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 کلیه راه‌های شکایت موجود داخلی را طی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در مواردی که طی راه‌های شکایت به گونه غیر معقول طولانی باشد،مجری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در موقع رسیدگی به اطلاعیه‌های رسیده،به موجب این پروتکل جلسات سری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نظریات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کشور ذی‌نفع طرف متعاهد پروتکل و فرد شاکی اطلاع می‌دهد</w:t>
      </w:r>
      <w:r>
        <w:rPr>
          <w:rFonts w:eastAsia="IRNazanin" w:cs="IRNazanin"/>
          <w:color w:val="111111"/>
          <w:sz w:val="28"/>
          <w:szCs w:val="28"/>
          <w:rtl w:val="true"/>
          <w:lang w:bidi="fa-IR"/>
        </w:rPr>
        <w:t>.</w:t>
      </w:r>
    </w:p>
    <w:p>
      <w:pPr>
        <w:pStyle w:val="Heading4"/>
        <w:numPr>
          <w:ilvl w:val="3"/>
          <w:numId w:val="1"/>
        </w:numPr>
        <w:rPr/>
      </w:pPr>
      <w:bookmarkStart w:id="1458" w:name="__RefHeading___Toc4686586_581953129"/>
      <w:bookmarkStart w:id="1459" w:name="_Toc571"/>
      <w:bookmarkEnd w:id="1458"/>
      <w:r>
        <w:rPr>
          <w:rtl w:val="true"/>
        </w:rPr>
        <w:t xml:space="preserve">ماده </w:t>
      </w:r>
      <w:r>
        <w:rPr/>
        <w:t>6</w:t>
      </w:r>
      <w:bookmarkEnd w:id="1459"/>
    </w:p>
    <w:p>
      <w:pPr>
        <w:pStyle w:val="BookText"/>
        <w:rPr/>
      </w:pPr>
      <w:r>
        <w:rPr>
          <w:rFonts w:ascii="IRNazanin" w:hAnsi="IRNazanin" w:eastAsia="IRNazanin"/>
          <w:color w:val="111111"/>
          <w:sz w:val="28"/>
          <w:sz w:val="28"/>
          <w:szCs w:val="28"/>
          <w:rtl w:val="true"/>
          <w:lang w:bidi="fa-IR"/>
        </w:rPr>
        <w:t xml:space="preserve">کمیته در گزارش سالانه خود که طبق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تنظیم می‌کند،خلاصۀ فعالیت‌هایی را که به موجب این پروتکل انجام داده است،می‌گنجاند</w:t>
      </w:r>
      <w:r>
        <w:rPr>
          <w:rFonts w:eastAsia="IRNazanin" w:cs="IRNazanin"/>
          <w:color w:val="111111"/>
          <w:sz w:val="28"/>
          <w:szCs w:val="28"/>
          <w:rtl w:val="true"/>
          <w:lang w:bidi="fa-IR"/>
        </w:rPr>
        <w:t>.</w:t>
      </w:r>
    </w:p>
    <w:p>
      <w:pPr>
        <w:pStyle w:val="Heading4"/>
        <w:numPr>
          <w:ilvl w:val="3"/>
          <w:numId w:val="1"/>
        </w:numPr>
        <w:rPr/>
      </w:pPr>
      <w:bookmarkStart w:id="1460" w:name="__RefHeading___Toc4686588_581953129"/>
      <w:bookmarkStart w:id="1461" w:name="_Toc572"/>
      <w:bookmarkEnd w:id="1460"/>
      <w:r>
        <w:rPr>
          <w:rtl w:val="true"/>
        </w:rPr>
        <w:t xml:space="preserve">ماده </w:t>
      </w:r>
      <w:r>
        <w:rPr/>
        <w:t>7</w:t>
      </w:r>
      <w:bookmarkEnd w:id="1461"/>
    </w:p>
    <w:p>
      <w:pPr>
        <w:pStyle w:val="BookText"/>
        <w:rPr/>
      </w:pPr>
      <w:r>
        <w:rPr>
          <w:rFonts w:ascii="IRNazanin" w:hAnsi="IRNazanin" w:eastAsia="IRNazanin"/>
          <w:color w:val="111111"/>
          <w:sz w:val="28"/>
          <w:sz w:val="28"/>
          <w:szCs w:val="28"/>
          <w:rtl w:val="true"/>
          <w:lang w:bidi="fa-IR"/>
        </w:rPr>
        <w:t xml:space="preserve">تا زمانی که هدف‌های قطعنامه </w:t>
      </w:r>
      <w:r>
        <w:rPr>
          <w:rFonts w:eastAsia="IRNazanin" w:cs="IRNazanin"/>
          <w:color w:val="111111"/>
          <w:sz w:val="28"/>
          <w:szCs w:val="28"/>
          <w:lang w:bidi="fa-IR"/>
        </w:rPr>
        <w:t>1514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اجلاسیه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مجمع عمومی سازمان ملل متحد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اعلامیه اعطای استقلال به سرزمین‌ها و مردم مستعمرات تحقق یابد،مقررات این پروتکل حق شکایتی را که به موجب منشور ملل متحد و سایر پیمان‌نامه‌ها و اسناد بین‌المللی منعقده در تحت لوای سازمان ملل متحد یا مؤسسات تخصصی آن به این مردم اعطا شده،به هیچ وجه محدود نمی‌کند</w:t>
      </w:r>
      <w:r>
        <w:rPr>
          <w:rFonts w:eastAsia="IRNazanin" w:cs="IRNazanin"/>
          <w:color w:val="111111"/>
          <w:sz w:val="28"/>
          <w:szCs w:val="28"/>
          <w:rtl w:val="true"/>
          <w:lang w:bidi="fa-IR"/>
        </w:rPr>
        <w:t>.</w:t>
      </w:r>
    </w:p>
    <w:p>
      <w:pPr>
        <w:pStyle w:val="Heading4"/>
        <w:numPr>
          <w:ilvl w:val="3"/>
          <w:numId w:val="1"/>
        </w:numPr>
        <w:rPr/>
      </w:pPr>
      <w:bookmarkStart w:id="1462" w:name="__RefHeading___Toc4686590_581953129"/>
      <w:bookmarkStart w:id="1463" w:name="_Toc573"/>
      <w:bookmarkEnd w:id="1462"/>
      <w:r>
        <w:rPr>
          <w:rtl w:val="true"/>
        </w:rPr>
        <w:t xml:space="preserve">ماده </w:t>
      </w:r>
      <w:r>
        <w:rPr/>
        <w:t>8</w:t>
      </w:r>
      <w:bookmarkEnd w:id="1463"/>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پروتکل برای امضای هر کشوری که میثاق را امضا کرده،مفتوح است</w:t>
      </w:r>
      <w:r>
        <w:rPr>
          <w:rFonts w:eastAsia="IRNazanin" w:cs="IRNazanin"/>
          <w:color w:val="111111"/>
          <w:sz w:val="28"/>
          <w:szCs w:val="28"/>
          <w:rtl w:val="true"/>
          <w:lang w:bidi="fa-IR"/>
        </w:rPr>
        <w:t>.</w:t>
      </w:r>
      <w:bookmarkStart w:id="1464" w:name="pg5832_38059"/>
    </w:p>
    <w:p>
      <w:pPr>
        <w:pStyle w:val="BookText"/>
        <w:rPr/>
      </w:pPr>
      <w:bookmarkEnd w:id="146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پروتکل موکول به تصویب هر کشوری است که میثاق را تصویب کرده یا به آن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تصویب نزد دبیرکل سازمان ملل متحد تودیع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پروتکل برای الحاق هر کشوری که میثاق را تصویب کرده یا به آن ملحق شده مفتوح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 به وسیله تودیع سند الحاق نزد دبیرکل سازمان ملل متحد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سازمان ملل متحد کلیه کشورهایی را که این پروتکل را امضا کرده‌اند یا به آن ملحق شده‌اند،از تودیع هر سند تصویب یا الحاق مطلع می‌کند</w:t>
      </w:r>
      <w:r>
        <w:rPr>
          <w:rFonts w:eastAsia="IRNazanin" w:cs="IRNazanin"/>
          <w:color w:val="111111"/>
          <w:sz w:val="28"/>
          <w:szCs w:val="28"/>
          <w:rtl w:val="true"/>
          <w:lang w:bidi="fa-IR"/>
        </w:rPr>
        <w:t>.</w:t>
      </w:r>
    </w:p>
    <w:p>
      <w:pPr>
        <w:pStyle w:val="Heading4"/>
        <w:numPr>
          <w:ilvl w:val="3"/>
          <w:numId w:val="1"/>
        </w:numPr>
        <w:rPr/>
      </w:pPr>
      <w:bookmarkStart w:id="1465" w:name="__RefHeading___Toc4686592_581953129"/>
      <w:bookmarkStart w:id="1466" w:name="_Toc574"/>
      <w:bookmarkEnd w:id="1465"/>
      <w:r>
        <w:rPr>
          <w:rtl w:val="true"/>
        </w:rPr>
        <w:t xml:space="preserve">ماده </w:t>
      </w:r>
      <w:r>
        <w:rPr/>
        <w:t>9</w:t>
      </w:r>
      <w:bookmarkEnd w:id="1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لازم الاجرا شدن میثاق،این پروتکل سه ماه پس از تاریخ تودیع دهمین سند تصویب یا الحاق نزد دبیرکل سازمان ملل متحد لازم الاجرا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کشورهایی که بعد از تودیع دهمین سند تصویب یا الحاق پروتکل را تصویب خواهند کرد یا به آن ملحق خواهند شد،این پروتکل سه ماه پس از تاریخ تودیع سند تصویب یا الحاق آن کشور لازم‌الاجرا خواهد شد</w:t>
      </w:r>
      <w:r>
        <w:rPr>
          <w:rFonts w:eastAsia="IRNazanin" w:cs="IRNazanin"/>
          <w:color w:val="111111"/>
          <w:sz w:val="28"/>
          <w:szCs w:val="28"/>
          <w:rtl w:val="true"/>
          <w:lang w:bidi="fa-IR"/>
        </w:rPr>
        <w:t>.</w:t>
      </w:r>
    </w:p>
    <w:p>
      <w:pPr>
        <w:pStyle w:val="Heading4"/>
        <w:numPr>
          <w:ilvl w:val="3"/>
          <w:numId w:val="1"/>
        </w:numPr>
        <w:rPr/>
      </w:pPr>
      <w:bookmarkStart w:id="1467" w:name="__RefHeading___Toc4686594_581953129"/>
      <w:bookmarkStart w:id="1468" w:name="_Toc575"/>
      <w:bookmarkEnd w:id="1467"/>
      <w:r>
        <w:rPr>
          <w:rtl w:val="true"/>
        </w:rPr>
        <w:t xml:space="preserve">ماده </w:t>
      </w:r>
      <w:r>
        <w:rPr/>
        <w:t>10</w:t>
      </w:r>
      <w:bookmarkEnd w:id="1468"/>
    </w:p>
    <w:p>
      <w:pPr>
        <w:pStyle w:val="BookText"/>
        <w:rPr/>
      </w:pPr>
      <w:r>
        <w:rPr>
          <w:rFonts w:ascii="IRNazanin" w:hAnsi="IRNazanin" w:eastAsia="IRNazanin"/>
          <w:color w:val="111111"/>
          <w:sz w:val="28"/>
          <w:sz w:val="28"/>
          <w:szCs w:val="28"/>
          <w:rtl w:val="true"/>
          <w:lang w:bidi="fa-IR"/>
        </w:rPr>
        <w:t>مقررات این پروتکل بدون هیچ‌گونه محدودیت یا استثنا به کلیه واحدهای تشکیل دهنده کشورهای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خواهد داشت</w:t>
      </w:r>
      <w:r>
        <w:rPr>
          <w:rFonts w:eastAsia="IRNazanin" w:cs="IRNazanin"/>
          <w:color w:val="111111"/>
          <w:sz w:val="28"/>
          <w:szCs w:val="28"/>
          <w:rtl w:val="true"/>
          <w:lang w:bidi="fa-IR"/>
        </w:rPr>
        <w:t>.</w:t>
      </w:r>
    </w:p>
    <w:p>
      <w:pPr>
        <w:pStyle w:val="Heading4"/>
        <w:numPr>
          <w:ilvl w:val="3"/>
          <w:numId w:val="1"/>
        </w:numPr>
        <w:rPr/>
      </w:pPr>
      <w:bookmarkStart w:id="1469" w:name="__RefHeading___Toc4686596_581953129"/>
      <w:bookmarkStart w:id="1470" w:name="_Toc576"/>
      <w:bookmarkEnd w:id="1469"/>
      <w:r>
        <w:rPr>
          <w:rtl w:val="true"/>
        </w:rPr>
        <w:t xml:space="preserve">ماده </w:t>
      </w:r>
      <w:r>
        <w:rPr/>
        <w:t>11</w:t>
      </w:r>
      <w:bookmarkEnd w:id="147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متعاهد این پروتکل می‌تواند یک اصلاحیه پیشنهاد و متن آن را نزد دبیرکل سازمان ملل متحد تودیع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اصلاحیه‌های پیشنهادی را به کشورهای طرف متعاهد این پروتکل فرستاده و از آنها درخواست می‌نماید به او اطلاع دهند که آیا مایل هستند کنفرانسی از کشورهای طرف متعاهد برای</w:t>
      </w:r>
      <w:bookmarkStart w:id="1471" w:name="pg5832_38061"/>
    </w:p>
    <w:p>
      <w:pPr>
        <w:pStyle w:val="BookText"/>
        <w:rPr/>
      </w:pPr>
      <w:bookmarkEnd w:id="1471"/>
      <w:r>
        <w:rPr>
          <w:rFonts w:ascii="IRNazanin" w:hAnsi="IRNazanin" w:eastAsia="IRNazanin"/>
          <w:color w:val="111111"/>
          <w:sz w:val="28"/>
          <w:sz w:val="28"/>
          <w:szCs w:val="28"/>
          <w:rtl w:val="true"/>
          <w:lang w:bidi="fa-IR"/>
        </w:rPr>
        <w:t>بررسی این طرح‌ها و رأی‌گیری درباره آنها تشکیل شود؟هرگاه دست‌کم یک‌سوم کشورهای طرف متعاهد موافق تشکیل چنین کنفرانسی باشند،دبیرکل کنفرانس را زیر پرچم سازمان ملل متحد تشکیل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اصلاحیه‌ای که به اکثریت آرای کشورهای حاضر و رأی دهنده در کنفرانس پذیرفته شود،برای تصویب به مجمع عمومی ملل متحد تقدیم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اصلاحیه‌ها وقتی که به تصویب مجمع عمومی ملل متحد رسید و به اکثریت دوسوم از کشورهای طرف متعاهد این پروتکل طبق قواعد قانون اساسی هریک پذیرفته شد،لازم الاجرا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اصلاحیه لازم‌الاجرا می‌شود،برای کشورهایی که آنها را پذیرفته‌اند،الزام‌آور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کشورهای طرف متعاهد کماکان به مقررات این پروتکل و هر اصلاحیه قبلی که پذیرفته‌اند،ملزم خواهند بود</w:t>
      </w:r>
      <w:r>
        <w:rPr>
          <w:rFonts w:eastAsia="IRNazanin" w:cs="IRNazanin"/>
          <w:color w:val="111111"/>
          <w:sz w:val="28"/>
          <w:szCs w:val="28"/>
          <w:rtl w:val="true"/>
          <w:lang w:bidi="fa-IR"/>
        </w:rPr>
        <w:t>.</w:t>
      </w:r>
    </w:p>
    <w:p>
      <w:pPr>
        <w:pStyle w:val="Heading4"/>
        <w:numPr>
          <w:ilvl w:val="3"/>
          <w:numId w:val="1"/>
        </w:numPr>
        <w:rPr/>
      </w:pPr>
      <w:bookmarkStart w:id="1472" w:name="__RefHeading___Toc4686598_581953129"/>
      <w:bookmarkStart w:id="1473" w:name="_Toc577"/>
      <w:bookmarkEnd w:id="1472"/>
      <w:r>
        <w:rPr>
          <w:rtl w:val="true"/>
        </w:rPr>
        <w:t xml:space="preserve">ماده </w:t>
      </w:r>
      <w:r>
        <w:rPr/>
        <w:t>12</w:t>
      </w:r>
      <w:bookmarkEnd w:id="1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کشور طرف متعاهد می‌تواند در هر زمان این پروتکل را از طریق اخطاریه کتبی خطاب به دبیرکل سازمان ملل متحد فسخ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فسخ سه ماه از تاریخ رسیدن اخطاریه به دبیرکل نافذ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فسخ،به اجرای مقررات این پروتکل در مواردی که اطلاعیه‌ای 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تاریخ نافذ شدن فسخ تقدیم شده باشد،خللی وارد نمی‌کند</w:t>
      </w:r>
      <w:r>
        <w:rPr>
          <w:rFonts w:eastAsia="IRNazanin" w:cs="IRNazanin"/>
          <w:color w:val="111111"/>
          <w:sz w:val="28"/>
          <w:szCs w:val="28"/>
          <w:rtl w:val="true"/>
          <w:lang w:bidi="fa-IR"/>
        </w:rPr>
        <w:t>.</w:t>
      </w:r>
    </w:p>
    <w:p>
      <w:pPr>
        <w:pStyle w:val="Heading4"/>
        <w:numPr>
          <w:ilvl w:val="3"/>
          <w:numId w:val="1"/>
        </w:numPr>
        <w:rPr/>
      </w:pPr>
      <w:bookmarkStart w:id="1474" w:name="__RefHeading___Toc4686600_581953129"/>
      <w:bookmarkStart w:id="1475" w:name="_Toc578"/>
      <w:bookmarkEnd w:id="1474"/>
      <w:r>
        <w:rPr>
          <w:rtl w:val="true"/>
        </w:rPr>
        <w:t xml:space="preserve">ماده </w:t>
      </w:r>
      <w:r>
        <w:rPr/>
        <w:t>13</w:t>
      </w:r>
      <w:bookmarkEnd w:id="1475"/>
    </w:p>
    <w:p>
      <w:pPr>
        <w:pStyle w:val="BookText"/>
        <w:rPr/>
      </w:pPr>
      <w:r>
        <w:rPr>
          <w:rFonts w:ascii="IRNazanin" w:hAnsi="IRNazanin" w:eastAsia="IRNazanin"/>
          <w:color w:val="111111"/>
          <w:sz w:val="28"/>
          <w:sz w:val="28"/>
          <w:szCs w:val="28"/>
          <w:rtl w:val="true"/>
          <w:lang w:bidi="fa-IR"/>
        </w:rPr>
        <w:t xml:space="preserve">قطع نظر از اطلاعیه‌های پیش‌بینی شده در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پروتکل دبیرکل سازمان ملل متحد کلیه کشورهای مذکور در بند یک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را از امور ذیل مطلع خواهد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امضاهای پروتکل و اسناد تصویب و الحاق تودیع شده طبق ماده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bookmarkStart w:id="1476" w:name="pg5832_38063"/>
    </w:p>
    <w:p>
      <w:pPr>
        <w:pStyle w:val="BookText"/>
        <w:rPr/>
      </w:pPr>
      <w:bookmarkEnd w:id="147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که این پروتکل طبق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الاجرا خواهد شد و تاریخی که اصلاحیه‌ها 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فسخ‌هایی که طبق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بشود</w:t>
      </w:r>
      <w:r>
        <w:rPr>
          <w:rFonts w:eastAsia="IRNazanin" w:cs="IRNazanin"/>
          <w:color w:val="111111"/>
          <w:sz w:val="28"/>
          <w:szCs w:val="28"/>
          <w:rtl w:val="true"/>
          <w:lang w:bidi="fa-IR"/>
        </w:rPr>
        <w:t>.</w:t>
      </w:r>
    </w:p>
    <w:p>
      <w:pPr>
        <w:pStyle w:val="Heading4"/>
        <w:numPr>
          <w:ilvl w:val="3"/>
          <w:numId w:val="1"/>
        </w:numPr>
        <w:rPr/>
      </w:pPr>
      <w:bookmarkStart w:id="1477" w:name="__RefHeading___Toc4686602_581953129"/>
      <w:bookmarkStart w:id="1478" w:name="_Toc579"/>
      <w:bookmarkEnd w:id="1477"/>
      <w:r>
        <w:rPr>
          <w:rtl w:val="true"/>
        </w:rPr>
        <w:t xml:space="preserve">ماده </w:t>
      </w:r>
      <w:r>
        <w:rPr/>
        <w:t>14</w:t>
      </w:r>
      <w:bookmarkEnd w:id="1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پروتکل به زبان‌های چینی،انگلیسی،فرانسه،روسی و اسپانیایی آن که دارای اعتبار مساوی است،در بایگانی سازمان ملل متحد تودیع خواهد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دبیرکل سازمان ملل متحد رونوشت این پروتکل را به کلیه کشورهای مذکور در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خواهد فرستاد</w:t>
      </w:r>
      <w:r>
        <w:rPr>
          <w:rFonts w:eastAsia="IRNazanin" w:cs="IRNazanin"/>
          <w:color w:val="111111"/>
          <w:sz w:val="28"/>
          <w:szCs w:val="28"/>
          <w:rtl w:val="true"/>
          <w:lang w:bidi="fa-IR"/>
        </w:rPr>
        <w:t>.</w:t>
      </w:r>
      <w:bookmarkStart w:id="1479" w:name="pg5832_38064"/>
    </w:p>
    <w:p>
      <w:pPr>
        <w:pStyle w:val="Heading3"/>
        <w:numPr>
          <w:ilvl w:val="2"/>
          <w:numId w:val="1"/>
        </w:numPr>
        <w:rPr/>
      </w:pPr>
      <w:bookmarkStart w:id="1480" w:name="__RefHeading___Toc4686604_581953129"/>
      <w:bookmarkStart w:id="1481" w:name="_Toc580"/>
      <w:bookmarkEnd w:id="1479"/>
      <w:bookmarkEnd w:id="1480"/>
      <w:r>
        <w:rPr/>
        <w:t>6</w:t>
      </w:r>
      <w:bookmarkEnd w:id="1481"/>
    </w:p>
    <w:p>
      <w:pPr>
        <w:pStyle w:val="Heading4"/>
        <w:numPr>
          <w:ilvl w:val="3"/>
          <w:numId w:val="1"/>
        </w:numPr>
        <w:rPr/>
      </w:pPr>
      <w:bookmarkStart w:id="1482" w:name="__RefHeading___Toc4686606_581953129"/>
      <w:bookmarkStart w:id="1483" w:name="_Toc581"/>
      <w:bookmarkEnd w:id="1482"/>
      <w:r>
        <w:rPr>
          <w:rtl w:val="true"/>
        </w:rPr>
        <w:t>اشاره</w:t>
      </w:r>
      <w:bookmarkEnd w:id="1483"/>
    </w:p>
    <w:p>
      <w:pPr>
        <w:pStyle w:val="BookText"/>
        <w:rPr/>
      </w:pPr>
      <w:r>
        <w:rPr>
          <w:rFonts w:ascii="IRNazanin" w:hAnsi="IRNazanin" w:eastAsia="IRNazanin"/>
          <w:color w:val="111111"/>
          <w:sz w:val="28"/>
          <w:sz w:val="28"/>
          <w:szCs w:val="28"/>
          <w:rtl w:val="true"/>
          <w:lang w:bidi="fa-IR"/>
        </w:rPr>
        <w:t>دومین پروتکل اختیاری میثاق بین المللی</w:t>
      </w:r>
    </w:p>
    <w:p>
      <w:pPr>
        <w:pStyle w:val="BookText"/>
        <w:rPr/>
      </w:pPr>
      <w:r>
        <w:rPr>
          <w:rFonts w:ascii="IRNazanin" w:hAnsi="IRNazanin" w:eastAsia="IRNazanin"/>
          <w:color w:val="111111"/>
          <w:sz w:val="28"/>
          <w:sz w:val="28"/>
          <w:szCs w:val="28"/>
          <w:rtl w:val="true"/>
          <w:lang w:bidi="fa-IR"/>
        </w:rPr>
        <w:t>حقوق مدنی و سیاسی برای الغای مجازات اعدام</w:t>
      </w:r>
    </w:p>
    <w:p>
      <w:pPr>
        <w:pStyle w:val="BookText"/>
        <w:rPr/>
      </w:pP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عضو این پروتکل</w:t>
      </w:r>
    </w:p>
    <w:p>
      <w:pPr>
        <w:pStyle w:val="BookText"/>
        <w:rPr/>
      </w:pPr>
      <w:r>
        <w:rPr>
          <w:rFonts w:ascii="IRNazanin" w:hAnsi="IRNazanin" w:eastAsia="IRNazanin"/>
          <w:color w:val="111111"/>
          <w:sz w:val="28"/>
          <w:sz w:val="28"/>
          <w:szCs w:val="28"/>
          <w:rtl w:val="true"/>
          <w:lang w:bidi="fa-IR"/>
        </w:rPr>
        <w:t>با اعتقاد به این‌که الغای مجازات اعدام به بهبود حیثیت انسانی و توسعه پیشرو حقوق بشر کمک می‌کند،</w:t>
      </w:r>
    </w:p>
    <w:p>
      <w:pPr>
        <w:pStyle w:val="BookText"/>
        <w:rPr/>
      </w:pPr>
      <w:r>
        <w:rPr>
          <w:rFonts w:ascii="IRNazanin" w:hAnsi="IRNazanin" w:eastAsia="IRNazanin"/>
          <w:color w:val="111111"/>
          <w:sz w:val="28"/>
          <w:sz w:val="28"/>
          <w:szCs w:val="28"/>
          <w:rtl w:val="true"/>
          <w:lang w:bidi="fa-IR"/>
        </w:rPr>
        <w:t xml:space="preserve">با در نظر داشتن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حقوق بشر مصوب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بین‌المللی حقوق مدنی و سیاسی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امعان نظر به این‌که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بین‌المللی حقوق مدنی و سیاسی با چنان عباراتی به الغای مجازات اعدام استناد می‌کند که قویا مبین مطلوب بودن الغای مجازات اعدام می‌باشد،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اعتقاد به این‌که تمام تدابیر الغای مجازات اعدام باید به عنوان پیشرفتی در بهره‌مندی از حق حیات تلقی شوند،</w:t>
      </w:r>
      <w:bookmarkStart w:id="1484" w:name="pg5832_38066"/>
    </w:p>
    <w:p>
      <w:pPr>
        <w:pStyle w:val="BookText"/>
        <w:rPr/>
      </w:pPr>
      <w:bookmarkEnd w:id="1484"/>
      <w:r>
        <w:rPr>
          <w:rFonts w:ascii="IRNazanin" w:hAnsi="IRNazanin" w:eastAsia="IRNazanin"/>
          <w:color w:val="111111"/>
          <w:sz w:val="28"/>
          <w:sz w:val="28"/>
          <w:szCs w:val="28"/>
          <w:rtl w:val="true"/>
          <w:lang w:bidi="fa-IR"/>
        </w:rPr>
        <w:t>خواهان آن‌که بدین وسیله تعهدی بین‌المللی برای الغای مجازات اعدام بر عهده گیرند؛به گونه زیر توافق نموده‌اند</w:t>
      </w:r>
      <w:r>
        <w:rPr>
          <w:rFonts w:eastAsia="IRNazanin" w:cs="IRNazanin"/>
          <w:color w:val="111111"/>
          <w:sz w:val="28"/>
          <w:szCs w:val="28"/>
          <w:rtl w:val="true"/>
          <w:lang w:bidi="fa-IR"/>
        </w:rPr>
        <w:t>:</w:t>
      </w:r>
    </w:p>
    <w:p>
      <w:pPr>
        <w:pStyle w:val="Heading4"/>
        <w:numPr>
          <w:ilvl w:val="3"/>
          <w:numId w:val="1"/>
        </w:numPr>
        <w:rPr/>
      </w:pPr>
      <w:bookmarkStart w:id="1485" w:name="__RefHeading___Toc4686608_581953129"/>
      <w:bookmarkStart w:id="1486" w:name="_Toc582"/>
      <w:bookmarkEnd w:id="1485"/>
      <w:r>
        <w:rPr>
          <w:rtl w:val="true"/>
        </w:rPr>
        <w:t xml:space="preserve">ماده </w:t>
      </w:r>
      <w:r>
        <w:rPr/>
        <w:t>1</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حوزه صلاحیت یک کشور عضو این پروتکل اعدام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دولت عضو،تمام اقدامات لازم را برای الغای مجازات اعدام در صلاحیت خویش به عمل خواهد آورد</w:t>
      </w:r>
      <w:r>
        <w:rPr>
          <w:rFonts w:eastAsia="IRNazanin" w:cs="IRNazanin"/>
          <w:color w:val="111111"/>
          <w:sz w:val="28"/>
          <w:szCs w:val="28"/>
          <w:rtl w:val="true"/>
          <w:lang w:bidi="fa-IR"/>
        </w:rPr>
        <w:t>.</w:t>
      </w:r>
    </w:p>
    <w:p>
      <w:pPr>
        <w:pStyle w:val="Heading4"/>
        <w:numPr>
          <w:ilvl w:val="3"/>
          <w:numId w:val="1"/>
        </w:numPr>
        <w:rPr/>
      </w:pPr>
      <w:bookmarkStart w:id="1487" w:name="__RefHeading___Toc4686610_581953129"/>
      <w:bookmarkStart w:id="1488" w:name="_Toc583"/>
      <w:bookmarkEnd w:id="1487"/>
      <w:r>
        <w:rPr>
          <w:rtl w:val="true"/>
        </w:rPr>
        <w:t xml:space="preserve">ماده </w:t>
      </w:r>
      <w:r>
        <w:rPr/>
        <w:t>2</w:t>
      </w:r>
      <w:bookmarkEnd w:id="1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شرطی نمی‌توان به پروتکل حاضر وارد نمود،مگر شرطی که در زمان تصویب یا الحاق صورت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مجازات اعدام را در زمان جنگ بنابر محکومیتی که برای ارتکاب جرمی بسیار شدید با ماهیتی نظامی که در زمان جنگ ارتکاب یافته باشد،مقرر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وارد کننده چنین شرطی در زمان تصویب یا الحاق،مقررات مرتبط قوانین ملی قابل اعمال در زمان جنگ را به دبیرکل ملل متحد اطلاع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متعاهدی که چنین شرطی را وارد کرده باشد،آغاز یا پایان وضعیت جنگی در سرزمین خود را به دبیرکل ملل متحد اطلاع خواهد داد</w:t>
      </w:r>
      <w:r>
        <w:rPr>
          <w:rFonts w:eastAsia="IRNazanin" w:cs="IRNazanin"/>
          <w:color w:val="111111"/>
          <w:sz w:val="28"/>
          <w:szCs w:val="28"/>
          <w:rtl w:val="true"/>
          <w:lang w:bidi="fa-IR"/>
        </w:rPr>
        <w:t>.</w:t>
      </w:r>
    </w:p>
    <w:p>
      <w:pPr>
        <w:pStyle w:val="Heading4"/>
        <w:numPr>
          <w:ilvl w:val="3"/>
          <w:numId w:val="1"/>
        </w:numPr>
        <w:rPr/>
      </w:pPr>
      <w:bookmarkStart w:id="1489" w:name="__RefHeading___Toc4686612_581953129"/>
      <w:bookmarkStart w:id="1490" w:name="_Toc584"/>
      <w:bookmarkEnd w:id="1489"/>
      <w:r>
        <w:rPr>
          <w:rtl w:val="true"/>
        </w:rPr>
        <w:t xml:space="preserve">ماده </w:t>
      </w:r>
      <w:r>
        <w:rPr/>
        <w:t>3</w:t>
      </w:r>
      <w:bookmarkEnd w:id="1490"/>
    </w:p>
    <w:p>
      <w:pPr>
        <w:pStyle w:val="BookText"/>
        <w:rPr/>
      </w:pPr>
      <w:r>
        <w:rPr>
          <w:rFonts w:ascii="IRNazanin" w:hAnsi="IRNazanin" w:eastAsia="IRNazanin"/>
          <w:color w:val="111111"/>
          <w:sz w:val="28"/>
          <w:sz w:val="28"/>
          <w:szCs w:val="28"/>
          <w:rtl w:val="true"/>
          <w:lang w:bidi="fa-IR"/>
        </w:rPr>
        <w:t xml:space="preserve">دولت‌های عضو پروتکل حاضر،در گزارش‌هایی که برابر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به کمیته حقوق بشر ارائه می‌دهند،اطلاعاتی درباره اقداماتی که برای اثر بخشیدن به این پروتکل اتخاذ کرده‌اند را درج خواهند نمود</w:t>
      </w:r>
      <w:r>
        <w:rPr>
          <w:rFonts w:eastAsia="IRNazanin" w:cs="IRNazanin"/>
          <w:color w:val="111111"/>
          <w:sz w:val="28"/>
          <w:szCs w:val="28"/>
          <w:rtl w:val="true"/>
          <w:lang w:bidi="fa-IR"/>
        </w:rPr>
        <w:t>.</w:t>
      </w:r>
    </w:p>
    <w:p>
      <w:pPr>
        <w:pStyle w:val="Heading4"/>
        <w:numPr>
          <w:ilvl w:val="3"/>
          <w:numId w:val="1"/>
        </w:numPr>
        <w:rPr/>
      </w:pPr>
      <w:bookmarkStart w:id="1491" w:name="__RefHeading___Toc4686614_581953129"/>
      <w:bookmarkStart w:id="1492" w:name="_Toc585"/>
      <w:bookmarkEnd w:id="1491"/>
      <w:r>
        <w:rPr>
          <w:rtl w:val="true"/>
        </w:rPr>
        <w:t xml:space="preserve">ماده </w:t>
      </w:r>
      <w:r>
        <w:rPr/>
        <w:t>4</w:t>
      </w:r>
      <w:bookmarkEnd w:id="149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دولت‌های عضو میثاق که برابر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صدور اعلامیه</w:t>
      </w:r>
      <w:bookmarkStart w:id="1493" w:name="pg5832_38068"/>
    </w:p>
    <w:p>
      <w:pPr>
        <w:pStyle w:val="BookText"/>
        <w:rPr/>
      </w:pPr>
      <w:bookmarkEnd w:id="1493"/>
      <w:r>
        <w:rPr>
          <w:rFonts w:ascii="IRNazanin" w:hAnsi="IRNazanin" w:eastAsia="IRNazanin"/>
          <w:color w:val="111111"/>
          <w:sz w:val="28"/>
          <w:sz w:val="28"/>
          <w:szCs w:val="28"/>
          <w:rtl w:val="true"/>
          <w:lang w:bidi="fa-IR"/>
        </w:rPr>
        <w:t>نموده‌اند،هنگامی که یک دولت ادعا کند که دولتی دیگر تعهدات خود را ایفا نمی‌کند،صلاحیت کمیته حقوق بشر برای دریافت و بررسی گزارش‌ها به مقررات پروتکل حاضر نیز تسری داده خواهد شد،مگر آن‌که دولت عضو مربوطه بیانیه‌ای نافی این مورد در زمان تصویب یا الحاق صادر کرده باشد</w:t>
      </w:r>
      <w:r>
        <w:rPr>
          <w:rFonts w:eastAsia="IRNazanin" w:cs="IRNazanin"/>
          <w:color w:val="111111"/>
          <w:sz w:val="28"/>
          <w:szCs w:val="28"/>
          <w:rtl w:val="true"/>
          <w:lang w:bidi="fa-IR"/>
        </w:rPr>
        <w:t>.</w:t>
      </w:r>
    </w:p>
    <w:p>
      <w:pPr>
        <w:pStyle w:val="Heading4"/>
        <w:numPr>
          <w:ilvl w:val="3"/>
          <w:numId w:val="1"/>
        </w:numPr>
        <w:rPr/>
      </w:pPr>
      <w:bookmarkStart w:id="1494" w:name="__RefHeading___Toc4686616_581953129"/>
      <w:bookmarkStart w:id="1495" w:name="_Toc586"/>
      <w:bookmarkEnd w:id="1494"/>
      <w:r>
        <w:rPr>
          <w:rtl w:val="true"/>
        </w:rPr>
        <w:t xml:space="preserve">ماده </w:t>
      </w:r>
      <w:r>
        <w:rPr/>
        <w:t>5</w:t>
      </w:r>
      <w:bookmarkEnd w:id="1495"/>
    </w:p>
    <w:p>
      <w:pPr>
        <w:pStyle w:val="BookText"/>
        <w:rPr/>
      </w:pPr>
      <w:r>
        <w:rPr>
          <w:rFonts w:ascii="IRNazanin" w:hAnsi="IRNazanin" w:eastAsia="IRNazanin"/>
          <w:color w:val="111111"/>
          <w:sz w:val="28"/>
          <w:sz w:val="28"/>
          <w:szCs w:val="28"/>
          <w:rtl w:val="true"/>
          <w:lang w:bidi="fa-IR"/>
        </w:rPr>
        <w:t xml:space="preserve">در مورد دولت‌های عضور اولین پروتکل اختیاری میثاق بین‌المللی حقوق مدنی و سیاسی مصوب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،اختیار کمیته حقوق بشر برای دریافت و بررسی گزارش‌های افراد به موجب صلاحیت عام کمیته،به مقررات این پروتکل تسری داده خواهد شد؛مگر آن‌که دولت عضو مربوط بیانیه‌ای خلاف آن را در زمان تصویب یا الحاق صادر کرده باشد</w:t>
      </w:r>
      <w:r>
        <w:rPr>
          <w:rFonts w:eastAsia="IRNazanin" w:cs="IRNazanin"/>
          <w:color w:val="111111"/>
          <w:sz w:val="28"/>
          <w:szCs w:val="28"/>
          <w:rtl w:val="true"/>
          <w:lang w:bidi="fa-IR"/>
        </w:rPr>
        <w:t>.</w:t>
      </w:r>
    </w:p>
    <w:p>
      <w:pPr>
        <w:pStyle w:val="Heading4"/>
        <w:numPr>
          <w:ilvl w:val="3"/>
          <w:numId w:val="1"/>
        </w:numPr>
        <w:rPr/>
      </w:pPr>
      <w:bookmarkStart w:id="1496" w:name="__RefHeading___Toc4686618_581953129"/>
      <w:bookmarkStart w:id="1497" w:name="_Toc587"/>
      <w:bookmarkEnd w:id="1496"/>
      <w:r>
        <w:rPr>
          <w:rtl w:val="true"/>
        </w:rPr>
        <w:t xml:space="preserve">ماده </w:t>
      </w:r>
      <w:r>
        <w:rPr/>
        <w:t>6</w:t>
      </w:r>
      <w:bookmarkEnd w:id="1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این پروتکل به عنوان مقرراتی افزون بر میثاق اعمال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نفی احتمال ورود شرط 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حاضر،حق تضمین شده در بند یک ماده یک این پروتکل در معرض هیچ‌گونه عدول برابر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نخواهد بود</w:t>
      </w:r>
      <w:r>
        <w:rPr>
          <w:rFonts w:eastAsia="IRNazanin" w:cs="IRNazanin"/>
          <w:color w:val="111111"/>
          <w:sz w:val="28"/>
          <w:szCs w:val="28"/>
          <w:rtl w:val="true"/>
          <w:lang w:bidi="fa-IR"/>
        </w:rPr>
        <w:t>.</w:t>
      </w:r>
    </w:p>
    <w:p>
      <w:pPr>
        <w:pStyle w:val="Heading4"/>
        <w:numPr>
          <w:ilvl w:val="3"/>
          <w:numId w:val="1"/>
        </w:numPr>
        <w:rPr/>
      </w:pPr>
      <w:bookmarkStart w:id="1498" w:name="__RefHeading___Toc4686620_581953129"/>
      <w:bookmarkStart w:id="1499" w:name="_Toc588"/>
      <w:bookmarkEnd w:id="1498"/>
      <w:r>
        <w:rPr>
          <w:rtl w:val="true"/>
        </w:rPr>
        <w:t xml:space="preserve">ماده </w:t>
      </w:r>
      <w:r>
        <w:rPr/>
        <w:t>7</w:t>
      </w:r>
      <w:bookmarkEnd w:id="1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حاضر برای امضای هر دولتی که میثاق را امضا کرده است،مفتوح می‌باشد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حاضر قابل تصویب توسط هر دولتی است که میثاق را تصویب نموده یا به آن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تصویب نزد دبیرکل ملل متحد تودیع خواهند شد</w:t>
      </w:r>
      <w:r>
        <w:rPr>
          <w:rFonts w:eastAsia="IRNazanin" w:cs="IRNazanin"/>
          <w:color w:val="111111"/>
          <w:sz w:val="28"/>
          <w:szCs w:val="28"/>
          <w:rtl w:val="true"/>
          <w:lang w:bidi="fa-IR"/>
        </w:rPr>
        <w:t>.</w:t>
      </w:r>
      <w:bookmarkStart w:id="1500" w:name="pg5832_38070"/>
    </w:p>
    <w:p>
      <w:pPr>
        <w:pStyle w:val="BookText"/>
        <w:rPr/>
      </w:pPr>
      <w:bookmarkEnd w:id="150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حاضر برای الحاق هر دولتی که میثاق را تصویب نموده یا به آن ملحق شده است،مفتوح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الحاق،با تودیع سند الحاقی نزد دبیرکل ملل متحد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ملل متحد تودیع هر سند تصویب یا الحاق را به اطلاع تمام دولت‌هایی که این پروتکل را امضا نموده‌اند یا به آن ملحق شده‌اند،خواهد رساند</w:t>
      </w:r>
      <w:r>
        <w:rPr>
          <w:rFonts w:eastAsia="IRNazanin" w:cs="IRNazanin"/>
          <w:color w:val="111111"/>
          <w:sz w:val="28"/>
          <w:szCs w:val="28"/>
          <w:rtl w:val="true"/>
          <w:lang w:bidi="fa-IR"/>
        </w:rPr>
        <w:t>.</w:t>
      </w:r>
    </w:p>
    <w:p>
      <w:pPr>
        <w:pStyle w:val="Heading4"/>
        <w:numPr>
          <w:ilvl w:val="3"/>
          <w:numId w:val="1"/>
        </w:numPr>
        <w:rPr/>
      </w:pPr>
      <w:bookmarkStart w:id="1501" w:name="__RefHeading___Toc4686622_581953129"/>
      <w:bookmarkStart w:id="1502" w:name="_Toc589"/>
      <w:bookmarkEnd w:id="1501"/>
      <w:r>
        <w:rPr>
          <w:rtl w:val="true"/>
        </w:rPr>
        <w:t xml:space="preserve">ماده </w:t>
      </w:r>
      <w:r>
        <w:rPr/>
        <w:t>8</w:t>
      </w:r>
      <w:bookmarkEnd w:id="1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حاضر سه ماه پس از تودیع دهمین سند تصویب یا الحاق نزد دبیرکل ملل متحد لازم الاجرا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دولتی که پروتکل حاضر را پس از تودیع دهمین سند تصویب یا الحاق تصویب نماید یا به آن ملحق شود،پروتکل حاضر سه ماه پس از تودیع سند تصویب یا الحاق آن دولت لازم الاجرا خواهد شد</w:t>
      </w:r>
      <w:r>
        <w:rPr>
          <w:rFonts w:eastAsia="IRNazanin" w:cs="IRNazanin"/>
          <w:color w:val="111111"/>
          <w:sz w:val="28"/>
          <w:szCs w:val="28"/>
          <w:rtl w:val="true"/>
          <w:lang w:bidi="fa-IR"/>
        </w:rPr>
        <w:t>.</w:t>
      </w:r>
    </w:p>
    <w:p>
      <w:pPr>
        <w:pStyle w:val="Heading4"/>
        <w:numPr>
          <w:ilvl w:val="3"/>
          <w:numId w:val="1"/>
        </w:numPr>
        <w:rPr/>
      </w:pPr>
      <w:bookmarkStart w:id="1503" w:name="__RefHeading___Toc4686624_581953129"/>
      <w:bookmarkStart w:id="1504" w:name="_Toc590"/>
      <w:bookmarkEnd w:id="1503"/>
      <w:r>
        <w:rPr>
          <w:rtl w:val="true"/>
        </w:rPr>
        <w:t xml:space="preserve">ماده </w:t>
      </w:r>
      <w:r>
        <w:rPr/>
        <w:t>9</w:t>
      </w:r>
      <w:bookmarkEnd w:id="1504"/>
    </w:p>
    <w:p>
      <w:pPr>
        <w:pStyle w:val="BookText"/>
        <w:rPr/>
      </w:pPr>
      <w:r>
        <w:rPr>
          <w:rFonts w:ascii="IRNazanin" w:hAnsi="IRNazanin" w:eastAsia="IRNazanin"/>
          <w:color w:val="111111"/>
          <w:sz w:val="28"/>
          <w:sz w:val="28"/>
          <w:szCs w:val="28"/>
          <w:rtl w:val="true"/>
          <w:lang w:bidi="fa-IR"/>
        </w:rPr>
        <w:t>مقررات پروتکل حاضر به تمام قسمت‌های دولت‌های فدرال،بدون هیچ‌گونه محدودیت یا استثنایی تسری داده خواهد شد</w:t>
      </w:r>
      <w:r>
        <w:rPr>
          <w:rFonts w:eastAsia="IRNazanin" w:cs="IRNazanin"/>
          <w:color w:val="111111"/>
          <w:sz w:val="28"/>
          <w:szCs w:val="28"/>
          <w:rtl w:val="true"/>
          <w:lang w:bidi="fa-IR"/>
        </w:rPr>
        <w:t>.</w:t>
      </w:r>
    </w:p>
    <w:p>
      <w:pPr>
        <w:pStyle w:val="Heading4"/>
        <w:numPr>
          <w:ilvl w:val="3"/>
          <w:numId w:val="1"/>
        </w:numPr>
        <w:rPr/>
      </w:pPr>
      <w:bookmarkStart w:id="1505" w:name="__RefHeading___Toc4686626_581953129"/>
      <w:bookmarkStart w:id="1506" w:name="_Toc591"/>
      <w:bookmarkEnd w:id="1505"/>
      <w:r>
        <w:rPr>
          <w:rtl w:val="true"/>
        </w:rPr>
        <w:t xml:space="preserve">ماده </w:t>
      </w:r>
      <w:r>
        <w:rPr/>
        <w:t>10</w:t>
      </w:r>
      <w:bookmarkEnd w:id="1506"/>
    </w:p>
    <w:p>
      <w:pPr>
        <w:pStyle w:val="BookText"/>
        <w:rPr/>
      </w:pPr>
      <w:r>
        <w:rPr>
          <w:rFonts w:ascii="IRNazanin" w:hAnsi="IRNazanin" w:eastAsia="IRNazanin"/>
          <w:color w:val="111111"/>
          <w:sz w:val="28"/>
          <w:sz w:val="28"/>
          <w:szCs w:val="28"/>
          <w:rtl w:val="true"/>
          <w:lang w:bidi="fa-IR"/>
        </w:rPr>
        <w:t xml:space="preserve">دبیرکل ملل متحد موارد ذیل را به اطلاع تمام دولت‌هایی که در بند یک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به آنها اشاره شده است،خواهد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شروط،گزارش‌ها،و ابلاغ‌ها برابر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حاضر؛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بیانیه‌هایی که برابر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پروتکل حاضر صادر شده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امضاها،تصویب‌ها،و الحاق‌ها برابر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لازم الاجرا شدن پروتکل حاضر برابر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bookmarkStart w:id="1507" w:name="pg5832_38072"/>
    </w:p>
    <w:p>
      <w:pPr>
        <w:pStyle w:val="Heading4"/>
        <w:numPr>
          <w:ilvl w:val="3"/>
          <w:numId w:val="1"/>
        </w:numPr>
        <w:rPr/>
      </w:pPr>
      <w:bookmarkStart w:id="1508" w:name="__RefHeading___Toc4686628_581953129"/>
      <w:bookmarkStart w:id="1509" w:name="_Toc592"/>
      <w:bookmarkEnd w:id="1507"/>
      <w:bookmarkEnd w:id="1508"/>
      <w:r>
        <w:rPr>
          <w:rtl w:val="true"/>
        </w:rPr>
        <w:t xml:space="preserve">ماده </w:t>
      </w:r>
      <w:r>
        <w:rPr/>
        <w:t>11</w:t>
      </w:r>
      <w:bookmarkEnd w:id="1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حاضر که متون عربی،چینی،انگلیسی،فرانسوی،روسی و اسپانیایی آن،اعتبار واحد دارند،نزد آرشیوهای ملل متحد تودیع خواهند 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دبیرکل ملل متحد نسخه‌های مصدق پروتکل حاضر را به تمام دولت‌های اشاره شده در 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ارسال خواهد نمود</w:t>
      </w:r>
      <w:r>
        <w:rPr>
          <w:rFonts w:eastAsia="IRNazanin" w:cs="IRNazanin"/>
          <w:color w:val="111111"/>
          <w:sz w:val="28"/>
          <w:szCs w:val="28"/>
          <w:rtl w:val="true"/>
          <w:lang w:bidi="fa-IR"/>
        </w:rPr>
        <w:t>.</w:t>
      </w:r>
      <w:bookmarkStart w:id="1510" w:name="pg5832_38076"/>
    </w:p>
    <w:p>
      <w:pPr>
        <w:pStyle w:val="Heading3"/>
        <w:numPr>
          <w:ilvl w:val="2"/>
          <w:numId w:val="1"/>
        </w:numPr>
        <w:rPr/>
      </w:pPr>
      <w:bookmarkStart w:id="1511" w:name="__RefHeading___Toc4686630_581953129"/>
      <w:bookmarkStart w:id="1512" w:name="_Toc593"/>
      <w:bookmarkEnd w:id="1510"/>
      <w:bookmarkEnd w:id="1511"/>
      <w:r>
        <w:rPr/>
        <w:t>7</w:t>
      </w:r>
      <w:bookmarkEnd w:id="1512"/>
    </w:p>
    <w:p>
      <w:pPr>
        <w:pStyle w:val="BookText"/>
        <w:rPr/>
      </w:pPr>
      <w:r>
        <w:rPr>
          <w:rFonts w:ascii="IRNazanin" w:hAnsi="IRNazanin" w:eastAsia="IRNazanin"/>
          <w:color w:val="111111"/>
          <w:sz w:val="28"/>
          <w:sz w:val="28"/>
          <w:szCs w:val="28"/>
          <w:rtl w:val="true"/>
          <w:lang w:bidi="fa-IR"/>
        </w:rPr>
        <w:t>قطعنامه مصوب مجمع عمومی</w:t>
      </w:r>
    </w:p>
    <w:p>
      <w:pPr>
        <w:pStyle w:val="BookText"/>
        <w:rPr/>
      </w:pP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ascii="IRNazanin" w:hAnsi="IRNazanin" w:eastAsia="IRNazanin"/>
          <w:color w:val="111111"/>
          <w:sz w:val="28"/>
          <w:sz w:val="28"/>
          <w:szCs w:val="28"/>
          <w:rtl w:val="true"/>
          <w:lang w:bidi="fa-IR"/>
        </w:rPr>
        <w:t>با عنایت به این‌که یکی از اهداف سازمان ملل متحد طبق مواد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آن،ترویج احترام بین‌المللی و رعایت حقوق بشر و آزادی‌های اساسی برای همه افراد بدون تبعیض از لحاظ نژاد،جنس،زبان و مذهب می‌باشد،</w:t>
      </w:r>
    </w:p>
    <w:p>
      <w:pPr>
        <w:pStyle w:val="BookText"/>
        <w:rPr/>
      </w:pPr>
      <w:r>
        <w:rPr>
          <w:rFonts w:ascii="IRNazanin" w:hAnsi="IRNazanin" w:eastAsia="IRNazanin"/>
          <w:color w:val="111111"/>
          <w:sz w:val="28"/>
          <w:sz w:val="28"/>
          <w:szCs w:val="28"/>
          <w:rtl w:val="true"/>
          <w:lang w:bidi="fa-IR"/>
        </w:rPr>
        <w:t xml:space="preserve">با توجه به این‌که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همه دول عضو سازمان ملل را ملزم به اقدام دسته‌جمعی و انفرادی به منظور همکاری با سازمان ملل متحد برای حصول هدف مزبور می‌نماید،</w:t>
      </w:r>
    </w:p>
    <w:p>
      <w:pPr>
        <w:pStyle w:val="BookText"/>
        <w:rPr/>
      </w:pPr>
      <w:r>
        <w:rPr>
          <w:rFonts w:ascii="IRNazanin" w:hAnsi="IRNazanin" w:eastAsia="IRNazanin"/>
          <w:color w:val="111111"/>
          <w:sz w:val="28"/>
          <w:sz w:val="28"/>
          <w:szCs w:val="28"/>
          <w:rtl w:val="true"/>
          <w:lang w:bidi="fa-IR"/>
        </w:rPr>
        <w:t xml:space="preserve">با یادآوری این‌که مجمع عمومی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را به عنوان یک معیار عمومی برای حصول توسط همه ملل و اقوام اعلام نموده است،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ملاحظه پیش‌نویس میثاق‌های بین‌المللی حقوق بشر از زمان انعقاد نهمین اجلاس خود،که توسط کمیسیون حقوق بشر تهیه و طی قطعنامه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 545</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اقتصادی و اجتماعی ارسال شده است و نیز پس از پایان بحث‌های خود در خصوص این میثاق‌ها در بیست و یکمین اجلاس،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بین‌المللی زیر را که متن آنها به قطعنامه حاضر ضمیمه شده است،تصویب و برای امضا،تصویب و الحاق باز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اقتصادی،اجتماعی و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مدنی و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اختیاری میثاق بین‌المللی حقوق مدنی و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امیدواری می‌نماید که میثاق‌های مزبور و پروتکل اختیاری ذی‌ربط،بدون تأخیر امضا و تصویب شده و یا الحاق به آن صورت گرفته و در اولین فرصت وارد مرحله لازم‌الاجرایی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دبیرکل درخواست می‌کند که در گزارش‌های آتی خود به مجمع عمومی،وضعیت تصویب میثاق‌ها و پروتکل اختیاری ذی‌ربط را که طی یک موضوع جداگانه در دستور کار قرار خواهد گرفت،اطلاع بدهد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دبیرکل درخواست می‌کند که وضعیت تصویب میثاق‌ها و پروتکل اختیاری ذی‌ربط را در طی یک دستور در گزارش‌های آتی خود به اطلاع مجمع عمومی برساند</w:t>
      </w:r>
      <w:r>
        <w:rPr>
          <w:rFonts w:eastAsia="IRNazanin" w:cs="IRNazanin"/>
          <w:color w:val="111111"/>
          <w:sz w:val="28"/>
          <w:szCs w:val="28"/>
          <w:rtl w:val="true"/>
          <w:lang w:bidi="fa-IR"/>
        </w:rPr>
        <w:t>.</w:t>
      </w:r>
      <w:bookmarkStart w:id="1513" w:name="pg5832_38080"/>
    </w:p>
    <w:p>
      <w:pPr>
        <w:pStyle w:val="Heading2"/>
        <w:numPr>
          <w:ilvl w:val="1"/>
          <w:numId w:val="1"/>
        </w:numPr>
        <w:rPr/>
      </w:pPr>
      <w:bookmarkStart w:id="1514" w:name="__RefHeading___Toc4686632_581953129"/>
      <w:bookmarkStart w:id="1515" w:name="_Toc594"/>
      <w:bookmarkEnd w:id="1513"/>
      <w:bookmarkEnd w:id="1514"/>
      <w:r>
        <w:rPr>
          <w:rtl w:val="true"/>
        </w:rPr>
        <w:t>کتابنامه</w:t>
      </w:r>
      <w:bookmarkEnd w:id="1515"/>
    </w:p>
    <w:p>
      <w:pPr>
        <w:pStyle w:val="Heading3"/>
        <w:numPr>
          <w:ilvl w:val="2"/>
          <w:numId w:val="1"/>
        </w:numPr>
        <w:rPr/>
      </w:pPr>
      <w:bookmarkStart w:id="1516" w:name="__RefHeading___Toc4686634_581953129"/>
      <w:bookmarkStart w:id="1517" w:name="_Toc595"/>
      <w:bookmarkEnd w:id="1516"/>
      <w:r>
        <w:rPr>
          <w:rtl w:val="true"/>
        </w:rPr>
        <w:t>اشاره</w:t>
      </w:r>
      <w:bookmarkEnd w:id="1517"/>
    </w:p>
    <w:p>
      <w:pPr>
        <w:pStyle w:val="BookText"/>
        <w:rPr/>
      </w:pPr>
      <w:r>
        <w:rPr>
          <w:rFonts w:ascii="IRNazanin" w:hAnsi="IRNazanin" w:eastAsia="IRNazanin"/>
          <w:color w:val="111111"/>
          <w:sz w:val="28"/>
          <w:sz w:val="28"/>
          <w:szCs w:val="28"/>
          <w:rtl w:val="true"/>
          <w:lang w:bidi="fa-IR"/>
        </w:rPr>
        <w:t>قرآن کریم،ترجمه حضرت آیة‌الله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الفصاحه،مجموعه کلمات قصار حضرت رسول صلّی الله علیه و آله،مترجم و فراهم آورنده،ابوالقاسم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نهج‌البلاغه،ترجمه محمد دشتی،قم،آل طه،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1518" w:name="__RefHeading___Toc4686636_581953129"/>
      <w:bookmarkStart w:id="1519" w:name="_Toc596"/>
      <w:bookmarkEnd w:id="1518"/>
      <w:r>
        <w:rPr>
          <w:rtl w:val="true"/>
        </w:rPr>
        <w:t>الف</w:t>
      </w:r>
      <w:r>
        <w:rPr>
          <w:rtl w:val="true"/>
        </w:rPr>
        <w:t>)</w:t>
      </w:r>
      <w:r>
        <w:rPr>
          <w:rtl w:val="true"/>
        </w:rPr>
        <w:t>منابع فارسی</w:t>
      </w:r>
      <w:bookmarkEnd w:id="15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ابراهیمی،سید حسین،انسان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اسلام،اگزیستانیالیسم،اومانیسم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،تهران،دفتر نشر معارف،</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ابوسعیدی،مهدی،حقوق بشر و سیر تکاملی آن در تاریخ غرب،تهران،انتشارات آسیا،چاپ دوم،</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بشر،تهران،آسیا،</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 هروی،محمود،بررسی نظریات حیات و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میانجی،میرزا علی،مالکیت خصوصی در اسلام،تهران،نشر دادگستر،بهار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احمدی،بابک،مدرنیته و اندیشه‌های انتقادی،تهران،نشر مرکز،چ</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احمدی،عید محمد،کرامت انسانی و مجازات‌های بدنی از منظر اسلام و حقوق بشر غربی،قم،انتشارات مؤسسه آموزشی و پژوهشی امام خمینی،</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ارفعی عالیه و دیگران،حقوق بشر از دیدگاه مجامع بین‌المللی،زیر نظر محمدرضا دبیر،تهران،وزارت امور خارجه،</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استیونسن،لسلی،هفت نظریه درباره طبیعت انسان،تهران،انتشارات رشد،</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اسعدی،حسن،حقوق متقابل اعضای خانواده،تهران،انتشارات انجمن اولیا و مربیان،چاپ دوم،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حقوق آن،مشهد،آستان قدس رضوی،به نشر،</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ندوشن،محمدعلی،ذکر مناقب حقوق بشر در جهان سوم،تهران،آرمان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اسلامی،شیرزاد،مجموعه قوانین مالکیت‌های فکری،تهران،مجد،</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امامی،سیدحسن،حقوق مدنی،ج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،تهران،کتاب فروشی اسلامیه،چ</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ارجمند،اردشیر،مجموعه اسناد بین‌المللی حقوق بشر،جلد اول قسمت اول اسناد جهانی،تهران،دانشگاه شهید بهشتی،مرکز چاپ و انتشارات،</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امین‌زاده،محمدرضا،انسان دراسلام،قم،موسسه درراه حق،</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امینی،ابراهیم،اسلام و تعلیم و تربیت،تهران،انجمن اولیا و مربیان جمهوری اسلامی ایران،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انصاری،باقر،حقوق ارتباط جمعی،تهران،سمت،</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انصاریان،حسین،نظام خانواده در اسلام،قم،ام ابیها،</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آبروشن،هوشنگ،کودک آزاری و راه‌های مقابله با آن،تهران،آریا،</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آربلاستر،آنتونی،ظهور و سقوط لیبرالیسم غرب،ترجمه عباس مخبر،تهران،نشر مرکز،چ</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آشوری،محمد،حقوق بشر و مفاهیم مساوات،انصاف و عدالت،تهران،دانشگاه تهران،دانشکده حقوق و علوم سیاسی،نشر گرایش،</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آلبرماله،تاریخ قرون وسطا تا جنگ صد ساله،ترجمه میرزا عبدالحسین هژیر،تهران،دنیای کتاب علمی،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چالمرز،چیستی علم،ترجمه سعید زیبا کلام،تهران،انتشارات علمی فرهنگی،</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آیزن،برلین،آزادی و خیانت به آزادی،ترجمه عزت‌الله فولاد وند،تهران،نشر ماهی،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باربور،ایان،علم و دین،ترجمه بهاءالدین خرمشاهی،تهران،مرکز نشر دانشگاهی،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نگار،محمد،حقوق بشر از دیدگاه اندیشمندان،تهران،انتشار،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آزار،مارسل،انسان دوستی در اسلام،ترجمه محمد حسین مهدوی و غلام حسین یوسفی،تهران،توس،</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بهشتی،احمد،اسلام و حقوق کودک،قم،دفتر تبلیغات اسلامی حوزه علمیه قم،مرکز انتشارات،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پرهام،باقر و همکاران،اندیشه غربی و گفت‌وگوی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 و پژوهش فرزان،چاپ سوم،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 جهانی حقوق کودک،تبریز،ستوده،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پیوندی،غلام‌رضا،حقوق کودک،تهران،سازمان انتشارات پژوهشگاه فرهنگ و اندیشه اسلامی،</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تاموشات،کرستیان،حقوق بشر،ترجمه و نگارش حسین شریفی طرازکوهی،تهران،میزان،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 صابری،محمد رضا،پیدایش حیات و تکامل انسان،تهران،مازیار،</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بری،تاریخ آزادی فکر،ترجمه حمید نیر نوری،تهران،کتابخانه دانش،</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جابین،راکوب،مالکیت فکری،ترجمه حمید هاشم بیگی،تهران،سازمان انتشارات جهاد دانشگاهی واحد تهران،</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لنگرودی،محمدجعفر،مبسوط در ترمینولوژی حقوق،تهران،کتابخانه گنج دانش،</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جعفری،محمدتقی،حقوق جهانی بشر،تهران،مؤسسه تدوین و نشر آثار علامه جعفری،چ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اصول سیاسی اسلام،تهران،بنیاد نهج‌البلاغه،</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جمشیدی،محمدحسین،نظریه عدالت از دیدگاه 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صدر،تهران،پژوهشکده امام خمینی وانقلاب اسلامی،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نویسندگان،فلسفه حقوق،قم،مؤسسه آموزشی و پژهشی امام خمینی،</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آملی،عبدالله،تفسیر انسان به انسان،قم،مرکز نشر اسرا،چ</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تکلیف در اسلام،قم،مرکز نشر اسرا،</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حقیقی انسان در قرآن،قم،مرکز نشر اسرا،</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آئینه جلال و جمال،تحقیق و تنظیم محمود لطیفی،قم،مرکز نشر اسراء،</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حقوق بشر،قم،مرکز نشر اسراء،</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دین و دنیا،قم،مرکز نشر اسرا،</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آراسته،حسین،مبانی حکومت اسلامی،قم،بوستان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چالمرز،آلن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ف،چیستی علم،ترجمه سعید زیبا کلام،تهران،انتشارات علمی فرهنگی،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حقوق بشر،مجموعه مقالات دومین همایش بین‌المللی حقوق بشر،قم،دانشگاه مفید،مرکز مطالعات حقوق بشر،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آملی،حسن،انسان وقرآن،انتشارات الزهرا،چ</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سعید،آینده بشریت از دیدگاه شهید مطهری،قم،انتشارات مؤسسه آموزشی و پژوهشی امام خمینی،چاپ دوم،بهار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حسینی،عباس،حقوق زن در ایران و اسناد بین‌المللی،تهران،گنج دانش،</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حسینی،علی اکبر،سیری اجمالی در تاریخ تعلیم و تربیت اسلام،تهران،دفتر نشر فرهنگ اسلامی،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حقیقت،سید صادق و میر موسوی،سید علی،مبانی حقوق بشر از دیدگاه اسلام و غرب،تهران،مؤسسه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حقیقی،شاهرخ،گذر از مدرنیته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نیچه،فوکو یاما،لیوتار،دریدا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،تهران،آگاه،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نیا،محمود،مبانی مالکیت فکری،تهران،سازمان انتشارات پژوهشگاه فرهنگ و اندیشه اسلامی،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،میرداداشی،مهدی،هدایت نیا،فرج الله،فلسفه حقوق خانواده،تهران،شورای فرهنگی اجتماعی زنان،</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محمدرضا،حکیمی محمد،حکیمی علی،الحیات،ج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،قم،انتشارات دلیل ما،</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حکیمی،محمد،دفاع از حقوق زن،مشهد،بنیاد پژوهش‌های اسلامی،چ</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حلبی،علی اصغر،انسان در اسلام و مکاتب غربی،تهران،اساطیر،</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خدمتگذار،محسن،فلسفه مالکیت فکری،تهران،میزان،</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شاهی،قدرت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قصاص در اسلام،قم،بوستان کتاب،</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شاهی،هادی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آینده جهان،انتشارات نسل جوان،</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خمینی،روح الله،انسان‌شناسی دراندیشه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تبیان،آثارموضوعی دفتر چهل‌وسوم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تنظیم و نشرآثار امام خمینی،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اندیشه امام خمینی،تبیان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بیست‌وهفتم،تهران،مؤسسه تنظیم و نشر آثار امام خمینی،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دال،رابرت آلن،درباره دموکراسی،ترجمه حسن فشارکی،تهران،شیرازه،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همکاری حوزه و دانشگاه،اسلام و حقوق بین‌الملل عمومی،ج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،تهران،سمت،</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حقوق اسلامی،ج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،تهران،سمت،</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ذاکریان،مهدی،مفاهیم کلیدی حقوق بشر بین‌المللی،تهران،نشر میزان،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الاصفهانی،الحسین بن محمد،المفردات فی غریب القرآن،ترجمه غلام رضا حسنی خسروی،تهران،مرتضوی،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رشاد،علی‌اکبر،دموکراسی قدسی،تهران،مؤسسه فرهنگی دانش و اندیشه معاصر،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روزبه،حسن،مبانی مشروعیت در نظام سیاسی اسلام،تهران،کانون اندیشه جوان،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روژه،دوپاسکیه،سرگذشت اسلام و سرنوشت انسان،ترجمه علی اکبر کسمایی،تهران،انتشارات فرجام،چ</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روشندل،جلیل،امنیت ملی و نظام بین‌المللی،تهران،سمت،</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ریوز هوبرت و دیگران،منشأ عالم،حیات،انسان و زبان،ترجمه جلال الدین رفیع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 مازندرانی،محمد جواد،توسعه و نابرابری،تهران،مازیار،</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زبیگو،برژینسکی،در جست‌وجوی امنیت ملی،ترجمه ابراهیم خلیل نجف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سفیر،</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ژرژ،لبوردو،لیبرالیسم،ترجمه عبدالوهاب احمدی،تهران،نشرنی،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ساکت،محمدحسین،شخصیت واهلیت در حقوق مدنی،تهران،جنگل،چاپ‌سوم،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در قرآن و نهج‌البلاغه،نشر قدر،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حکومت اسلامی،قم،انتشارات توحید،</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سایق،یزید،امنیت در کشورهای در حال توسعه،ترجمه مصطفی ایمانی،علیرضا طیب،تهران،شرکت انتشارات علمی و فرهنگی،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سپهری،محمد،رساله الحقوق امام سجاد علیه السلام،ترجمه و نگارش،قم،مؤسسه انتشارات دارالعلم،چاپ دهم،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سروش،عبدالکریم،مدارا و مدیریت،مؤسسه فرهنگی صراط،</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سروش،محمد،آزادی،عقل و ایمان،قم،دبیرخانه مجلس خبرگان،مرکز تحقیقات علمی،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شیرازی،محمد،شب‌های پیشاور،تهران،دار الکتب الاسلامیه،چاپ هفتم،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سلیمی،عبدالحکیم،نقش اسلام در توسعه حقوق بین‌الملل،قم مؤسسه آموزشی و پژوهشی امام خمینی،چ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سماوی،مهدی،امامت و ولایت در پرتو کتاب و سنت،ترجمه حمید رضا آژیر و حسین صابری،مشهد،آستان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سن،آمارتیا کومار،آزادی و برابری،ترجمه حسن فشارکی،تهران،شیرازه،</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شاکری،حمیدرضا،سکولاریسم،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کانون اندیشه جوان،چ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شریعتمداری،علی،اصول و فلسفه تعلیم و تربیت،تهران،امیرکبیر،</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شوشتری‌زاده،الهام،حقوق بشر،تهران،مؤسسه فرهنگی مطالعات و تحقیقات بین‌المللی ابرار،</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صدر،محمدباقر،اقتصاد ما،ج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محمد کاظم موسوی،تهران،انتشارات برهان و مؤسسه انتشارات اسلامی،</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صدرا،علیرضا،مشروعیت سیاسی،تهران،سازمان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صرامی،سیف‌الله،احکام مرتد از دیدگاه اسلام،مرکز تحقیقات استراتژیک ریاست جمهوری،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،حق،حکم و تکلیف،قم،پژوهشگاه فرهنگ و علوم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قانون‌گذاری در حکومت اسلامی،قم،بوستان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صفایی،سید حسین و امامی،اسدالله،حقوق خانواده،تهران،دانشگاه تهران،مؤسسه انتشارات و چاپ،</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مؤتمنی،منوچهر،آزادی‌های عمومی و حقوق بشر،تهران،دانشگاه تهران،مؤسسه چاپ و انتشارات،</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حسین،المیزان فی تفسیر القرآن،ج</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،ترجمه سید محمدباقر موسوی همدانی،ویرایش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،قم،جامعه مدرسین حوزه علمیه قم،دفتر انتشارات اسلامی،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تا انجام،ترجمه و تعلیقات صادق لاریجانی،قم،مؤسسه بوستان کتاب،چ</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دیدگاه علامه طباطبایی،ترجمه و تنظیم علیرضا فراهانی منش،قم،دفتر انتشارات اسلامی،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پس از مرگ،قم،جامعه مدرسین حوزه علمیه قم،دفتر انتشارات اسلامی،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طباطبایی،سیدعلی،انسان درحال شدن،قم،قدس،</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عاملی،جعفر مرتضی،شیخ مفید پرچم دار آزادی اندیشه و بیان،ترجمه محمد سپهری،قم،دفتر تبلیغات اسلامی حوزه علمیه قم،انتشارات،</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عبادی،شرین،حقوق کودک،تهران،روشنگران،</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ابوزید آبادی،عبدالرضا،اسلام و برده‌داری،قم،مؤسسه آموزشی و پژوهشی امام خمینی،مرکز انتشارات،</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عزیزان،مهدی،ارتداد و آزادی،قم،مؤسسه امام صادق،</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عطاران،محمد،آراء مربیان بزرگ درباره تربیت کودک،تهران،وزارت آموزش و پرورش،</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علاسوند،فریبا،زنان و حقوق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کنوانسیون رفع تبعیض علیه زنان و سند پکن،تهران،شورای فرهنگی اجتماعی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علیدوست،ابوالقاسم،فقه و عرف،تهران،سازمان انتشارات پژوهشگاه فرهنگ و اندیشه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عقل،تهران،سازمان انتشارات پژوهشگاه فرهنگ و اندیشه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عمیدزنجانی،عباسعلی،انقلاب اسلامی و ریشه‌های آن،تهران،نشر کتاب سیاسی،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رهبری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،تهران،سپهر،چ</w:t>
      </w:r>
      <w:r>
        <w:rPr>
          <w:rFonts w:eastAsia="IRNazanin" w:cs="IRNazanin"/>
          <w:color w:val="111111"/>
          <w:sz w:val="28"/>
          <w:szCs w:val="28"/>
          <w:lang w:bidi="fa-IR"/>
        </w:rPr>
        <w:t>1367</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سیاسی،جلد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عمومی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،تهران،امیرکبیر،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،تهران،سمت،</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اندیشه سیاسی اسلام،تهران،مؤسسه فرهنگی اندیشه،بی‌تا،</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بشر در اسلام و دنیای معاصر،تهران،مجد،</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فرشتیان،حسن،نفقه زوجه،قم،مؤسسه بوستان کتاب،</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فریمن،مایکل،حقوق بشر،ترجمه محمد کیوانفر،تهران،وزارت امور خارجه،مرکز چاپ و انتشارات،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فکوهی،ناصر،خط قرمز،آزادی اندبشه و بیان و حد و مرزهای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و مصاحبه‌ها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،تهران،نشر قطره،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فلاحی،مهرداد،نگاهی به جایگاه تکلیف فردی در نظام بین‌المللی حقوق بشر،بولتن سازمان‌های بین‌المللی و حقوق بشر،ج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،انتشارات کمیسیون حقوق بشر اسلامی ایران،</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فلسفی،محمدتقی،کودک ازنظر وراثت وتربیت،تهران،هیأت‌نشر معارف‌اسلامی،</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 سید فاطمی،محمد،حقوق بشر در جهان معاصر،دفتر اول،تهران،مؤسسه مطالعات و پژوهش‌های حقوقی شهر دانش،چاپ سوم،</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معاصر،دفتر دوم،تهران،مؤسسه مطالعات و پژوهش‌های حقوقی شهر دانش،چاپ دوم،</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زاده،کاظم،سیاست و حکومت در قرآن،تهران،سازمان انتشارات پژوهشگاه فرهنگ و اندیشه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قانع،احمد علی،محدودیت‌های پیام‌رسانی در قوانین دینی و بشری،قم،مؤسسه بوستان کتاب،</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قایمی امیری،علی،مجموعه بحث‌ها در زمینه خانواده و تربیت کودک،تهران،امیری،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دان قراملکی،محمد حسن،آزادی در فقه و حدود آن،قم،بوستان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نیا،ناصر و همکاران،بازپژوهی حقوق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،تهران،روز نو،</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نیا،ناصر،حقوق بشر و حقوق بشر دوستانه،تهران،سازمان انتشارات پژوهشگاه فرهنگ و اندیشه اسلامی،</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قربانی،زین العابدین،اسلام و حقوق بشر،تهران،دفتر نشر فرهنگ اسلامی،چ</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کاتوزیان،ناصر،اموال و مالکیت،تهران،میزان،چاپ </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بیان،تهران،دانشگاه تهران،دانشکده حقوق و علوم سیاسی،نشر گرایش،</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مقدماتی حقوق مدنی خانواده،تهران،میزان،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علم حقوق،تهران،بهنشهر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کمالی،علی اکبر،بررسی و نقد مبانی سکولاریسم،تهران،پژوهشکده مطالعات فرهنگی و اجتماعی و انتشارات دانشگاه امام صادق علیه السلام،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حقوق بشر اسلامی ایران،بولتن تخصصی سازمان‌های بین‌المللی و حقوق بشر،مجلد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کونل،راین هارد،لیبرالیسم،ترجمه منوچهر فکری،تهران،توس،چ</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کلینی،محمد بن یعقوب،اصول کافی،ج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،ترجمه و شرح سید جواد مصطفوی،تهران،انتشارات 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گاراندو،میکائیل،لیبرالیسم در تاریخ اندیشه غرب،ترجمه عباس باقری،تهران،نشر نی،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گارودی،روژه،اندیشه غربی و گفت‌وگوی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باقر پرهام و همکاران،تهران،نشر و پژوهش فرزان،چاپ سوم،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نویسندگان،حقوق بشر از دیدگاه اسلام،تهران،انتشارات بین‌المللی الهدی،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بررسی مسائل اساسی حقوق بشر در جهان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،تهران،نخستین،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نظری حقوق بشر،مجموعه مقالات دومین همایش بین‌المللی حقوق بشر،قم،دانشگاه مفید،مرکز مطالعات حقوق بشر،</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گلدمن،لوسین،فلسفه روشنگری؛بورژوای مسیحی و روشنگری،ترجمه شیوا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کاویانی،تهران،فکر روز،</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گلستانی،صادق،نقد و بررسی نظریه عرفی شدن در ایران،قم،انتشارات مؤسسه آموزشی و پژوهشی امام خمینی،</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گنون،رنه،بحران دنیای متجدد،ترجمه ضیاءالدین دهشیری،تهران،امیرکبیر،</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لوبون،گوستاو،تمدن اسلام و عرب،ترجمه سید هاشم حسینی،تهران،کتابفروشی اسلامیه،</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برول،جامعه‌شناسی حقوقی،ترجمه ابوالفضل قاضی،تهران،انتشارات دانشگاه تهران،</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 اشتراوس،حقوق طبیعی و تاریخ،ترجمه باقر پرهام،آگه،</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ماریا،مونتسور،کودک در خانواده،ترجمه سعید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اسلامی،مرکز چاپ و نشر،</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داماد،سید مصطفی،بررسی فقهی حقوق خانواده،تهران،مرکز نشر علوم اسلامی،چاپ پانزدهم،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،تهران،سمت،</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شهری،محمد و همکاران،خردگرایی در قرآن و حدیث،ترجمه</w:t>
      </w:r>
    </w:p>
    <w:p>
      <w:pPr>
        <w:pStyle w:val="BookText"/>
        <w:rPr/>
      </w:pPr>
      <w:r>
        <w:rPr>
          <w:rFonts w:ascii="IRNazanin" w:hAnsi="IRNazanin" w:eastAsia="IRNazanin"/>
          <w:color w:val="111111"/>
          <w:sz w:val="28"/>
          <w:sz w:val="28"/>
          <w:szCs w:val="28"/>
          <w:rtl w:val="true"/>
          <w:lang w:bidi="fa-IR"/>
        </w:rPr>
        <w:t>مهدی مهریزی،قم،دارالحدیث،</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مددپور،محمد،مبانی اندیشه‌های اجتماعی غرب از رنسانس تا عصر منتسکیو،تهران،تربیت،چ</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مدرس،علی اصغر،حقوق فطری یا مبانی حقوق بشر،تبریز،انتشارات نوبل،</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مدنی،سید جلال الدین،حقوق اساسی و نهادهای سیاسی جمهوری اسلامی ایران،تهران،نشر همراه،چاپ دوم،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قرآن،انسان،وفاق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،تهران،سازمان چاپ و انتشارات وزارت فرهنگ و ارشاد اسلامی،</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حقوق بشر،حقوق بشر و چشم اندازها،تهران،دانشگاه تهران،دانشکده حقوق و علوم سیاسی،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مزینانی،محمد صادق،ماهیت حکومت نبوی،قم،مؤسسه بوستان کتاب،</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یزدی،محمد تقی،بزرگ‌ترین فریضه،تدوین و نگارش قاسم شبان نیا،قم،مؤسسه آموزشی و پژوهشی امام خمینی،انتشارات،چاپ سوم،بهار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،قم،مؤسسه آموزشی و پژوهشی امام خمینی،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وولایت فقیه،سازمان تبلیغات‌اسلامی،</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سیاست در قرآن،تدوین و نگارش محمد شهرابی،قم،مؤسسه آموزشی و پژوهشی امام خمینی،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،قم،انتشارات مؤسسه آموزشی و پژوهشی امام خمینی،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حقوقی اسلام،ج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،قم،مرکز انتشارات مؤسسه آموزشی و پژوهشی امام خمینی،</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سیاسی اسلام،ج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،نگارش کریم سبحانی،قم،مؤسسه آموزشی و پژوهشی امام خمینی،</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حقوق بشر از دیدگاه اسلام،تدوین و نگارش عبدالحکیم سلیمی،قم،مؤسسه آموزشی و پژوهشی امام خمینی،</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نظریه ولایت فقیه،به قلم محمد مهدی نادری قمی،قم،مؤسسه آموزشی و پژوهشی امام خمینی،چاپ ششم،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مطهری،مرتضی،بررسی اجمالی مبانی اقتصاد اسلامی،انتشارات حکمت،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گفتار،قم،دفتر انتشارات اسلامی،چ</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انقلاب اسلامی،قم،انتشارات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اسلام،تهران،صدرا،</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،فطرت،تهران،صدرا،</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آثار،ج</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،تهران،صدرا،</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 زن در اسلام،تهران،صدرا،چ</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استاد مطهری،ج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،تهران،صدرا،چاپ دوم،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مظفری،حسین،کشورهای اسلامی و حقوق بشر،تهران،مرکز بازشناسی اسلام و ایران،انتشارات باز،</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 و همکاران،پیام قرآن،ج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،قم،مطبوعاتی هدف،</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،تهران،دارالکتب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قایم،مهدی،آزادی‌های شخصی و فکری از دیدگاه امام خمینی و مبانی فقهی آن،تهران،مؤسسه تنظیم و نشر آثار امام خمینی،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لاریجانی،اسماعیل،سیر تحول حقوق بشر و بررسی تطبیقی آن با اصول تفسیری حقوق بشر در اسلام،تهران،تابان،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موحد،محمد علی،در هوای حق و عدالت،تهران،نشر کارنامه،</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مورژئون ژاک،حقوق بشر،ترجمه احمد نقیب زاده،تهران،دانشگاه تهران،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بجنوردی،محمد،حقوق خانواده،به کوشش ابوالفضل احمد زاده،تهران،گنج دانش،</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موسویان،ابوالفضل،مبانی مشروعیت حکومت،جایگاه رأی و بیعت در اندیشه اسلامی،تهران،ذکر،</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مونتگمری وات،تأثیر اسلام بر اروپای قرون وسطی،ترجمه عبدالحسین محمدی،قم،انتشارات مؤسسه آموزشی و پژوهشی امام خمینی،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مهرپور،حسین،حقوق بشر در اسناد بین‌المللی و موضع جمهوری اسلامی ایران،تهران،اطلاعات،چاپ دوم،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و راهکارهای اجرای آن،تهران،اطلاعات،</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از حقوق زن،تهران،اطلاعات،</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بین‌المللی حقوق بشر،تهران،اطلاعات،</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میرحسینی،سیدحسین،فرهنگ حقوق مالکیت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،تهران،میزان،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میرعلی،محمدعلی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شورا در نظام مردم سالاری دینی،قم،مرکز انتشارات مؤسسه آموزشی و پژوهشی امام خمینی،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ناصرزاده،هوشنگ،اعلامیه‌های حقوق بشر،تهران،ماجد،</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نبویان،سید محمود،حق و چهار پرسش بنیادین،قم،انتشارات مؤسسه آموزشی و پژوهشی امام خمینی،</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نجار،عبدالحمید،آزادی اندیشه و بیان عامل تفرقه یا وحدت فرهنگی،ترجمه محسن آرمین،تهران،نشر قطره،</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نصری،عبدالله،سیمای انسان کامل ازدیدگاه مکاتب،تهران،دانشگاه علامه طباطبایی،</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خلقت انسان،تهران،کانون اندیشه جوان،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 بام،آرتور،تاریخ مختصر حقوق بین‌الملل،زیر نظر احمد متین دفتری،تهران،امیرکبیر،</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جونز،خداوندان اندیشه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،تهران،امیرکبیر،چ</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واگلری،لوراواکچیا،پیشرفت سریع اسلام،ترجمه غلام‌رضا سعیدی،تهران،انتشار،چ</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والزر،مایکل،حوزه‌های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کثرت‌گرایی و برابری،ترجمه صالح نجفی،تهران،نشر ثالث،</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وزیری،مجید،حقوق متقابل کودک و ولی در اسلام،تهران،سازمان تبلیغات</w:t>
      </w:r>
      <w:bookmarkStart w:id="1520" w:name="pg5832_38105"/>
    </w:p>
    <w:p>
      <w:pPr>
        <w:pStyle w:val="BookText"/>
        <w:rPr/>
      </w:pPr>
      <w:bookmarkEnd w:id="1520"/>
      <w:r>
        <w:rPr>
          <w:rFonts w:ascii="IRNazanin" w:hAnsi="IRNazanin" w:eastAsia="IRNazanin"/>
          <w:color w:val="111111"/>
          <w:sz w:val="28"/>
          <w:sz w:val="28"/>
          <w:szCs w:val="28"/>
          <w:rtl w:val="true"/>
          <w:lang w:bidi="fa-IR"/>
        </w:rPr>
        <w:t>اسلامی،شرکت چاپ و نشر بین الملل،</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وکیل،امیرساعد،حقوق بشر،صلح و امنیت بین‌المللی،تهران،مجمع علمی فرهنگی مجد،</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دورانت،تاریخ تمدن،ج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،ترجمه ابوالقاسم پاینده و دیگران،تهران،سازمان انتشارات و آموزش انقلاب اسلامی،چ</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فلسفه،ترجمه عباس زریاب خویی،تهران،انتشارات علمی و فرهنگی،</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هاشمی،سیدحسین،ارتداد و آزادی،تهران،پژوهشگاه فرهنگ و اندیشه اسلامی،سازمان چاپ و انتشارت،چاپ دوم،</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هاشمی،سیدمحمد،حقوق بشر و آزادی‌های اساسی،تهران،میزان،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هدایت‌نیا،فرج‌الله،داوری در حقوق خانواده،تهران،سازمان انتشارات پژوهشگاه فرهنگ و اندیشه اسلامی،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هونگه،زیگرید،فرهنگ اسلام در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الله بر فراز مغرب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مرتضی رهبان نیا،تهران،دفتر نشر فرهنگ اسلامی،چ</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وند،محمود،مبانی حقوق مالکیت معنوی در فقه و حقوق،نشر خرم،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1521" w:name="__RefHeading___Toc4686638_581953129"/>
      <w:bookmarkStart w:id="1522" w:name="_Toc597"/>
      <w:bookmarkEnd w:id="1521"/>
      <w:r>
        <w:rPr>
          <w:rtl w:val="true"/>
        </w:rPr>
        <w:t>منابع عربی</w:t>
      </w:r>
      <w:bookmarkEnd w:id="1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منظور،لسان العرب،ج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هشام،محمد،السیره النبویه،ج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،بیروت،دار احیاء التراث العربی،</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اسدآبادی،سید جمال‌الدین،العروه الوثقی و الثوره التحریریه الکبری،قم،</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الآملی،محمد تقی،کتاب المکاسب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،قم،مؤسسه النشر الاسلامی،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بحر العلوم،السید محمد،بلغة الفقیة،المجلد الاول،تهران،مکتبة الصادق،الطبعة الرابعة،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التبریزی،جواد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ارشادالطالب إلی التعلیق علی‌المکاسب،ج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،قم،انتشارات مهر،محرم</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الشرقاوی،دروس فی اصول القانون،القاهره،دارالنهضه،</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العاملی،محمدحسن،وسایل الشیعه،ج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،قم،مؤسسه آل‌البیت،ط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عشر،تهران،مؤسسه مطالعات اسلامی دانشگاه مک گیل شعبه تهران با همکاری دانشگاه 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 الخراسانی،محمد کاظم،حاشیه المکاسب،صححه و علق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رازی،فخرالدین،التفسیر الکبیر،ج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،بیروت،دارالکتب العلمیه،</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الزّحیلی،محمد،حقوق الانسان فی الاسلام،بیروت،دمشق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بن کثیر،ط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الزّحیلی،وهبه،آثار الحرب فی الفقه الاسلامی،دمشق،دارالفکر،ط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الحریه فی العالم،دمشق،دارالفکر،</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السیزواری،خدیجه،موسوعه حقوق الانسان فی الاسلام،القاهرة،دارالاسلام،</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السنهوری،عبدالرزاق احمد،الوسیط فی شرح القانون المدنی الجدید،ج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لبنان،منشورات الحلبی الحقوقیه،الطبعة الثالثه الجدیده،</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الطباطبایی الیزدی،السید محمد کاظم،حاشیه المکاسب،قم،اسماعیلیان،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الطوسی،محمدبن‌الحسن،المبسوط،ج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،تصحیح محمدتقی کشفی و محمد باقر محمودی،تهران،المکتبة المرتضویة،</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،تهران،دارالکتب الاسلامیه،چ</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الکلینی،محمد بن یعقوب،الکافی،ج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،تهران،دارالکتب الاسلامیه،چ</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المجلسی،محمد باقر،بحارالانوار،ج</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،بیروت،داراحیاءالتراث العربی،ط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مروارید،علی اصغر،سلسله ینابیع الفقیه،ج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لبنان،مؤسسه فقه الشیعه،الدارالاسلامیه،</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الموسوی،الخمینی،السید روح الله،تحریرالوسیله،ج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البیع،ج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،قم،مؤسسه اسماعیلیان،</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طبرسی،حسین بن محمد،مستدرک الوسایل،ج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،بیروت،مؤسسه آل‌البیت لاحیاء التراث،</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523" w:name="pg5832_38109"/>
    </w:p>
    <w:p>
      <w:pPr>
        <w:pStyle w:val="BookText"/>
        <w:rPr/>
      </w:pPr>
      <w:bookmarkEnd w:id="1523"/>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وافی،عبد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الاسلام،القاهره،نهضه مصر،</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الانسان فی ضوء الکتاب و السنه،بیروت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لبنان،دارالمعرفه،</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524" w:name="__RefHeading___Toc4686640_581953129"/>
      <w:bookmarkStart w:id="1525" w:name="_Toc598"/>
      <w:bookmarkEnd w:id="1524"/>
      <w:r>
        <w:rPr>
          <w:rtl w:val="true"/>
        </w:rPr>
        <w:t>اسناد حقوق بشر</w:t>
      </w:r>
      <w:bookmarkEnd w:id="1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اسلامی حقوق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 اختیاری مربوط به میثاق بین‌المللی حقوق مدنی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پروتکل اختیاری میثاق بین‌المللی حقوق مدنی و سیاسی برای الغای مجازات اعدام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 مجمع عمومی مربوط به میثاق‌های بین‌المللی حقوق بشر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Dark Ages</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نظام فکری به تأثیر از خداوندان اندیشه سیاسی آن زمان مانند سقراط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افلاطون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شد و آثاری مانند حاکمیت قانون،عدالت قضایی،حق مالکیت و آزادی بیان را به دنبال داشت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 دوازده‌گانه برای تحصیل حقوق برابر در سال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 یک هیأت ده نفری تدوین و تنظیم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هاشمی،حقوق بشر و آزادی‌های اساسی،ص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حمورابی نخستین متن حقوقی مشتمل بر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است که حدود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نوشته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کورش کبیر مؤسس سلسله هخامنشی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حاکمانی است که در تاریخ از او به نیکی یاد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ابوسعیدی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و سیر تکامل آن در غرب،ص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پیدایش،باب اول،بندهای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آلبرماله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قرون وسطا تا جنگ صد ساله،ص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آزادی فکر،ترجمه حمید نیر نوری،ص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اسلام و عرب،ترجمه سیدهاشم حسینی،ص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آرتور،نوس بام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مختصر حقوق بین‌الملل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احمد متین دفتری،ص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اسلام و عرب،ص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دورانت،تاریخ تمدن،ج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،ترجمه ابوالقاسم پاینده و دیگران،ص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مونتگمری 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اسلام بر اروپای قرون وسطی،ص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کریستیان،تاموشات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بشر،ترجمه و نگارش حسین شریفی طرازکوهی،ص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Two Treaties of civil Government</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American Declaration of independence</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میثاق جامعه ملل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بررسی اعلامیه جهانی حقوق بشر این مسئله مورد بحث و بررسی قرار خواهد گرفت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فالِقُ الْحَبِّ وَ النَّوی یُخْرِجُ الْحَیَّ مِنَ الْمَیِّتِ وَ مُخْرِجُ الْمَیِّتِ مِنَ الْحَیِّ ذلِکُمُ اللّهُ فَأَنّی تُؤْفَکُونَ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زبان انگلیسی،قرون وسطا به قرون تاریک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Dark 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؛انبیا،آیه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 و همکاران،تفسیر نمونه،ج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نهج‌البلاغه،ترجمه محمد دشتی،خ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،فرازهای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زنجانی،فقه سیاسی،ج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سیاسی اسلام،ص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همکاری حوزه و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بین‌الملل عمومی،ج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؛ممتحنه،آیه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نهج‌البلاغه،ترجمه محمد دشتی،ص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ریشه‌های آن،ص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؛حج 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اسلامی و ریشه‌های آن،ص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اندیشه سیاسی اسلام،ص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اسلامی حقوق بشر مصوب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اجلاس وزرای امور خارجه کشورهای اسلامی در قاهره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لوراواکچیا واگلری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پیشرفت سریع اسلام،ترجمه غلامرضا سعیدی،ص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عرب،ترجمه سید هاشم حسینی،ص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هادی خسرو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آینده جهان،ص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بشر،ترجمه محسن مؤیدی،ص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دوستی در اسلام،ترجمه محمدحسین مهدوی اردبیلی و غلامحسین یوسفی،ص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روژه دوپاسکیه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اسلام و سرنوشت انسان،ترجمه علی‌اکبر کسمایی،ص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مونتگمری وات،تأثیر اسلام بر اروپای قرون وسطا،ترجمه عبدالحسین محمدی،ص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لوبون،تمدن اسلام و عرب،ترجمه سید هاشم حسینی،ص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دورانت،تاریخ تمدن،ج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rights</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Rights of man</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حبیبی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حقوق بشر،مجموعه مقالات دومین همایش بین‌المللی حقوق بشر،ص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ابوسعیدی،حقوق بشر و سیر تکاملی آن در تاریخ غرب،ص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زنجانی،مبانی حقوق بشر در اسلام و دنیای معاصر،ص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ابوسعیدی،حقوق بشر و سیر تکاملی آن در غرب،ص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زنجانی،مبانی حقوق بشر در اسلام و غرب،ص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قاسم‌زاده،حقوق اساسی،ص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جهانی حقوق بشر،مقدمه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لا تَبْدِیلَ لِخَلْقِ اللّهِ ذلِکَ الدِّینُ الْقَیِّمُ وَ لکِنَّ أَکْثَرَ النّاسِ لا یَعْلَمُونَ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زنجانی،مبانی حقوق بشر در اسلام و غرب،ص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هاشمی،حقوق بشر و آزادی‌های اساسی،ص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برایان مگی،مردان اندیشه،پدید آورندگان فلسفه معاصر،ترجمه دکتر عزت‌الله فولادوند،ص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قربان‌نیا،حقوق بشر و حقوق بشر دوستانه،ص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راسخ،حق و مصلحت،ص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راغب،مفردات الفاظ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حق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؛عبدالله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حقوق بشر،ص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محمدجعفر جعفری لنگرودی،مبسوط در ترمینولوژی حقوق،ج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نویسندگان،فلسفه حقوق،ص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جوادی‌آملی،فلسفه حقوق بشر،ص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جعفری تبریزی،حقوق جهانی بشر،ص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 هشتم،اصول نظری حقوق بشر در اسلام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صادق حقیقت،و سید علی میرموسوی،مبانی حقوق بشر از دیدگاه اسلام و غرب،ص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آل بحرالعلوم،بلغة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محمدکاظم طباطبایی یزدی،حاشیه المکاسب،ص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خراسانی،حاشیة المکاسب،تصحیح سید مهدی شمس‌الدین،ص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قربان‌نیا،حقوق بشر و حقوق بشر دوستانه،ص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آملی،کتاب المکاسب و البیع،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بحث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حاشیة المکاسب،ص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جواد تبریزی،ارشاد الطالب الی التعلیق علی المکاسب،ج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طباطبایی،المیزان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آخوند خراسانی،حاشیة فوائد الاصول،ص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غروی،حاشیه بر مکاسب،ص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خمینی،کتاب البیع،ج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در اسلام و غرب،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جمیل الشرقاوی،دروس فی اصول القانون،ص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قربان‌نیا،حقوق بشر و حقوق بشردوستانه،ص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؛آل عمران،آیات</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؛یونس،آیه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؛فصلت،آیه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؛احقاف،آیه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؛غافر،آیه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ص،آیات</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؛انبیاء،آیه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؛غافر،آیه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؛نور،آیات</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؛معارج،آیات</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؛بقره،آیات</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غافر،آیه</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؛زمر،آیات</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؛یونس،آیات</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کاتوزیان،فلسفه حقوق،ج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کاتوزیان،مقدمه علم حقوق،ص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لوی برول،جامعه‌شناسی حقوق،ترجمه ابوالفضل قاضی شریعت پناهی،ص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قربان 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بشر و حقوق بشر دوستانه،ص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قاری سید فاطمی،حقوق بشر در جهان معاصر،دفتر اول،ص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Wesley Hohfeld</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Claim-Right</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Liberty-Right</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Power-Right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Immunity-Right</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 و حقوق بشردوستانه،ص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حسن امامی،حقوق مدنی،ج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؛محمدتقی مصباح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حقوقی اسلام،ص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کاتوزیان،فلسفه حقوق،ج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ابراهیمی،انسان‌شناسی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اسلام،اگزیستانیالیسم،اومانیسم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جعفری،حقوق جهانی بشر،ص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منظور،لسان العرب،ج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محمدتقی،مصباح یزدی،نگاهی گذرا به حقوق بشر از دیدگاه اسلام،تدوین و نگارش عبدالحکیم سلیمی،ص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هوبرت ریوز و دیگران،منشأ عالم،حیات،انسان و زبان،ترجمه جلال‌الدین رفیع‌فر،ص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Yves coppans</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Homineidae</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Aegypopithique</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نویسندگان،حقوق بشر از دیدگاه اسلام،ص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لسلی استیونسن،هفت نظریه درباره طبیعت انسان،ص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اصغر حلبی،انسان در اسلام و مکاتب غربی،ص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مطهری،جامعه و تاریخ،ص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نویسندگان،حقوق بشر از دیدگاه اسلام،ص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عبدالله جوادی آملی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نظریه درباره طبیعت انسان،ص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جهانی حقوق بشر،مصوب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عباسعلی عمید زنجانی،مبانی حقوق بشر در اسلام و دنیای معاصر،ص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فِرْعَوْنَ عَلا فِی الْأَرْضِ وَ جَعَلَ أَهْلَها شِیَعاً یَسْتَضْعِفُ طائِفَةً مِنْهُمْ یُذَبِّحُ أَبْناءَهُمْ وَ یَسْتَحْیِی نِساءَهُمْ إِنَّهُ کانَ مِنَ الْمُفْسِدِینَ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أَنَا رَبُّکُمُ الْأَعْلی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مرتضی،مطهری،مقدّمه‌ای بر جهان بینی اسلامی،ص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کهف،آیه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؛عبس،آیه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مشکات،معارف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بعد؛فخرالدین رازی،التفسیر الکبیر،ج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آملی،حیات حقیقی انسان در قرآن،ص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آملی،تفسیر انسان به انسان،ص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گروهی از نویسندگان،مجموعه مقالات حقوق بشر،ص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عبدالله جوادی آملی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کاتوزیان،فلسفه حقوق،ج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عبدالحکیم،سلیمی،نقش اسلام در توسعه حقوق بین الملل،ص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نویسندگان،فلسفه حقوق،ص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سیدمحمدحسین،طباطبایی،المیزان فی تفسیر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،ترجمه سید محمدباقر موسوی همدانی،ص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 و دیگران،تفسیر 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مطهری،مقدمه‌ای بر جهان‌بینی اسلامی،ص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 و دیگران،پیام قرآن،ج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عالیه ارفعی و دیگران،حقوق بشر از دیدگاه مجامع بین‌المللی،ص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ابوسعیدی،مبانی حقوق بشر،ص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منوچهر طباطبائی،آزادی‌های عمومی و حقوق بشر،ص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کریستیان تاموشات،حقوق بشر،ترجمه حسین شریفی طرازکوهی،ص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سروش،مدارا و مدیریت،ص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آملی،فلسفه حقوق بشر،ص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 از دیدگاه اسلام،ص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؛انبیا،آیه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؛طه،آیه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چالمرز،چیستی علم،ترجمه سعید زیبا کلام،ص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آملی،فلسفه حقوق بشر،ص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حقوق بشر،ص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محمدحسین طباطبایی،المیزان فی تفسیر القرآن،ج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وتعالی انزل فی القرآن تبیان کل شیء و الله ما ترک الله شیئاً یحتاج إلیه العباد حتی لا یستطیع عبد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هذا انزل فی القرآن،الاّ و قد انزله الله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یعقوب 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،ترجمه و شرح سید جواد مصطفوی،ص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 الله حلالاً ولا حراماً الاّ وله حدٌّ کحدّ الدّار فما کان من الطریق فهو من الطریق وما کان من الدّار فهو من الدّار حتی ارش الخدش فما سواه و الجلده ونصف الجلده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تبارک وتعالی لم یدع شیئاً تحتاج إلیه الامّة الاّ انزله فی کتابه وبینه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لکل شیءٍ حدّاً وجعل علیه دلیلاً یدل علیه وجعل علی من تعدّی ذلک الحد 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الرّد إلی الکتاب و السّنة وأنه لیس شیئ من الحلال و الحرام وجمیع ما یحتاج النّاس الیه الا و قد جاء فیه کتاب او سنّة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لَمْ یَرَ الْإِنْسانُ أَنّا خَلَقْناهُ مِنْ نُطْفَةٍ فَإِذا هُوَ خَصِیمٌ مُبِینٌ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تین،آیه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فِی أَحْسَنِ تَقْوِیمٍ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خَلَقْنَا الْإِنْسانَ وَ نَعْلَمُ ما تُوَسْوِسُ بِهِ نَفْسُهُ وَ نَحْنُ أَقْرَبُ إِلَیْهِ مِنْ حَبْلِ الْوَرِیدِ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معارج،آیات</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 الشَّرُّ جَزُوعاً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مَسَّهُ الْخَیْرُ مَنُوعاً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الْإِنْسانَ لَیَطْغی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رَآهُ اسْتَغْنی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Achilles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یونانی قرن پنجم پیش از میلاد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پرهام و همکاران،اندیشه غربی و گفت‌وگوی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روژه گارودی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aust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اصلی داستانی به همین نام از یوهان ولفگانگ گوته،شاعر و نویسنده آلمانی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فاوست نماد انسان موفقی است که برای دستیابی به دانش نامحدود و لذات بیشتر،روحش را با شیطان معامله می‌کند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جعفری،حقوق جهانی بشر،ص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Euthanasia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لاتین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خوب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قتل ترحم‌آمیز است و یکی از موضوعات مورد مطالعه حقوق پزشکی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اُتانازی در اصطلاح،شرایطی است که در آن بیمار بنا به درخواست خودش به صورت طبیعی و آرام بمیرد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شرایط معمولاً در بیماری‌ها سخت یا بسیار دردناک با درمان‌های طولانی و ناامید کننده پدید می‌آید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جونز،خداوندان اندیشه سیاسی،ج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مددپور،مبانی اندیشه‌های اجتماعی غرب از رنسانس تا عصر منتسکیو،ص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ایان باربور،علم و دین،ترجمه بهاءالدین خرمشاهی،ص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ژرژ بوردو،لیبرالیسم،ترجمه عبدالوهاب احمدی،ص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راین هارد کونل،لیبرالیسم،ترجمه منوچهر فکری،ص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مایکل فریدن،مبانی حقوق بشر،ترجمه فریدون مجلسی،ص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چالمرز،چیستی علم،ترجمه سعید زیباکلام،ص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آنتونی آربلاستر،ظهور و سقوط لیبرالیسم غرب،ترجمه عباس مخبر،ص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از دیدگاه اسلام و غرب،ص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بابک احمدی،مدرنیته و اندیشه انتقادی،ص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رنه گنون،بحران دنیای متجدد،ترجمه ضیاءالدین دهشیری،ص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مدرنیته و اندیشه‌های انتقادی،ص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مددپور،مبانی اندیشه‌های اجتماعی غرب از رنسانس تا عصر منتسکیو،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لوسین گلدمن،فلسفه روشنگری؛بورژوای مسیحی و روشنگری،ترجمه شیوا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کاویانی،ص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شاهرخ حقیقی،گذر از مدرنیته؟نیچه،فوکویاما،لیوتار،دریدا،ص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اسلامی حقوق بشر،مصوب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در اسلام و دنیای معاصر،ص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حقوق بشر،ص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؛فصلت،آیه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استقراگرایی تجربی،اصالت ریاضی،نفی فرجام‌باوری،اصالت سود و عقلانیت ابزاری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از دیدگاه اسلام و غرب،ص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مجلسی،بحارالانوار،ج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حقوقی اسلام،ج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عاملی،وسایل الشیعه،ج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الشَّمْسُ کُوِّرَتْ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بِکُلِّ شَیْ‌ءٍ عَلِیمٌ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طه،آیات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فَما بالُ الْقُرُونِ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عِلْمُها عِنْدَ رَبِّی فِی کِتابٍ</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یَسْئَلُکَ النّاسُ عَنِ السّاعَةِ قُلْ إِنَّما عِلْمُها عِنْدَ اللّهِ</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عبدالله،جوادی آملی،نسبت دین و دنیا،ص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یَوْمَ تُبْلَی السَّرائِرُ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سیاسی و رهبری در اسلام،ص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تَنْزِیلُ الْکِتابِ مِنَ اللّهِ الْعَزِیزِ الْحَکِیمِ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أَحْسَنَ کُلَّ شَیْ‌ءٍ خَلَقَهُ</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یزدی،جزوه حقوق و سیاست،درس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نبأ،آیه</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؛انبیا،آیه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دین و دنیا،ص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فریدریک کاپلستون،تاریخ فلسفه،ترجمه سید جلال‌الدین مجتبوی،ص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اصفهانی،معجم مفردات الفاظ القرآن،ص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 طوسی،المبسوط،ج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همکاری حوزه و دانشگاه،درآمدی بر حقوق اسلامی،ص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بالعدل قامت السماوات والارض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صافی،ذیل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الشفا،بخش الهیات،مقاله دهم،فصل دوم و سوم،ص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خواجه نصیرالدین طوسی،اخلاق ناصری،تصحیح و تطبیق مجتبی مینوی و علیرضا حیدری،ص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در اسلام و غرب،ص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اسلام،تدوین و نگارش عبدالحکیم سلیمی،ص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تقی،مصباح یزدی،نظریه حقوقی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مصباح یزدی،مشکات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،فرازهای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علی موحد،در هوای حق و عدالت،ص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حقوقی اسلام،ص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فلسفه حقوق،ج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تحول حقوق بشر و بررسی تطبیقی آن با حقوق بشر در اسلام،ص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Zenon</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 سارتن،تاریخ علم،ترجمه احمد آرام،ص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؛محمد تقی جعفری،حقوق جهانی بشر،ص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ابوسعیدی،حقوق بشر و سیر تکاملی آن در غرب،ص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القوانین،ص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ژرژدل وکیو،تاریخ فلسفه حقوق،ترجمه جواد واحدی،ص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مهدی،کی‌نیا،کلیات مقدماتی حقوق،ص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سروش،دانش و ارزش،ص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القوانین،ص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ژان ژاک روسو،قرارداد اجتماعی،ص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نهج‌البلاغه،خ</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کَیْفَ ضَرَبَ اللّهُ مَثَلاً کَلِمَةً طَیِّبَةً کَشَجَرَةٍ طَیِّبَةٍ أَصْلُها ثابِتٌ وَ فَرْعُها 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أُکُلَها کُلَّ حِینٍ بِإِذْنِ رَبِّها وَ یَضْرِبُ اللّهُ الْأَمْثالَ لِلنّاسِ لَعَلَّهُمْ یَتَذَکَّرُونَ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کَلِمَةٍ خَبِیثَةٍ کَشَجَرَةٍ خَبِیثَةٍ اجْتُثَّتْ مِنْ فَوْقِ الْأَرْضِ ما لَها مِنْ قَرارٍ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قاری سیدفاطمی،حقوق بشر در جهان معاصر،دفتر اول،ص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International Bill of Human Rights</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السید حامد حسین الکهنوی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 فی امامة الائمة الاطهار،ص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؛ناصر مکارم شیرازی و همکاران،پیام قرآن،ج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یعقوب کلینی،اصول کافی،ترجمه و شرح سید جواد مصطفوی،ج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جهانی حقوق بشر،مصوب مجمع عمومی سازمان ملل متحد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 دسامبر</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م،برابر با </w:t>
      </w:r>
      <w:r>
        <w:rPr>
          <w:rFonts w:eastAsia="IRNazanin" w:cs="IRNazanin"/>
          <w:b w:val="false"/>
          <w:bCs w:val="false"/>
          <w:i w:val="false"/>
          <w:iCs w:val="false"/>
          <w:color w:val="333333"/>
          <w:sz w:val="20"/>
          <w:szCs w:val="20"/>
        </w:rPr>
        <w:t>1327/9/19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سیاسی،ج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حقوق بشر در اسلام و دنیای معاصر،ص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محمد،الزحیلی،حقوق الانسان فی الاسلام،ص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قرآن کریم،کلمه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به‌کار رفته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بهمن آقایی،فرهنگ حقوق بشر،ص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سیاسی،ج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حقوق عمومی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JusCogens</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حقوق بشر،ص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سیاسی،ج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حقوق بشر،ص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تأثیرپذیری جدّی اعلامیه از اندیشه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زمینه حقوق طبیعی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معمولاً لاک را نظریه‌پرداز تلقی مؤکداً فردگرایانه از حقوق طبیعی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مایکل فردمن،حقوق بشر،ص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مایکل فریمن،حقوق بشر،ص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جونز،خداوندان اندیشه سیاسی،ج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جمشید ممتاز،حقوق بشر در پرتو تحولات بین‌المللی،ص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آنتونی،آر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لیبرالیسم غرب،ظهور و سقوط،ترجمه عباس مخبر،ص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نویسندگان،درس‌نامه فلسفه حقوق،ص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R.J.VincentHuman Rights in International Relation" p.51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Widening</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Deepening</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Jack Donnelly" Universal Human Rights in Theory and Practice" p 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جهانی حقوق بشر،بند اول،ماده دوم؛بند اول،ماده شانزدهم؛ماده هجدهم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همان،بند دوم،ماده بیست‌ونهم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همان،ماده پنجم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امام علی به مالک اشتر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مایکل فریمن،مبانی حقوق بشر،ترجمه فریدون مجلسی،ص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اسلامی حقوق بشر مصوب اجلاس وزرای امور خارجه کنفرانس اسلامی در قاهره در پنجم اوت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برابر </w:t>
      </w:r>
      <w:r>
        <w:rPr>
          <w:rFonts w:eastAsia="IRNazanin" w:cs="IRNazanin"/>
          <w:b w:val="false"/>
          <w:bCs w:val="false"/>
          <w:i w:val="false"/>
          <w:iCs w:val="false"/>
          <w:color w:val="333333"/>
          <w:sz w:val="20"/>
          <w:szCs w:val="20"/>
        </w:rPr>
        <w:t>1369/5/15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جعفری،حقوق جهانی بشر،ص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عدنان علیرضا النحوی،المسلمون بین العلمانیه و حقوق الانسان الوضعیه،ص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کرامت در رویکردهای متفاوت فلسفی،اعتقادی،اخلاقی،فقهی و حقوقی،اجتماعی و فرهنگی تعریف‌های گوناگونی می‌یابد؛در این بحث کرامت فلسفی مراد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معین،فرهنگ فارسی،ج</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 اصفهانی،مفردات الفاط قرآن کریم،ص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مصطفوی،التحقیق فی کلمات القرآن الکریم،ص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جعفری،حقوق جهانی بشر،ص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مطهری،تعلیم و تربیت در اسلام،ص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جوادی آملی،تفسیر انسان به انسان،ص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حقوقی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جهانی حقوق بشر،مقدمه،بند یک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اثر،حق برابری در اسلام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إِنّا خَلَقْناکُمْ مِنْ ذَکَرٍ وَ أُنْثی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قربان‌نیا،حقوق بشر و حقوق بشر دوستانه،ص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الانسان فی الاسلام،ص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نگرش،حیوانات بر امثال جنایتکاران تاریخ مانند استالین،هیتلر و ریگان و صدام برتری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انصافاً کدام یک خونخوارترند؟</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چنان‌که در ایران نیز کسانی که مسلمان‌و اهل نماز و روزه‌اند تحت تأثیر همین اندیشه،لایحه قصاص را غیر انسانی و گاه حیوانی و وحشیانه معرفی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کسانی که این‌گونه موضع‌گیری کردند،آیات کریمه قصاص را نخوانده‌اند؟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امیرساعد وکیل،حقوق بشر،صلح و امنیت بین‌المللی،زیر نظر دکتر عباس کدخدایی،ص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عاملی،وسائل الشیعه،ج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القصاص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نساء،آیات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بشر،صلح و امنیت بین‌المللی،زیر نظر دکتر عباس کدخدایی،ص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قدرت‌الله خسروشاهی،فلسفه قصاص از دیدگاه اسلام،ص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جهانی حقوق بشر،مواد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میثاق بین‌المللی حقوق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سیاسی،مواد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عبدالرضا عرب ابوزیدآبادی،اسلام و برده‌داری،ص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حسن،الطوسی،تهذیب الاحکام،ج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؛حقوق الانسان فی‌الاسلام،ص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مطهری،بیست گفتار،ص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اولیه حقوق از نظر اسلام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جعفری،حقوق جهانی بشر،ص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جمال‌الدین اسدآبادی،العروه الوثقی و الثوره التحریریه الکبری،ص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مطهری،پیرامون انقلاب اسلامی،ص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محمود صواف،نقشه‌های استعمار در راه مبارزه با اسلام،ترجمه سید جواد هشترودی،ص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تعریف ارتداد،ر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ارتداد و آزادی،ص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ارْتَدُّوا عَلی أَدْبارِهِمْ مِنْ بَعْدِ ما تَبَیَّنَ لَهُمُ الْهُدَی الشَّیْطانُ سَوَّلَ لَهُمْ وَ أَمْلی لَهُمْ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؛سید حسین،هاشمی،ارتداد و آزادی،ص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آزادی،عقل و ایمان،</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؛کنوانسیون اروپایی حقوق بشر،ماه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؛کنوانسیون آمریکایی حقوق بشر،ماده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؛منشور آفریقایی حقوق بشر و ملل،ماده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میثاق بین‌المللی حقوق مدنی و سیاسی،ماده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آزادی،عقل و ایمان،ص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عبدالکریم سروش،رازدانی و روشن‌فکری و دین‌داری،ص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فربه‌تر از ایدئولوژی،ص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سروش،آزادی،عقل و ایمان،ص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Right</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Natural Rights</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Constitutional Rights</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Human Rights</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مطهری،آشنایی با 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سیره نبوی،ص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انقلاب اسلامی،ص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هادی سبزواری،شرح منظومه،ج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حرکه إلی المبادی و من المبادی إلی المراد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آزادی،عقل و ایمان،ص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شریعتمداری،مقاله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علمی و سعه صدر در شخصیت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مجموعه آثار دومین کنگره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سروش،آزادی،عقل و ایمان،ص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بقره،آیات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؛مائده،آیه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؛انفال،آیه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؛مجادله،آیه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بشر،پیشین،ص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انصاری،حقوق ارتباط جمعی،ص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بشر،ماده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؛کنوانسیون اروپایی حقوق بشر،ماده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؛کنوانسیون آمریکایی حقوق بشر،ماده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؛منشور آفریقایی حقوق بشر و ملل،ماده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ناصر مکارم شیرازی،رساله توضیح المسائل،مسئله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همان،مسئله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؛اعراف،آیه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؛لقمان،آیه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محمدتقی مصباح یزدی،بزرگ‌ترین فریضه،تدوین و نگارش قاسم شبان‌نیا،ص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 هاشمی،حقوق بشر و آزادی‌های اساسی،ص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حقوق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فرانسه،ماده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حیات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اجْتَنِبُوا کَثِیراً مِنَ الظَّنِّ إِنَّ بَعْضَ الظَّنِّ إِثْمٌ وَ لا تَجَسَّسُوا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تؤتی البیوت الا من ابوابها فمن آتاها من غیر ابوابها مسمی سارقا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الفصاحه،گردآوری و ترجمه ابوالقاسم پاینده،ص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البلاد بلاد الله و العباد عبادالله فحیثما اصبت خیرا فاقم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میثاق بین‌المللی حقوق اقتصادی،اجتماعی و فرهنگی،ماده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؛میثاق بین‌المللی حقوق مدنی و سیاسی،مواد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بشر،مواد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؛کنوانسیون اروپایی حقوق بشر،ماده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؛کنوانسیون آمریکایی حقوق بشر،مواد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بشر،ماده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؛کنوانسیون اروپایی حقوق بشر،ماده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؛کنوانسیون آمریکایی حقوق بشر،مواد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؛منشور آفریقایی حقوق بشر،مواد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میثاق بین‌المللی حقوق مدنی و سیاسی،ماده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قطعنامه شماره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عمومی سازمان ملل متحد مصوب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بشر،مواد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؛کنوانسیون اروپایی حقوق بشر،ماده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؛منشور آفریقایی حقوق بشر و ملل،ماده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میثاق بین‌المللی حقوق مدنی و سیاسی،مواد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بشر،مواد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؛پروتکل اول کنوانسیون اروپایی حقوق بشر،ماده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؛منشور اجتماعی اروپا،مواد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؛کنوانسیون آمریکایی حقوق بشر،ماده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؛منشور آفریقایی حقوق بشر و ملل،مواد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علق،نخستین سوره‌ای که بر پیامبر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؛حج،آیه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؛عنکبوت،آیه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؛اصول 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العلم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فریضة علی کل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 فریضة من فرایض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همان،روایت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علّمهم کتاب الله واحسن ادبهم علی الاخلاق الصالحة وانزل الناس مناذلهم خیرهم وشرهم وأنفذ فیهم امر الله ولا تخاش فی امره وماله احدا فانها لیست بولایتک ولا مالک وادلهم الامانة اهل عملک من کل کامر خشیت ان یقع الیک منه عیب حتی یعذروک وامت امر الجاهلیة الا ما یسنه الاسلام واظهر امر الاسلام کله کبیرة وصغیرة ولیکن اکثر همک الصلوة فانها رأس الاسلام بعد ثم بث فیهم المعلمین واعبد الله الذی الیه ترجع ولا تخف فی الله لومة لائم واوصیک بتقوی الله وصدق الحدیث و الوفاء بالعهد واداء الامانة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هشام،السیرة النبویه،ج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سبحانی،فروغ ابدیت،ج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هادی،خسروشاهی،اسلام دین آینده جهان،ص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حکمت‌نیا،مبانی مالکیت فکری،ص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عباس آریان‌پور کاشانی،فرهنگ کامل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حکمت‌نیا،مبانی مالکیت فکری،ص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عبدالرزاق السنهوری،الوسیط فی شرح القانون المدنی،ج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حسین صفایی،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مالکیت ادبی و هنری و بررسی قانون حمایت از حقوق مؤلفان و مصنفان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حقوق و علوم سیاسی،تابستان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مبانی مالکیت فکری،ص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کاتوزیان،اموال و مالکیت،ص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مبانی مالکیت فکری،ص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جهانی حقوق بشر مواد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،به گونه‌ای به تساوی افراد در برابر قانون اشاره 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اتَّقُوا رَبَّکُمُ الَّذِی خَلَقَکُمْ مِنْ نَفْسٍ واحِدَةٍ</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سَوّاهُ وَ نَفَخَ فِیهِ مِنْ رُوحِهِ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ذارایات،آیه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لِیَعْبُدُونِ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امام علی به مالک اشتر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الانسان فی الاسلام،ص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؛زین‌العابدین قربانی،اسلام و حقوق بشر،ص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سیاسی،ج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،فراز</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الصدوق،من لا یحضره الفقیه؛ص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ابواب‌القضاء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استاد مطهری،ج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دورانت،لذات فلسفه،ص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طبرسی،مستدرک الوسائل،ج</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بنی فی الأسلام بناء احب إلی الله عز وجل اعز من‌التزویج</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این‌که ممنوعیت گفته شده شامل ازدواج با هر غیر مسلمانی است یا فقط ازدواج با غیر اهل کتاب را دربر می‌گیرد و شامل هر قسم ازدواجی است یا تنها ازدواج دائم را دربر می‌گیرد،در این‌جا محل کلام نیست و تعیین آن بر عهده قانون اسلامی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بین‌المللی حقوق مدنی و سیاسی؛ماده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یک میثاق بین‌المللی حقوق اقتصادی،اجتماعی و فرهنگی ماده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 آمریکایی حقوق بشر؛ماده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اروپایی حقوق بشر؛مواد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اجتماعی اروپا؛ماده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آمریکایی حقوق بشر؛مواد</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آفریقایی حقوق بشر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استاد مطهری،ج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حسن اسعدی،خانواده و حقوق آن،ص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؛اعراف،آیات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؛زمر،آیه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؛نحل،آیه</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؛فاطر،آیه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؛النبأ،آیه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گوستاو لوبون،تمدن اسلام و عرب،ص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استاد مطهری،ج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حقوق بشر از دیدگاه اسلام،ص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لذات فلسفه،ص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یادداشت‌های استاد مطهری،ج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آمریکایی حقوق بشر مواد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؛منشور اجتماعی اروپا 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؛کنوانسیون آمریکایی حقوق بشر مواد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آفریقایی حقوق بشر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طوسی،التهذیب،ج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مکارم شیرازی و همکاران،تفسیر نمونه،ج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سپهری،رسالة الحقوق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جهانی بشر،ص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 نَفْسٍ بِما کَسَبَتْ رَهِینَةٌ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 همکاری حوزه و دانشگاه،درآمدی بر حقوق اسلامی،ص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محمدباقر صدر،اقتصاد ما،ج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؛اسراء،آیه</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؛بقره،آیات</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؛بقره،آیات</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؛سباء،آیه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؛منافقون،آیه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؛کهف،آیات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سپهری،رساله الحقوق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مرتضی مطهری،بررسی اجمالی مبانی اقتصاد اسلامی،ص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؛جمعه،آیه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؛ملک،آیه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معارج،آیه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؛ذاریات،آیه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انعام،آیه</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؛اسرا،آیات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؛شعرا،آیات</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؛یونس،آیه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اجمالی مبانی اقتصاد اسلامی،ص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اقتصاد ما،ص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احمدی میانجی،مالکیت خصوصی در اسلام،ص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میثاق بین‌المللی حقوق مدنی و سیاسی،ماده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آمریکایی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؛کنوانسیون اروپایی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؛کنوانسیون آمریکایی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آفریقایی حقوق بشر و 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حیدریان،مردم سالاری چالش سرنوشت ساز ایران،ص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ابوالفضل موسویان،مبانی مشروعیت،ص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بن خلدون،ج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 و آزادی‌های اساسی،ص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بایعنی القوم الذین بایعوا ابابکر وعمر و عثمان علی ما بایعوهم علیه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شقشقیه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تقی،مصباح یزدی،پرسش‌ها و پاسخ‌ها،ج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فتح،آیه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؛نساء،آیات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؛احزاب،آیات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؛انفال،آیات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؛مجادله،آیه</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؛آل عمران،آیات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؛مایده،آیه</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؛نور،آیه</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؛محمد،آیه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؛تغابی،آیه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؛نور،آیه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؛نساء،آیات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؛مایده،آیه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؛انفال،آیات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؛توبه،آیه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نور،آیه</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؛محمد،آیه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؛مجادله،آیات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؛حشر،آیه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؛جن،آیه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؛نور،آیات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؛احزاب،آیه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تقی،مصباح یزدی،ولایت فقیه،به قلم محمد مهدی نادری قمی،ص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مصباح یزدی،نظریه سیاسی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علی حرانی،تحف العقول عن آل الرسول،ص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بن یوسف،حلی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الحادی عشر،ص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الأمامه رئاسه عامه فی امور الدین و الدنیا نیابه عن النبی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 أَطِیعُوا الرَّسُولَ وَ أُولِی الْأَمْرِ مِنْکُمْ</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سلطان الواعظین شیرازی،شب‌های پیشاور،ص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نظریه ولایت فقیه،ص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؛مرتضی مطهری،مجموعه آثار،ج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حضور الحاضر وقیام الحجّة بوجود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لألقیت حبلها علی غاربها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بشر و آزادی‌های اساسی،ص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نگاهی گذرا به نظریه ولایت فقیه،ص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پرسش‌ها و پاسخ‌ها،ج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حقوق و سیاست در 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و مشروعیت،مجله کتاب نقد،ش</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نظریه سیاسی اسلام،ج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میثاق بین‌المللی حقوق مدنی و سیاسی ماده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دانشکده حقوق و علوم سیاسی،شماره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؛هوشنگ ناصرزاده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اعلامیه‌های حقوق بشر،تهران،ماجد،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اعلامیه اسلامی حقوق بشر در پنجم اوت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برابر </w:t>
      </w:r>
      <w:r>
        <w:rPr>
          <w:rFonts w:eastAsia="IRNazanin" w:cs="IRNazanin"/>
          <w:b w:val="false"/>
          <w:bCs w:val="false"/>
          <w:i w:val="false"/>
          <w:iCs w:val="false"/>
          <w:color w:val="333333"/>
          <w:sz w:val="20"/>
          <w:szCs w:val="20"/>
        </w:rPr>
        <w:t>1369/5/15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اجلاس وزرای امور خارجه کنفرانس اسلامی و در قاهره به تصویب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هوشنگ ناصرزاده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اعلامیه‌های حقوق بشر،تهران،ماجد،</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اعلامیه جهانی حقوق بشر در دهم دسامبر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م،مطابق </w:t>
      </w:r>
      <w:r>
        <w:rPr>
          <w:rFonts w:eastAsia="IRNazanin" w:cs="IRNazanin"/>
          <w:b w:val="false"/>
          <w:bCs w:val="false"/>
          <w:i w:val="false"/>
          <w:iCs w:val="false"/>
          <w:color w:val="333333"/>
          <w:sz w:val="20"/>
          <w:szCs w:val="20"/>
        </w:rPr>
        <w:t>1327/9/19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 مجمع عمومی سازمان ملل متحد به تصویب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اولین متن رسمی چاپ شده در روزنامه رسمی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اسناد بین‌المللی حقوق بشر،جلد اول،قسمت اول،ص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؛نشریه دانشکده حقوق و علوم سیاسی،شماره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؛هوشنگ ناصرزاده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اعلامیه‌های حقوق بشر،تهران،ماجد،</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اولین متن رسمی چاپ شده در روزنامه رسمی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انگلیسی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گروهی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اطفال ممیز به اصطلاح ماده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عمومی معادل لغت فرانسه </w:t>
      </w:r>
      <w:r>
        <w:rPr>
          <w:rFonts w:eastAsia="IRNazanin" w:cs="IRNazanin"/>
          <w:b w:val="false"/>
          <w:bCs w:val="false"/>
          <w:i w:val="false"/>
          <w:iCs w:val="false"/>
          <w:color w:val="333333"/>
          <w:sz w:val="20"/>
          <w:szCs w:val="20"/>
        </w:rPr>
        <w:t>adolescent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متن فرانسه میثاق عیناً به کار رفته 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انگلیسی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و مشکلات مؤثر در میزان اجرای تعهدات مقرر در این میثاق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به‌کار رفته است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انگلیسی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خصوصیات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پیمان‌نامه‌های بین‌المللی،تصویب مقامات صلاحیتدار داخلی کشور امضاکننده،طبق قانون اساسی آن کشور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روزنامه رسمی ایران،به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 جلد اول،قسمت اول،ص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متن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صادر بر حقانیت را به موقع اجراء بگذارند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عضو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لغت </w:t>
      </w:r>
      <w:r>
        <w:rPr>
          <w:rFonts w:eastAsia="IRNazanin" w:cs="IRNazanin"/>
          <w:b w:val="false"/>
          <w:bCs w:val="false"/>
          <w:i w:val="false"/>
          <w:iCs w:val="false"/>
          <w:color w:val="333333"/>
          <w:sz w:val="20"/>
          <w:szCs w:val="20"/>
        </w:rPr>
        <w:t>citoyen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فرانسه و </w:t>
      </w:r>
      <w:r>
        <w:rPr>
          <w:rFonts w:eastAsia="IRNazanin" w:cs="IRNazanin"/>
          <w:b w:val="false"/>
          <w:bCs w:val="false"/>
          <w:i w:val="false"/>
          <w:iCs w:val="false"/>
          <w:color w:val="333333"/>
          <w:sz w:val="20"/>
          <w:szCs w:val="20"/>
        </w:rPr>
        <w:t>citizen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انگلیسی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این است که این اشخاص در کمیته نماینده رسمی کشور متبوع خود شمرده نمی‌شوند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صلاحیت شخصی خودشان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سمت نمایندگی کشور متبوع خود را ندارند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روزنامه رسمی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علاج وضعیت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صدمه وارده و رفع شکایت شاکی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مصوب مجمع عمومی سازمان ملل متحد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G.A.Res.44/128/15 Dec 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روزنامه رسمی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هومن موثق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اولین متن رسمی چاپ شده در روزنامه رسمی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اردشیر امیرارجمند،مجموعه اسناد بین‌المللی حقوق بشر جلد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image" Target="media/image2.jpeg"/><Relationship Id="rId526" Type="http://schemas.openxmlformats.org/officeDocument/2006/relationships/image" Target="media/image2.jpeg"/><Relationship Id="rId527" Type="http://schemas.openxmlformats.org/officeDocument/2006/relationships/footer" Target="footer520.xml"/><Relationship Id="rId528" Type="http://schemas.openxmlformats.org/officeDocument/2006/relationships/footnotes" Target="footnotes.xml"/><Relationship Id="rId529" Type="http://schemas.openxmlformats.org/officeDocument/2006/relationships/numbering" Target="numbering.xml"/><Relationship Id="rId530" Type="http://schemas.openxmlformats.org/officeDocument/2006/relationships/fontTable" Target="fontTable.xml"/><Relationship Id="rId531" Type="http://schemas.openxmlformats.org/officeDocument/2006/relationships/settings" Target="settings.xml"/><Relationship Id="rId5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56341</Words>
  <Characters>266560</Characters>
  <CharactersWithSpaces>320601</CharactersWithSpaces>
  <Paragraphs>2292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2026-08-19T05:11:32Z</dcterms:created>
  <dc:creator>ghaemiyeh.com</dc:creator>
  <dc:description/>
  <dc:language>en-US</dc:language>
  <cp:lastModifiedBy/>
  <dcterms:modified xsi:type="dcterms:W3CDTF">2026-08-19T08:41:46Z</dcterms:modified>
  <cp:revision>1</cp:revision>
  <dc:subject/>
  <dc:title>درسنامه حقوق بشر از دیدگاه اسلام</dc:title>
</cp:coreProperties>
</file>

<file path=docProps/custom.xml><?xml version="1.0" encoding="utf-8"?>
<Properties xmlns="http://schemas.openxmlformats.org/officeDocument/2006/custom-properties" xmlns:vt="http://schemas.openxmlformats.org/officeDocument/2006/docPropsVTypes"/>
</file>